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1ABB" w:rsidRPr="00EA0082" w:rsidTr="00E91ABB">
        <w:tc>
          <w:tcPr>
            <w:tcW w:w="3080" w:type="dxa"/>
            <w:tcBorders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EA0082">
              <w:rPr>
                <w:rFonts w:ascii="Arial" w:hAnsi="Arial" w:cs="Arial"/>
                <w:b/>
                <w:sz w:val="24"/>
              </w:rPr>
              <w:t>Strain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EA0082">
              <w:rPr>
                <w:rFonts w:ascii="Arial" w:hAnsi="Arial" w:cs="Arial"/>
                <w:b/>
                <w:sz w:val="24"/>
              </w:rPr>
              <w:t xml:space="preserve">Infiltration </w:t>
            </w:r>
          </w:p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EA0082">
              <w:rPr>
                <w:rFonts w:ascii="Arial" w:hAnsi="Arial" w:cs="Arial"/>
                <w:b/>
                <w:sz w:val="24"/>
              </w:rPr>
              <w:t>Log CFU/ml  (48h)</w:t>
            </w:r>
          </w:p>
        </w:tc>
        <w:tc>
          <w:tcPr>
            <w:tcW w:w="3081" w:type="dxa"/>
            <w:tcBorders>
              <w:lef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EA0082">
              <w:rPr>
                <w:rFonts w:ascii="Arial" w:hAnsi="Arial" w:cs="Arial"/>
                <w:b/>
                <w:sz w:val="24"/>
              </w:rPr>
              <w:t xml:space="preserve">Spray inoculation </w:t>
            </w:r>
          </w:p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EA0082">
              <w:rPr>
                <w:rFonts w:ascii="Arial" w:hAnsi="Arial" w:cs="Arial"/>
                <w:b/>
                <w:sz w:val="24"/>
              </w:rPr>
              <w:t>Log CFU/ml (120h)</w:t>
            </w:r>
          </w:p>
        </w:tc>
      </w:tr>
      <w:tr w:rsidR="00E91ABB" w:rsidRPr="00EA0082" w:rsidTr="00E91ABB">
        <w:tc>
          <w:tcPr>
            <w:tcW w:w="3080" w:type="dxa"/>
            <w:tcBorders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1302A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6.93±0.04</w:t>
            </w:r>
          </w:p>
        </w:tc>
        <w:tc>
          <w:tcPr>
            <w:tcW w:w="3081" w:type="dxa"/>
            <w:tcBorders>
              <w:lef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4.68±0.05</w:t>
            </w:r>
          </w:p>
        </w:tc>
      </w:tr>
      <w:tr w:rsidR="00E91ABB" w:rsidRPr="00EA0082" w:rsidTr="00E91ABB">
        <w:tc>
          <w:tcPr>
            <w:tcW w:w="3080" w:type="dxa"/>
            <w:tcBorders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13-1.67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6.78±0.02*</w:t>
            </w:r>
          </w:p>
        </w:tc>
        <w:tc>
          <w:tcPr>
            <w:tcW w:w="3081" w:type="dxa"/>
            <w:tcBorders>
              <w:lef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4.48±0.05*</w:t>
            </w:r>
          </w:p>
        </w:tc>
      </w:tr>
      <w:tr w:rsidR="00E91ABB" w:rsidRPr="00EA0082" w:rsidTr="00E91ABB">
        <w:tc>
          <w:tcPr>
            <w:tcW w:w="3080" w:type="dxa"/>
            <w:tcBorders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13-10.60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7.20±0.03*</w:t>
            </w:r>
          </w:p>
        </w:tc>
        <w:tc>
          <w:tcPr>
            <w:tcW w:w="3081" w:type="dxa"/>
            <w:tcBorders>
              <w:left w:val="nil"/>
            </w:tcBorders>
          </w:tcPr>
          <w:p w:rsidR="00E91ABB" w:rsidRPr="00EA0082" w:rsidRDefault="00E91ABB" w:rsidP="00E91ABB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  <w:r w:rsidRPr="00EA0082">
              <w:rPr>
                <w:rFonts w:ascii="Arial" w:hAnsi="Arial" w:cs="Arial"/>
                <w:sz w:val="24"/>
              </w:rPr>
              <w:t>4.82±0.06*</w:t>
            </w:r>
          </w:p>
        </w:tc>
      </w:tr>
    </w:tbl>
    <w:p w:rsidR="00B23D41" w:rsidRDefault="00B23D41">
      <w:pPr>
        <w:rPr>
          <w:rFonts w:ascii="Arial" w:hAnsi="Arial" w:cs="Arial"/>
          <w:b/>
          <w:sz w:val="24"/>
        </w:rPr>
      </w:pPr>
    </w:p>
    <w:p w:rsidR="0035349C" w:rsidRPr="00EA0082" w:rsidRDefault="00EA0082">
      <w:pPr>
        <w:rPr>
          <w:rFonts w:ascii="Arial" w:hAnsi="Arial" w:cs="Arial"/>
          <w:sz w:val="24"/>
        </w:rPr>
      </w:pPr>
      <w:r w:rsidRPr="00EA0082">
        <w:rPr>
          <w:rFonts w:ascii="Arial" w:hAnsi="Arial" w:cs="Arial"/>
          <w:b/>
          <w:sz w:val="24"/>
        </w:rPr>
        <w:t>Table S4.</w:t>
      </w:r>
      <w:r w:rsidR="00E91ABB" w:rsidRPr="00EA0082">
        <w:rPr>
          <w:rFonts w:ascii="Arial" w:hAnsi="Arial" w:cs="Arial"/>
          <w:b/>
          <w:sz w:val="24"/>
        </w:rPr>
        <w:t xml:space="preserve"> </w:t>
      </w:r>
      <w:r w:rsidR="00C56779" w:rsidRPr="00EA0082">
        <w:rPr>
          <w:rFonts w:ascii="Arial" w:hAnsi="Arial" w:cs="Arial"/>
          <w:b/>
          <w:sz w:val="24"/>
        </w:rPr>
        <w:t>Effect</w:t>
      </w:r>
      <w:r w:rsidR="00E91ABB" w:rsidRPr="00EA0082">
        <w:rPr>
          <w:rFonts w:ascii="Arial" w:hAnsi="Arial" w:cs="Arial"/>
          <w:b/>
          <w:sz w:val="24"/>
        </w:rPr>
        <w:t xml:space="preserve"> of infiltration vs spray inoculation methods</w:t>
      </w:r>
      <w:r w:rsidR="00C56779" w:rsidRPr="00EA0082">
        <w:rPr>
          <w:rFonts w:ascii="Arial" w:hAnsi="Arial" w:cs="Arial"/>
          <w:b/>
          <w:sz w:val="24"/>
        </w:rPr>
        <w:t xml:space="preserve"> on </w:t>
      </w:r>
      <w:r w:rsidR="00B23D41" w:rsidRPr="00B23D41">
        <w:rPr>
          <w:rFonts w:ascii="Arial" w:hAnsi="Arial" w:cs="Arial"/>
          <w:b/>
          <w:i/>
          <w:sz w:val="24"/>
        </w:rPr>
        <w:t>Pseudomonas</w:t>
      </w:r>
      <w:r w:rsidR="00B23D41" w:rsidRPr="00B23D41">
        <w:rPr>
          <w:rFonts w:ascii="Arial" w:hAnsi="Arial" w:cs="Arial"/>
          <w:b/>
          <w:sz w:val="24"/>
        </w:rPr>
        <w:t xml:space="preserve"> </w:t>
      </w:r>
      <w:proofErr w:type="spellStart"/>
      <w:r w:rsidR="00B23D41" w:rsidRPr="00B23D41">
        <w:rPr>
          <w:rFonts w:ascii="Arial" w:hAnsi="Arial" w:cs="Arial"/>
          <w:b/>
          <w:i/>
          <w:sz w:val="24"/>
        </w:rPr>
        <w:t>syringae</w:t>
      </w:r>
      <w:proofErr w:type="spellEnd"/>
      <w:r w:rsidR="00B23D41" w:rsidRPr="00B23D41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B23D41" w:rsidRPr="00B23D41">
        <w:rPr>
          <w:rFonts w:ascii="Arial" w:hAnsi="Arial" w:cs="Arial"/>
          <w:b/>
          <w:sz w:val="24"/>
        </w:rPr>
        <w:t>pv</w:t>
      </w:r>
      <w:proofErr w:type="spellEnd"/>
      <w:proofErr w:type="gramEnd"/>
      <w:r w:rsidR="00B23D41" w:rsidRPr="00B23D41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="00B23D41" w:rsidRPr="00B23D41">
        <w:rPr>
          <w:rFonts w:ascii="Arial" w:hAnsi="Arial" w:cs="Arial"/>
          <w:b/>
          <w:i/>
          <w:sz w:val="24"/>
        </w:rPr>
        <w:t>phaseolicola</w:t>
      </w:r>
      <w:proofErr w:type="spellEnd"/>
      <w:proofErr w:type="gramEnd"/>
      <w:r w:rsidR="00B23D41" w:rsidRPr="00B23D41">
        <w:rPr>
          <w:rFonts w:ascii="Arial" w:hAnsi="Arial" w:cs="Arial"/>
          <w:b/>
          <w:sz w:val="24"/>
        </w:rPr>
        <w:t xml:space="preserve"> transposon disruption </w:t>
      </w:r>
      <w:r w:rsidR="00C56779" w:rsidRPr="00EA0082">
        <w:rPr>
          <w:rFonts w:ascii="Arial" w:hAnsi="Arial" w:cs="Arial"/>
          <w:b/>
          <w:sz w:val="24"/>
        </w:rPr>
        <w:t>mutant growth</w:t>
      </w:r>
      <w:r w:rsidR="00E91ABB" w:rsidRPr="00EA0082">
        <w:rPr>
          <w:rFonts w:ascii="Arial" w:hAnsi="Arial" w:cs="Arial"/>
          <w:b/>
          <w:sz w:val="24"/>
        </w:rPr>
        <w:t>.</w:t>
      </w:r>
      <w:r w:rsidR="00E91ABB" w:rsidRPr="00EA0082">
        <w:rPr>
          <w:rFonts w:ascii="Arial" w:hAnsi="Arial" w:cs="Arial"/>
          <w:sz w:val="24"/>
        </w:rPr>
        <w:t xml:space="preserve"> </w:t>
      </w:r>
      <w:r w:rsidR="00B23D41">
        <w:rPr>
          <w:rFonts w:ascii="Arial" w:hAnsi="Arial" w:cs="Arial"/>
          <w:sz w:val="24"/>
        </w:rPr>
        <w:t>Transposon m</w:t>
      </w:r>
      <w:bookmarkStart w:id="0" w:name="_GoBack"/>
      <w:bookmarkEnd w:id="0"/>
      <w:r w:rsidR="00E91ABB" w:rsidRPr="00EA0082">
        <w:rPr>
          <w:rFonts w:ascii="Arial" w:hAnsi="Arial" w:cs="Arial"/>
          <w:sz w:val="24"/>
        </w:rPr>
        <w:t>utant 13-1.67</w:t>
      </w:r>
      <w:r w:rsidR="00B23D41">
        <w:rPr>
          <w:rFonts w:ascii="Arial" w:hAnsi="Arial" w:cs="Arial"/>
          <w:sz w:val="24"/>
        </w:rPr>
        <w:t xml:space="preserve"> (</w:t>
      </w:r>
      <w:proofErr w:type="spellStart"/>
      <w:r w:rsidR="00B23D41">
        <w:rPr>
          <w:rFonts w:ascii="Arial" w:hAnsi="Arial" w:cs="Arial"/>
          <w:i/>
          <w:sz w:val="24"/>
        </w:rPr>
        <w:t>flgE</w:t>
      </w:r>
      <w:proofErr w:type="spellEnd"/>
      <w:r w:rsidR="00B23D41">
        <w:rPr>
          <w:rFonts w:ascii="Arial" w:hAnsi="Arial" w:cs="Arial"/>
          <w:sz w:val="24"/>
        </w:rPr>
        <w:t>)</w:t>
      </w:r>
      <w:r w:rsidR="00E91ABB" w:rsidRPr="00EA0082">
        <w:rPr>
          <w:rFonts w:ascii="Arial" w:hAnsi="Arial" w:cs="Arial"/>
          <w:sz w:val="24"/>
        </w:rPr>
        <w:t xml:space="preserve"> shows decreased growth and 13-10.60 </w:t>
      </w:r>
      <w:r w:rsidR="00B23D41">
        <w:rPr>
          <w:rFonts w:ascii="Arial" w:hAnsi="Arial" w:cs="Arial"/>
          <w:sz w:val="24"/>
        </w:rPr>
        <w:t>(</w:t>
      </w:r>
      <w:proofErr w:type="spellStart"/>
      <w:r w:rsidR="00B23D41">
        <w:rPr>
          <w:rFonts w:ascii="Arial" w:hAnsi="Arial" w:cs="Arial"/>
          <w:i/>
          <w:sz w:val="24"/>
        </w:rPr>
        <w:t>fliO</w:t>
      </w:r>
      <w:proofErr w:type="spellEnd"/>
      <w:r w:rsidR="00B23D41">
        <w:rPr>
          <w:rFonts w:ascii="Arial" w:hAnsi="Arial" w:cs="Arial"/>
          <w:sz w:val="24"/>
        </w:rPr>
        <w:t xml:space="preserve">) </w:t>
      </w:r>
      <w:r w:rsidR="00E91ABB" w:rsidRPr="00EA0082">
        <w:rPr>
          <w:rFonts w:ascii="Arial" w:hAnsi="Arial" w:cs="Arial"/>
          <w:sz w:val="24"/>
        </w:rPr>
        <w:t xml:space="preserve">shows increased growth compared to </w:t>
      </w:r>
      <w:r w:rsidR="00B23D41">
        <w:rPr>
          <w:rFonts w:ascii="Arial" w:hAnsi="Arial" w:cs="Arial"/>
          <w:sz w:val="24"/>
        </w:rPr>
        <w:t>wild type</w:t>
      </w:r>
      <w:r w:rsidR="00E91ABB" w:rsidRPr="00EA0082">
        <w:rPr>
          <w:rFonts w:ascii="Arial" w:hAnsi="Arial" w:cs="Arial"/>
          <w:sz w:val="24"/>
        </w:rPr>
        <w:t xml:space="preserve"> 1302A </w:t>
      </w:r>
      <w:r w:rsidR="00C56779" w:rsidRPr="00EA0082">
        <w:rPr>
          <w:rFonts w:ascii="Arial" w:hAnsi="Arial" w:cs="Arial"/>
          <w:sz w:val="24"/>
        </w:rPr>
        <w:t>with both inoculation technique</w:t>
      </w:r>
      <w:r w:rsidRPr="00EA0082">
        <w:rPr>
          <w:rFonts w:ascii="Arial" w:hAnsi="Arial" w:cs="Arial"/>
          <w:sz w:val="24"/>
        </w:rPr>
        <w:t>s.</w:t>
      </w:r>
      <w:r w:rsidR="00C56779" w:rsidRPr="00EA0082">
        <w:rPr>
          <w:rFonts w:ascii="Arial" w:hAnsi="Arial" w:cs="Arial"/>
          <w:sz w:val="24"/>
        </w:rPr>
        <w:t xml:space="preserve"> </w:t>
      </w:r>
      <w:r w:rsidRPr="00EA0082">
        <w:rPr>
          <w:rFonts w:ascii="Arial" w:hAnsi="Arial" w:cs="Arial"/>
          <w:sz w:val="24"/>
        </w:rPr>
        <w:t>Means are of three replicates ±SEM. *indicate significant differences compared to WT at p&lt;0.05 assessed with students t-test.</w:t>
      </w:r>
    </w:p>
    <w:sectPr w:rsidR="0035349C" w:rsidRPr="00EA0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BB"/>
    <w:rsid w:val="000C4464"/>
    <w:rsid w:val="00112933"/>
    <w:rsid w:val="00120729"/>
    <w:rsid w:val="00190813"/>
    <w:rsid w:val="002448B7"/>
    <w:rsid w:val="00305762"/>
    <w:rsid w:val="003A59F5"/>
    <w:rsid w:val="00424E5F"/>
    <w:rsid w:val="00596BF1"/>
    <w:rsid w:val="00A538DB"/>
    <w:rsid w:val="00A575D5"/>
    <w:rsid w:val="00AA4CF4"/>
    <w:rsid w:val="00B23D41"/>
    <w:rsid w:val="00C56779"/>
    <w:rsid w:val="00CA3206"/>
    <w:rsid w:val="00E91ABB"/>
    <w:rsid w:val="00EA0082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A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A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Neale</dc:creator>
  <cp:lastModifiedBy>Dawn Arnold</cp:lastModifiedBy>
  <cp:revision>2</cp:revision>
  <dcterms:created xsi:type="dcterms:W3CDTF">2015-07-20T12:28:00Z</dcterms:created>
  <dcterms:modified xsi:type="dcterms:W3CDTF">2015-07-20T12:28:00Z</dcterms:modified>
</cp:coreProperties>
</file>