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01F37" w:rsidRDefault="00301F37" w:rsidP="00301F37">
      <w:pPr>
        <w:jc w:val="both"/>
        <w:rPr>
          <w:rFonts w:ascii="Times" w:hAnsi="Times"/>
          <w:u w:val="single"/>
        </w:rPr>
      </w:pPr>
      <w:r>
        <w:rPr>
          <w:rFonts w:ascii="Times" w:hAnsi="Times"/>
          <w:noProof/>
          <w:u w:val="singl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55245</wp:posOffset>
            </wp:positionV>
            <wp:extent cx="4338320" cy="1432560"/>
            <wp:effectExtent l="25400" t="0" r="5080" b="0"/>
            <wp:wrapTight wrapText="bothSides">
              <wp:wrapPolygon edited="0">
                <wp:start x="-126" y="0"/>
                <wp:lineTo x="-126" y="21064"/>
                <wp:lineTo x="21625" y="21064"/>
                <wp:lineTo x="21625" y="0"/>
                <wp:lineTo x="-126" y="0"/>
              </wp:wrapPolygon>
            </wp:wrapTight>
            <wp:docPr id="11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33832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37" w:rsidRDefault="001C7AE6" w:rsidP="00301F37">
      <w:pPr>
        <w:jc w:val="both"/>
        <w:rPr>
          <w:rFonts w:ascii="Times" w:hAnsi="Times"/>
          <w:u w:val="single"/>
        </w:rPr>
      </w:pPr>
      <w:r>
        <w:rPr>
          <w:rFonts w:ascii="Times" w:hAnsi="Times"/>
          <w:noProof/>
          <w:u w:val="single"/>
        </w:rPr>
        <w:drawing>
          <wp:anchor distT="0" distB="0" distL="114935" distR="114935" simplePos="0" relativeHeight="251734016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1479550</wp:posOffset>
            </wp:positionV>
            <wp:extent cx="4323080" cy="2865120"/>
            <wp:effectExtent l="25400" t="0" r="0" b="0"/>
            <wp:wrapTopAndBottom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32308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97C">
        <w:rPr>
          <w:rFonts w:ascii="Times" w:hAnsi="Times"/>
          <w:noProof/>
          <w:u w:val="singl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42" type="#_x0000_t202" style="position:absolute;left:0;text-align:left;margin-left:2.4pt;margin-top:106.75pt;width:31.05pt;height:27.2pt;z-index:25173196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462628" w:rsidRPr="00894F9B" w:rsidRDefault="00462628" w:rsidP="00301F37">
                  <w:pPr>
                    <w:jc w:val="both"/>
                    <w:rPr>
                      <w:rFonts w:ascii="Times" w:hAnsi="Times"/>
                      <w:b/>
                      <w:sz w:val="28"/>
                    </w:rPr>
                  </w:pPr>
                  <w:r>
                    <w:rPr>
                      <w:rFonts w:ascii="Times" w:hAnsi="Times"/>
                      <w:b/>
                      <w:sz w:val="28"/>
                    </w:rPr>
                    <w:t>b</w:t>
                  </w:r>
                  <w:r w:rsidRPr="00894F9B">
                    <w:rPr>
                      <w:rFonts w:ascii="Times" w:hAnsi="Times"/>
                      <w:b/>
                      <w:sz w:val="28"/>
                    </w:rPr>
                    <w:t>.</w:t>
                  </w:r>
                </w:p>
                <w:p w:rsidR="00462628" w:rsidRPr="00894F9B" w:rsidRDefault="00462628" w:rsidP="00301F37">
                  <w:pPr>
                    <w:rPr>
                      <w:b/>
                      <w:sz w:val="28"/>
                    </w:rPr>
                  </w:pPr>
                </w:p>
              </w:txbxContent>
            </v:textbox>
            <w10:wrap type="tight"/>
          </v:shape>
        </w:pict>
      </w:r>
      <w:r w:rsidR="004A697C">
        <w:rPr>
          <w:rFonts w:ascii="Times" w:hAnsi="Times"/>
          <w:noProof/>
          <w:u w:val="single"/>
        </w:rPr>
        <w:pict>
          <v:shape id="_x0000_s1141" type="#_x0000_t202" style="position:absolute;left:0;text-align:left;margin-left:0;margin-top:-18.3pt;width:31.05pt;height:27.2pt;z-index:251730944;mso-position-horizontal:absolute;mso-position-horizontal-relative:text;mso-position-vertical:absolute;mso-position-vertical-relative:text" filled="f" stroked="f">
            <v:fill o:detectmouseclick="t"/>
            <v:textbox inset=",7.2pt,,7.2pt">
              <w:txbxContent>
                <w:p w:rsidR="00462628" w:rsidRPr="00894F9B" w:rsidRDefault="00462628" w:rsidP="00301F37">
                  <w:pPr>
                    <w:jc w:val="both"/>
                    <w:rPr>
                      <w:rFonts w:ascii="Times" w:hAnsi="Times"/>
                      <w:b/>
                      <w:sz w:val="28"/>
                    </w:rPr>
                  </w:pPr>
                  <w:r w:rsidRPr="00894F9B">
                    <w:rPr>
                      <w:rFonts w:ascii="Times" w:hAnsi="Times"/>
                      <w:b/>
                      <w:sz w:val="28"/>
                    </w:rPr>
                    <w:t>a.</w:t>
                  </w:r>
                </w:p>
                <w:p w:rsidR="00462628" w:rsidRPr="00894F9B" w:rsidRDefault="00462628" w:rsidP="00301F37">
                  <w:pPr>
                    <w:rPr>
                      <w:b/>
                      <w:sz w:val="28"/>
                    </w:rPr>
                  </w:pPr>
                </w:p>
              </w:txbxContent>
            </v:textbox>
            <w10:wrap type="square"/>
          </v:shape>
        </w:pict>
      </w:r>
    </w:p>
    <w:p w:rsidR="00301F37" w:rsidRDefault="00301F37" w:rsidP="00301F37">
      <w:pPr>
        <w:jc w:val="both"/>
        <w:rPr>
          <w:rFonts w:ascii="Times" w:hAnsi="Times"/>
          <w:u w:val="single"/>
        </w:rPr>
      </w:pPr>
    </w:p>
    <w:p w:rsidR="00301F37" w:rsidRPr="00297810" w:rsidRDefault="004A697C" w:rsidP="00301F37">
      <w:pPr>
        <w:jc w:val="both"/>
        <w:rPr>
          <w:rFonts w:ascii="Times" w:hAnsi="Times"/>
        </w:rPr>
      </w:pPr>
      <w:r w:rsidRPr="004A697C">
        <w:rPr>
          <w:noProof/>
        </w:rPr>
        <w:pict>
          <v:shape id="_x0000_s1136" type="#_x0000_t202" style="position:absolute;left:0;text-align:left;margin-left:2.4pt;margin-top:243.95pt;width:31.05pt;height:27.2pt;z-index:25172684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462628" w:rsidRPr="00894F9B" w:rsidRDefault="00462628" w:rsidP="00301F37">
                  <w:pPr>
                    <w:jc w:val="both"/>
                    <w:rPr>
                      <w:rFonts w:ascii="Times" w:hAnsi="Times"/>
                      <w:b/>
                      <w:sz w:val="28"/>
                    </w:rPr>
                  </w:pPr>
                  <w:r>
                    <w:rPr>
                      <w:rFonts w:ascii="Times" w:hAnsi="Times"/>
                      <w:b/>
                      <w:sz w:val="28"/>
                    </w:rPr>
                    <w:t>c</w:t>
                  </w:r>
                  <w:r w:rsidRPr="00894F9B">
                    <w:rPr>
                      <w:rFonts w:ascii="Times" w:hAnsi="Times"/>
                      <w:b/>
                      <w:sz w:val="28"/>
                    </w:rPr>
                    <w:t>.</w:t>
                  </w:r>
                </w:p>
                <w:p w:rsidR="00462628" w:rsidRPr="00894F9B" w:rsidRDefault="00462628" w:rsidP="00301F37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1C7AE6">
        <w:rPr>
          <w:rFonts w:ascii="Times" w:hAnsi="Times"/>
          <w:noProof/>
          <w:u w:val="singl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3095625</wp:posOffset>
            </wp:positionV>
            <wp:extent cx="3915410" cy="1534160"/>
            <wp:effectExtent l="25400" t="0" r="0" b="0"/>
            <wp:wrapTopAndBottom/>
            <wp:docPr id="6" name="" descr="total Iba diff brain region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Iba diff brain regions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8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91541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5DF">
        <w:rPr>
          <w:rFonts w:ascii="Times" w:hAnsi="Times"/>
          <w:u w:val="single"/>
        </w:rPr>
        <w:t xml:space="preserve">Figure </w:t>
      </w:r>
      <w:r w:rsidR="00BA5851">
        <w:rPr>
          <w:rFonts w:ascii="Times" w:hAnsi="Times"/>
          <w:u w:val="single"/>
        </w:rPr>
        <w:t>S</w:t>
      </w:r>
      <w:r w:rsidR="00B865DF">
        <w:rPr>
          <w:rFonts w:ascii="Times" w:hAnsi="Times"/>
          <w:u w:val="single"/>
        </w:rPr>
        <w:t>1</w:t>
      </w:r>
      <w:r w:rsidR="00301F37" w:rsidRPr="00355881">
        <w:rPr>
          <w:rFonts w:ascii="Times" w:hAnsi="Times"/>
          <w:u w:val="single"/>
        </w:rPr>
        <w:t>: Scoring method for Iba-1</w:t>
      </w:r>
      <w:r w:rsidR="00301F37">
        <w:rPr>
          <w:rFonts w:ascii="Times" w:hAnsi="Times"/>
          <w:u w:val="single"/>
        </w:rPr>
        <w:t xml:space="preserve"> </w:t>
      </w:r>
      <w:r w:rsidR="00301F37" w:rsidRPr="00515AB8">
        <w:rPr>
          <w:rFonts w:ascii="Times" w:hAnsi="Times"/>
          <w:b/>
          <w:u w:val="single"/>
        </w:rPr>
        <w:t>(a)</w:t>
      </w:r>
      <w:r w:rsidR="00301F37">
        <w:rPr>
          <w:rFonts w:ascii="Times" w:hAnsi="Times"/>
          <w:u w:val="single"/>
        </w:rPr>
        <w:t xml:space="preserve"> and F4/80 </w:t>
      </w:r>
      <w:r w:rsidR="00301F37" w:rsidRPr="00515AB8">
        <w:rPr>
          <w:rFonts w:ascii="Times" w:hAnsi="Times"/>
          <w:b/>
          <w:u w:val="single"/>
        </w:rPr>
        <w:t>(b)</w:t>
      </w:r>
      <w:r w:rsidR="00301F37" w:rsidRPr="00355881">
        <w:rPr>
          <w:rFonts w:ascii="Times" w:hAnsi="Times"/>
          <w:u w:val="single"/>
        </w:rPr>
        <w:t xml:space="preserve"> in the cerebellum</w:t>
      </w:r>
      <w:r w:rsidR="00301F37">
        <w:rPr>
          <w:rFonts w:ascii="Times" w:hAnsi="Times"/>
          <w:u w:val="single"/>
        </w:rPr>
        <w:t xml:space="preserve"> and total </w:t>
      </w:r>
      <w:r w:rsidR="00301F37" w:rsidRPr="00355881">
        <w:rPr>
          <w:rFonts w:ascii="Times" w:hAnsi="Times"/>
          <w:u w:val="single"/>
        </w:rPr>
        <w:t>Iba-1 scores in the hippocampus, brain stem, olfactory bulb, and spinals cords of vehicle</w:t>
      </w:r>
      <w:r w:rsidR="00301F37">
        <w:rPr>
          <w:rFonts w:ascii="Times" w:hAnsi="Times"/>
          <w:u w:val="single"/>
        </w:rPr>
        <w:t>-</w:t>
      </w:r>
      <w:r w:rsidR="00301F37" w:rsidRPr="00355881">
        <w:rPr>
          <w:rFonts w:ascii="Times" w:hAnsi="Times"/>
          <w:u w:val="single"/>
        </w:rPr>
        <w:t xml:space="preserve"> or risperidone</w:t>
      </w:r>
      <w:r w:rsidR="00301F37">
        <w:rPr>
          <w:rFonts w:ascii="Times" w:hAnsi="Times"/>
          <w:u w:val="single"/>
        </w:rPr>
        <w:t>-treated,</w:t>
      </w:r>
      <w:r w:rsidR="00301F37" w:rsidRPr="00355881">
        <w:rPr>
          <w:rFonts w:ascii="Times" w:hAnsi="Times"/>
          <w:u w:val="single"/>
        </w:rPr>
        <w:t xml:space="preserve"> immunized or unimmunized mice.</w:t>
      </w:r>
      <w:r w:rsidR="00301F37" w:rsidRPr="00355881">
        <w:rPr>
          <w:rFonts w:ascii="Times" w:hAnsi="Times"/>
          <w:noProof/>
        </w:rPr>
        <w:t xml:space="preserve"> </w:t>
      </w:r>
      <w:r w:rsidR="00301F37">
        <w:rPr>
          <w:rFonts w:ascii="Times" w:hAnsi="Times"/>
          <w:b/>
          <w:noProof/>
        </w:rPr>
        <w:t xml:space="preserve">a. </w:t>
      </w:r>
      <w:r w:rsidR="00301F37" w:rsidRPr="00355881">
        <w:rPr>
          <w:rFonts w:ascii="Times" w:hAnsi="Times"/>
        </w:rPr>
        <w:t xml:space="preserve">Iba-1 expression (deep pink) in the cerebellum was assessed by immunohistochemistry and counterstained with hematoxylin (light purple). Shown are representative tissue sections from the cerebellum indicative of the 0-3 score for Iba-1 </w:t>
      </w:r>
      <w:r w:rsidR="00301F37" w:rsidRPr="00894F9B">
        <w:rPr>
          <w:rFonts w:ascii="Times" w:hAnsi="Times"/>
        </w:rPr>
        <w:t xml:space="preserve">intensity. </w:t>
      </w:r>
      <w:r w:rsidR="00301F37" w:rsidRPr="00894F9B">
        <w:rPr>
          <w:rFonts w:ascii="Times" w:hAnsi="Times"/>
          <w:b/>
        </w:rPr>
        <w:t xml:space="preserve">b. </w:t>
      </w:r>
      <w:r w:rsidR="00301F37" w:rsidRPr="00894F9B">
        <w:rPr>
          <w:rFonts w:ascii="Times" w:hAnsi="Times"/>
        </w:rPr>
        <w:t>F4/</w:t>
      </w:r>
      <w:r w:rsidR="00301F37" w:rsidRPr="00355881">
        <w:rPr>
          <w:rFonts w:ascii="Times" w:hAnsi="Times"/>
        </w:rPr>
        <w:t>80 expression (deep pink) in the cerebellum was assessed by immunohistochemistry and counterstained with hematoxylin (light purple). Shown are representative tissue sections from the cerebellum indicative of the 0-3 score for F4/80 intensity (top). The focal accumulation scoring system (bottom) shows foci (red circles) and # foci for each score.</w:t>
      </w:r>
      <w:r w:rsidR="00301F37">
        <w:rPr>
          <w:rFonts w:ascii="Times" w:hAnsi="Times"/>
        </w:rPr>
        <w:t xml:space="preserve"> </w:t>
      </w:r>
      <w:r w:rsidR="00301F37">
        <w:rPr>
          <w:rFonts w:ascii="Times" w:hAnsi="Times"/>
          <w:b/>
        </w:rPr>
        <w:t>c.</w:t>
      </w:r>
      <w:r w:rsidR="00301F37">
        <w:rPr>
          <w:rFonts w:ascii="Times" w:hAnsi="Times"/>
        </w:rPr>
        <w:t xml:space="preserve"> Total </w:t>
      </w:r>
      <w:r w:rsidR="00301F37" w:rsidRPr="00355881">
        <w:rPr>
          <w:rFonts w:ascii="Times" w:hAnsi="Times"/>
        </w:rPr>
        <w:t>Iba-1</w:t>
      </w:r>
      <w:r w:rsidR="00301F37">
        <w:rPr>
          <w:rFonts w:ascii="Times" w:hAnsi="Times"/>
        </w:rPr>
        <w:t xml:space="preserve"> (0-6)</w:t>
      </w:r>
      <w:r w:rsidR="00301F37" w:rsidRPr="00355881">
        <w:rPr>
          <w:rFonts w:ascii="Times" w:hAnsi="Times"/>
        </w:rPr>
        <w:t xml:space="preserve"> in the hippocampus, brain stem, olfactory bulb, and spinal cord regions was assessed by immunohistochemistry. Shown are the means and SEM of individ</w:t>
      </w:r>
      <w:r w:rsidR="00301F37">
        <w:rPr>
          <w:rFonts w:ascii="Times" w:hAnsi="Times"/>
        </w:rPr>
        <w:t>ual mice from one (spinal cord) or</w:t>
      </w:r>
      <w:r w:rsidR="00301F37" w:rsidRPr="00355881">
        <w:rPr>
          <w:rFonts w:ascii="Times" w:hAnsi="Times"/>
        </w:rPr>
        <w:t xml:space="preserve"> two </w:t>
      </w:r>
      <w:r w:rsidR="00301F37">
        <w:rPr>
          <w:rFonts w:ascii="Times" w:hAnsi="Times"/>
        </w:rPr>
        <w:t xml:space="preserve">(all other) </w:t>
      </w:r>
      <w:r w:rsidR="00301F37" w:rsidRPr="00355881">
        <w:rPr>
          <w:rFonts w:ascii="Times" w:hAnsi="Times"/>
        </w:rPr>
        <w:t xml:space="preserve">experiments (n= </w:t>
      </w:r>
      <w:r w:rsidR="00301F37">
        <w:rPr>
          <w:rFonts w:ascii="Times" w:hAnsi="Times"/>
        </w:rPr>
        <w:t>6</w:t>
      </w:r>
      <w:r w:rsidR="00301F37" w:rsidRPr="00355881">
        <w:rPr>
          <w:rFonts w:ascii="Times" w:hAnsi="Times"/>
        </w:rPr>
        <w:t xml:space="preserve"> per unimmunized group; </w:t>
      </w:r>
      <w:r w:rsidR="00301F37">
        <w:rPr>
          <w:rFonts w:ascii="Times" w:hAnsi="Times"/>
        </w:rPr>
        <w:t>9-10</w:t>
      </w:r>
      <w:r w:rsidR="00301F37" w:rsidRPr="00355881">
        <w:rPr>
          <w:rFonts w:ascii="Times" w:hAnsi="Times"/>
        </w:rPr>
        <w:t xml:space="preserve"> per immunized group).</w:t>
      </w:r>
      <w:r w:rsidR="00301F37">
        <w:rPr>
          <w:rFonts w:ascii="Times" w:hAnsi="Times"/>
        </w:rPr>
        <w:t xml:space="preserve"> *p &lt; 0.05, **p &lt; 0.01, and ***P &lt; 0.001 by one-</w:t>
      </w:r>
      <w:r w:rsidR="00301F37" w:rsidRPr="00355881">
        <w:rPr>
          <w:rFonts w:ascii="Times" w:hAnsi="Times"/>
        </w:rPr>
        <w:t>way ANOVA with Neuman-Keuls Multiple Comparison Test.</w:t>
      </w:r>
    </w:p>
    <w:p w:rsidR="00301F37" w:rsidRDefault="00301F37" w:rsidP="00D22871">
      <w:pPr>
        <w:jc w:val="both"/>
        <w:rPr>
          <w:rFonts w:ascii="Times" w:hAnsi="Times"/>
          <w:b/>
        </w:rPr>
      </w:pPr>
    </w:p>
    <w:p w:rsidR="00836418" w:rsidRPr="00355881" w:rsidRDefault="00836418" w:rsidP="0063723E">
      <w:pPr>
        <w:jc w:val="both"/>
        <w:rPr>
          <w:rFonts w:ascii="Times" w:hAnsi="Times"/>
        </w:rPr>
      </w:pPr>
    </w:p>
    <w:sectPr w:rsidR="00836418" w:rsidRPr="00355881" w:rsidSect="0083641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FE1835"/>
    <w:rsid w:val="00011E69"/>
    <w:rsid w:val="00024C3E"/>
    <w:rsid w:val="00040D9B"/>
    <w:rsid w:val="00052F85"/>
    <w:rsid w:val="00054232"/>
    <w:rsid w:val="000C2F4F"/>
    <w:rsid w:val="000F1371"/>
    <w:rsid w:val="001103D8"/>
    <w:rsid w:val="00137231"/>
    <w:rsid w:val="00143A15"/>
    <w:rsid w:val="001638F5"/>
    <w:rsid w:val="001B2F88"/>
    <w:rsid w:val="001C7AE6"/>
    <w:rsid w:val="00203196"/>
    <w:rsid w:val="002165AB"/>
    <w:rsid w:val="00226CD4"/>
    <w:rsid w:val="00237B88"/>
    <w:rsid w:val="00251288"/>
    <w:rsid w:val="00254DB7"/>
    <w:rsid w:val="00261409"/>
    <w:rsid w:val="00285A63"/>
    <w:rsid w:val="00296126"/>
    <w:rsid w:val="00297810"/>
    <w:rsid w:val="002F776A"/>
    <w:rsid w:val="00301A30"/>
    <w:rsid w:val="00301F37"/>
    <w:rsid w:val="00303EC2"/>
    <w:rsid w:val="0034142E"/>
    <w:rsid w:val="003555B3"/>
    <w:rsid w:val="00355881"/>
    <w:rsid w:val="00394E6A"/>
    <w:rsid w:val="00462628"/>
    <w:rsid w:val="00467EE3"/>
    <w:rsid w:val="00471E46"/>
    <w:rsid w:val="004810C0"/>
    <w:rsid w:val="00485978"/>
    <w:rsid w:val="004A697C"/>
    <w:rsid w:val="004E1D89"/>
    <w:rsid w:val="004E48C8"/>
    <w:rsid w:val="004F5600"/>
    <w:rsid w:val="005100D7"/>
    <w:rsid w:val="00515AB8"/>
    <w:rsid w:val="005237CB"/>
    <w:rsid w:val="00542336"/>
    <w:rsid w:val="00560723"/>
    <w:rsid w:val="005635E4"/>
    <w:rsid w:val="00565AF7"/>
    <w:rsid w:val="0058025F"/>
    <w:rsid w:val="005939F7"/>
    <w:rsid w:val="005A6A05"/>
    <w:rsid w:val="005B6821"/>
    <w:rsid w:val="005E0CF7"/>
    <w:rsid w:val="005F213C"/>
    <w:rsid w:val="00610DED"/>
    <w:rsid w:val="00621150"/>
    <w:rsid w:val="0063723E"/>
    <w:rsid w:val="006643A4"/>
    <w:rsid w:val="006B4BC6"/>
    <w:rsid w:val="007152D1"/>
    <w:rsid w:val="00723BEA"/>
    <w:rsid w:val="00727EBF"/>
    <w:rsid w:val="0075679C"/>
    <w:rsid w:val="00771E4D"/>
    <w:rsid w:val="00782332"/>
    <w:rsid w:val="00786711"/>
    <w:rsid w:val="0079375D"/>
    <w:rsid w:val="007948AF"/>
    <w:rsid w:val="00812E59"/>
    <w:rsid w:val="00814A3A"/>
    <w:rsid w:val="008206C3"/>
    <w:rsid w:val="0082604A"/>
    <w:rsid w:val="00836418"/>
    <w:rsid w:val="008908E2"/>
    <w:rsid w:val="00894F9B"/>
    <w:rsid w:val="008A5C11"/>
    <w:rsid w:val="008B61CB"/>
    <w:rsid w:val="008C46C0"/>
    <w:rsid w:val="008C673C"/>
    <w:rsid w:val="008D2D44"/>
    <w:rsid w:val="0096105F"/>
    <w:rsid w:val="00963A46"/>
    <w:rsid w:val="00976BB5"/>
    <w:rsid w:val="009A30B7"/>
    <w:rsid w:val="009E183B"/>
    <w:rsid w:val="00A1204E"/>
    <w:rsid w:val="00A51FD0"/>
    <w:rsid w:val="00A67222"/>
    <w:rsid w:val="00A74696"/>
    <w:rsid w:val="00AA700F"/>
    <w:rsid w:val="00AE3D35"/>
    <w:rsid w:val="00AF563E"/>
    <w:rsid w:val="00B160FF"/>
    <w:rsid w:val="00B3046A"/>
    <w:rsid w:val="00B54544"/>
    <w:rsid w:val="00B865DF"/>
    <w:rsid w:val="00BA5851"/>
    <w:rsid w:val="00BA618A"/>
    <w:rsid w:val="00BD3CD8"/>
    <w:rsid w:val="00BE586F"/>
    <w:rsid w:val="00C33B2A"/>
    <w:rsid w:val="00C53390"/>
    <w:rsid w:val="00C80BB2"/>
    <w:rsid w:val="00C972AD"/>
    <w:rsid w:val="00D22871"/>
    <w:rsid w:val="00D43F21"/>
    <w:rsid w:val="00D45E9C"/>
    <w:rsid w:val="00D713FE"/>
    <w:rsid w:val="00D855EC"/>
    <w:rsid w:val="00DD5B6F"/>
    <w:rsid w:val="00DD7E01"/>
    <w:rsid w:val="00DE67DD"/>
    <w:rsid w:val="00E252D6"/>
    <w:rsid w:val="00E34662"/>
    <w:rsid w:val="00E50549"/>
    <w:rsid w:val="00E7627F"/>
    <w:rsid w:val="00EA0DD5"/>
    <w:rsid w:val="00EA5BA5"/>
    <w:rsid w:val="00EB529E"/>
    <w:rsid w:val="00EC0020"/>
    <w:rsid w:val="00EC7BF9"/>
    <w:rsid w:val="00EE65B5"/>
    <w:rsid w:val="00EF222C"/>
    <w:rsid w:val="00EF4926"/>
    <w:rsid w:val="00EF7F0E"/>
    <w:rsid w:val="00F24B6F"/>
    <w:rsid w:val="00F31234"/>
    <w:rsid w:val="00F91851"/>
    <w:rsid w:val="00F9205C"/>
    <w:rsid w:val="00FD585E"/>
    <w:rsid w:val="00FE1835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  <o:entry new="2" old="1"/>
        <o:entry new="3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D35E8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FE18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EB52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B529E"/>
  </w:style>
  <w:style w:type="paragraph" w:styleId="Footer">
    <w:name w:val="footer"/>
    <w:basedOn w:val="Normal"/>
    <w:link w:val="FooterChar"/>
    <w:rsid w:val="00EB52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B52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2.pdf"/><Relationship Id="rId7" Type="http://schemas.openxmlformats.org/officeDocument/2006/relationships/image" Target="media/image3.png"/><Relationship Id="rId8" Type="http://schemas.openxmlformats.org/officeDocument/2006/relationships/image" Target="media/image3.pdf"/><Relationship Id="rId9" Type="http://schemas.openxmlformats.org/officeDocument/2006/relationships/image" Target="media/image51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178</Words>
  <Characters>1015</Characters>
  <Application>Microsoft Macintosh Word</Application>
  <DocSecurity>0</DocSecurity>
  <Lines>8</Lines>
  <Paragraphs>2</Paragraphs>
  <ScaleCrop>false</ScaleCrop>
  <Company>Victoria University</Company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La Flamme</dc:creator>
  <cp:keywords/>
  <cp:lastModifiedBy>Anne La Flamme</cp:lastModifiedBy>
  <cp:revision>102</cp:revision>
  <dcterms:created xsi:type="dcterms:W3CDTF">2012-05-14T03:24:00Z</dcterms:created>
  <dcterms:modified xsi:type="dcterms:W3CDTF">2014-07-21T01:33:00Z</dcterms:modified>
</cp:coreProperties>
</file>