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CCE" w:rsidRPr="003939DB" w:rsidRDefault="003939DB" w:rsidP="003939DB">
      <w:pPr>
        <w:jc w:val="center"/>
        <w:rPr>
          <w:b/>
          <w:sz w:val="28"/>
          <w:szCs w:val="28"/>
        </w:rPr>
      </w:pPr>
      <w:r w:rsidRPr="003939DB">
        <w:rPr>
          <w:b/>
          <w:sz w:val="28"/>
          <w:szCs w:val="28"/>
        </w:rPr>
        <w:t>Coordinate microRNA</w:t>
      </w:r>
      <w:r w:rsidR="00BC4474">
        <w:rPr>
          <w:b/>
          <w:sz w:val="28"/>
          <w:szCs w:val="28"/>
        </w:rPr>
        <w:t>-mediated</w:t>
      </w:r>
      <w:r w:rsidRPr="003939DB">
        <w:rPr>
          <w:b/>
          <w:sz w:val="28"/>
          <w:szCs w:val="28"/>
        </w:rPr>
        <w:t xml:space="preserve"> regulation of protein complexes in prostate cancer</w:t>
      </w:r>
    </w:p>
    <w:p w:rsidR="003939DB" w:rsidRDefault="003939DB" w:rsidP="003939DB">
      <w:pPr>
        <w:jc w:val="center"/>
      </w:pPr>
      <w:r>
        <w:t xml:space="preserve">Mohammed </w:t>
      </w:r>
      <w:proofErr w:type="spellStart"/>
      <w:r>
        <w:t>Alshalalfa</w:t>
      </w:r>
      <w:proofErr w:type="spellEnd"/>
      <w:r>
        <w:t xml:space="preserve">, Gary Bader, </w:t>
      </w:r>
      <w:proofErr w:type="spellStart"/>
      <w:r>
        <w:t>Tarek</w:t>
      </w:r>
      <w:proofErr w:type="spellEnd"/>
      <w:r>
        <w:t xml:space="preserve"> </w:t>
      </w:r>
      <w:proofErr w:type="spellStart"/>
      <w:r>
        <w:t>A.Bismar</w:t>
      </w:r>
      <w:proofErr w:type="spellEnd"/>
      <w:r>
        <w:t xml:space="preserve"> and </w:t>
      </w:r>
      <w:proofErr w:type="spellStart"/>
      <w:r>
        <w:t>Reda</w:t>
      </w:r>
      <w:proofErr w:type="spellEnd"/>
      <w:r>
        <w:t xml:space="preserve"> </w:t>
      </w:r>
      <w:proofErr w:type="spellStart"/>
      <w:r>
        <w:t>Alhajj</w:t>
      </w:r>
      <w:proofErr w:type="spellEnd"/>
    </w:p>
    <w:p w:rsidR="00E504D6" w:rsidRDefault="006E6CA7" w:rsidP="00E504D6">
      <w:pPr>
        <w:jc w:val="center"/>
      </w:pPr>
      <w:r>
        <w:t>Supplementary figures (S1-S8</w:t>
      </w:r>
      <w:r w:rsidR="003939DB">
        <w:t>)</w:t>
      </w:r>
    </w:p>
    <w:p w:rsidR="00E504D6" w:rsidRDefault="00E504D6" w:rsidP="003939DB">
      <w:pPr>
        <w:jc w:val="center"/>
      </w:pPr>
    </w:p>
    <w:p w:rsidR="00E504D6" w:rsidRDefault="00E504D6" w:rsidP="003939DB">
      <w:pPr>
        <w:jc w:val="center"/>
      </w:pPr>
      <w:r>
        <w:rPr>
          <w:noProof/>
        </w:rPr>
        <w:drawing>
          <wp:inline distT="0" distB="0" distL="0" distR="0">
            <wp:extent cx="5943600" cy="3495386"/>
            <wp:effectExtent l="0" t="0" r="0" b="0"/>
            <wp:docPr id="7" name="Picture 7" descr="C:\my papers\MolecularBiosystems template\Paper_20101028_tcm18-193134\Paper\PlosOne\SMAD6-HOXC8 complex.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papers\MolecularBiosystems template\Paper_20101028_tcm18-193134\Paper\PlosOne\SMAD6-HOXC8 complex.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95386"/>
                    </a:xfrm>
                    <a:prstGeom prst="rect">
                      <a:avLst/>
                    </a:prstGeom>
                    <a:noFill/>
                    <a:ln>
                      <a:noFill/>
                    </a:ln>
                  </pic:spPr>
                </pic:pic>
              </a:graphicData>
            </a:graphic>
          </wp:inline>
        </w:drawing>
      </w:r>
    </w:p>
    <w:p w:rsidR="00E504D6" w:rsidRDefault="00E504D6" w:rsidP="00E504D6">
      <w:r>
        <w:t xml:space="preserve">Figure S1: </w:t>
      </w:r>
      <w:proofErr w:type="spellStart"/>
      <w:r>
        <w:t>Heatmap</w:t>
      </w:r>
      <w:proofErr w:type="spellEnd"/>
      <w:r>
        <w:t xml:space="preserve"> of </w:t>
      </w:r>
      <w:r w:rsidRPr="00E71C11">
        <w:t>SMAD6-HOXC8 complex</w:t>
      </w:r>
      <w:r>
        <w:t xml:space="preserve">. This </w:t>
      </w:r>
      <w:proofErr w:type="spellStart"/>
      <w:r>
        <w:t>heatmap</w:t>
      </w:r>
      <w:proofErr w:type="spellEnd"/>
      <w:r>
        <w:t xml:space="preserve"> shows the </w:t>
      </w:r>
      <w:proofErr w:type="spellStart"/>
      <w:r>
        <w:t>heatmap</w:t>
      </w:r>
      <w:proofErr w:type="spellEnd"/>
      <w:r>
        <w:t xml:space="preserve"> of the members of SMAD6-HOXC8 complex and the </w:t>
      </w:r>
      <w:proofErr w:type="spellStart"/>
      <w:r>
        <w:t>miRNAs</w:t>
      </w:r>
      <w:proofErr w:type="spellEnd"/>
      <w:r>
        <w:t xml:space="preserve"> targeting </w:t>
      </w:r>
      <w:proofErr w:type="gramStart"/>
      <w:r>
        <w:t>them .</w:t>
      </w:r>
      <w:proofErr w:type="gramEnd"/>
      <w:r>
        <w:t xml:space="preserve"> We used Taylor data for the expression data.</w:t>
      </w:r>
    </w:p>
    <w:p w:rsidR="00E504D6" w:rsidRDefault="00E504D6" w:rsidP="00E504D6"/>
    <w:p w:rsidR="00E504D6" w:rsidRDefault="00E504D6" w:rsidP="00E504D6"/>
    <w:p w:rsidR="00E504D6" w:rsidRDefault="00E504D6" w:rsidP="00E504D6"/>
    <w:p w:rsidR="00E504D6" w:rsidRDefault="00E504D6" w:rsidP="00E504D6"/>
    <w:p w:rsidR="00E504D6" w:rsidRDefault="00E504D6" w:rsidP="00E504D6"/>
    <w:p w:rsidR="00E504D6" w:rsidRDefault="00E504D6" w:rsidP="00E504D6"/>
    <w:p w:rsidR="00E504D6" w:rsidRDefault="00E504D6" w:rsidP="00E504D6"/>
    <w:p w:rsidR="00E504D6" w:rsidRDefault="00E504D6" w:rsidP="00E504D6"/>
    <w:p w:rsidR="00E504D6" w:rsidRDefault="00E504D6" w:rsidP="00E504D6"/>
    <w:p w:rsidR="00E504D6" w:rsidRDefault="00E504D6" w:rsidP="00E504D6"/>
    <w:p w:rsidR="00E504D6" w:rsidRDefault="00E504D6" w:rsidP="00E504D6">
      <w:r>
        <w:rPr>
          <w:noProof/>
        </w:rPr>
        <w:drawing>
          <wp:inline distT="0" distB="0" distL="0" distR="0">
            <wp:extent cx="5943600" cy="3962400"/>
            <wp:effectExtent l="0" t="0" r="0" b="0"/>
            <wp:docPr id="8" name="Picture 8" descr="C:\my papers\MolecularBiosystems template\Paper_20101028_tcm18-193134\Paper\PlosOne\SMAD3-SMAD4-cSK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papers\MolecularBiosystems template\Paper_20101028_tcm18-193134\Paper\PlosOne\SMAD3-SMAD4-cSKI.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504D6" w:rsidRDefault="00E504D6" w:rsidP="00E504D6">
      <w:r>
        <w:t xml:space="preserve">Figure S2: </w:t>
      </w:r>
      <w:proofErr w:type="spellStart"/>
      <w:r>
        <w:t>Heatmap</w:t>
      </w:r>
      <w:proofErr w:type="spellEnd"/>
      <w:r>
        <w:t xml:space="preserve"> of </w:t>
      </w:r>
      <w:r w:rsidRPr="00E71C11">
        <w:t>SMAD3-SMAD4-cSKI complex</w:t>
      </w:r>
      <w:r>
        <w:t xml:space="preserve">. This </w:t>
      </w:r>
      <w:proofErr w:type="spellStart"/>
      <w:r>
        <w:t>heatmap</w:t>
      </w:r>
      <w:proofErr w:type="spellEnd"/>
      <w:r>
        <w:t xml:space="preserve"> shows the </w:t>
      </w:r>
      <w:proofErr w:type="spellStart"/>
      <w:r>
        <w:t>heatmap</w:t>
      </w:r>
      <w:proofErr w:type="spellEnd"/>
      <w:r>
        <w:t xml:space="preserve"> of the members of </w:t>
      </w:r>
      <w:r w:rsidRPr="00E71C11">
        <w:t>SMAD3-SMAD4-cSKI</w:t>
      </w:r>
      <w:r>
        <w:t xml:space="preserve"> complex and the </w:t>
      </w:r>
      <w:proofErr w:type="spellStart"/>
      <w:r>
        <w:t>miRNAs</w:t>
      </w:r>
      <w:proofErr w:type="spellEnd"/>
      <w:r>
        <w:t xml:space="preserve"> targeting </w:t>
      </w:r>
      <w:proofErr w:type="gramStart"/>
      <w:r>
        <w:t>them .</w:t>
      </w:r>
      <w:proofErr w:type="gramEnd"/>
      <w:r>
        <w:t xml:space="preserve"> We used Taylor data for the expression data.</w:t>
      </w:r>
    </w:p>
    <w:p w:rsidR="00E504D6" w:rsidRDefault="00E504D6" w:rsidP="00E504D6"/>
    <w:p w:rsidR="00E504D6" w:rsidRDefault="00E504D6" w:rsidP="003939DB">
      <w:pPr>
        <w:jc w:val="center"/>
      </w:pPr>
    </w:p>
    <w:p w:rsidR="00E504D6" w:rsidRDefault="00E504D6" w:rsidP="003939DB">
      <w:pPr>
        <w:jc w:val="center"/>
      </w:pPr>
    </w:p>
    <w:p w:rsidR="00E504D6" w:rsidRDefault="00E504D6" w:rsidP="003939DB">
      <w:pPr>
        <w:jc w:val="center"/>
      </w:pPr>
    </w:p>
    <w:p w:rsidR="003939DB" w:rsidRDefault="003939DB" w:rsidP="003939DB">
      <w:r>
        <w:rPr>
          <w:noProof/>
        </w:rPr>
        <w:lastRenderedPageBreak/>
        <w:drawing>
          <wp:inline distT="0" distB="0" distL="0" distR="0">
            <wp:extent cx="7562574" cy="4076700"/>
            <wp:effectExtent l="19050" t="0" r="276" b="0"/>
            <wp:docPr id="1" name="Picture 1" descr="C:\my papers\miRNA_proteinComplex_BMC\Figures and supplementary file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papers\miRNA_proteinComplex_BMC\Figures and supplementary files\Figure S1.tif"/>
                    <pic:cNvPicPr>
                      <a:picLocks noChangeAspect="1" noChangeArrowheads="1"/>
                    </pic:cNvPicPr>
                  </pic:nvPicPr>
                  <pic:blipFill>
                    <a:blip r:embed="rId7" cstate="print"/>
                    <a:srcRect/>
                    <a:stretch>
                      <a:fillRect/>
                    </a:stretch>
                  </pic:blipFill>
                  <pic:spPr bwMode="auto">
                    <a:xfrm>
                      <a:off x="0" y="0"/>
                      <a:ext cx="7571015" cy="4081250"/>
                    </a:xfrm>
                    <a:prstGeom prst="rect">
                      <a:avLst/>
                    </a:prstGeom>
                    <a:noFill/>
                    <a:ln w="9525">
                      <a:noFill/>
                      <a:miter lim="800000"/>
                      <a:headEnd/>
                      <a:tailEnd/>
                    </a:ln>
                  </pic:spPr>
                </pic:pic>
              </a:graphicData>
            </a:graphic>
          </wp:inline>
        </w:drawing>
      </w:r>
    </w:p>
    <w:p w:rsidR="003939DB" w:rsidRDefault="00E504D6" w:rsidP="003939DB">
      <w:pPr>
        <w:tabs>
          <w:tab w:val="left" w:pos="1005"/>
        </w:tabs>
      </w:pPr>
      <w:r>
        <w:t>Figure S3</w:t>
      </w:r>
      <w:r w:rsidR="003939DB">
        <w:t>: Kaplan-Meier plot of the 23 proteins using Taylor data</w:t>
      </w:r>
    </w:p>
    <w:p w:rsidR="003939DB" w:rsidRDefault="003939DB" w:rsidP="003939DB">
      <w:pPr>
        <w:tabs>
          <w:tab w:val="left" w:pos="1005"/>
        </w:tabs>
      </w:pPr>
      <w:r>
        <w:t xml:space="preserve">Here we further </w:t>
      </w:r>
      <w:proofErr w:type="gramStart"/>
      <w:r>
        <w:t>groups</w:t>
      </w:r>
      <w:proofErr w:type="gramEnd"/>
      <w:r>
        <w:t xml:space="preserve"> the samples across 23 proteins into 3 groups (Low risk, intermediate risk and high risk). Results revealed that low risk and high risk groups are significantly separated, and intermediate group is not well separated from the other two plots. </w:t>
      </w: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p>
    <w:p w:rsidR="003939DB" w:rsidRDefault="003939DB" w:rsidP="003939DB">
      <w:pPr>
        <w:tabs>
          <w:tab w:val="left" w:pos="1005"/>
        </w:tabs>
      </w:pPr>
      <w:r>
        <w:rPr>
          <w:noProof/>
        </w:rPr>
        <w:drawing>
          <wp:inline distT="0" distB="0" distL="0" distR="0">
            <wp:extent cx="5943600" cy="4457700"/>
            <wp:effectExtent l="19050" t="0" r="0" b="0"/>
            <wp:docPr id="2" name="Picture 2" descr="C:\my papers\miRNA_proteinComplex_BMC\Figures and supplementary files\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papers\miRNA_proteinComplex_BMC\Figures and supplementary files\Figure S2.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A43A0" w:rsidRDefault="00E504D6" w:rsidP="003939DB">
      <w:pPr>
        <w:tabs>
          <w:tab w:val="left" w:pos="1005"/>
        </w:tabs>
      </w:pPr>
      <w:r>
        <w:t>Figure S4</w:t>
      </w:r>
      <w:r w:rsidR="003939DB">
        <w:t xml:space="preserve">: Kaplan-Meier curves of the 23 protein across 1200 breast cancer samples. </w:t>
      </w:r>
    </w:p>
    <w:p w:rsidR="003939DB" w:rsidRDefault="003939DB" w:rsidP="003939DB">
      <w:pPr>
        <w:tabs>
          <w:tab w:val="left" w:pos="1005"/>
        </w:tabs>
      </w:pPr>
      <w:r>
        <w:t>Figures are produced using GOBO online tool. A. shows that the 23 proteins are associated with breast cancer metastasis across all samples in the GOBO database. B. shows that the 23 proteins are associated with cancer metastasis in ER-positive subtype and C. shows that the 23 proteins are associated with metastasis with LN-negative breast cancer subtype.</w:t>
      </w:r>
    </w:p>
    <w:p w:rsidR="002A43A0" w:rsidRDefault="002A43A0" w:rsidP="003939DB">
      <w:pPr>
        <w:tabs>
          <w:tab w:val="left" w:pos="1005"/>
        </w:tabs>
      </w:pPr>
    </w:p>
    <w:p w:rsidR="002A43A0" w:rsidRDefault="002A43A0" w:rsidP="003939DB">
      <w:pPr>
        <w:tabs>
          <w:tab w:val="left" w:pos="1005"/>
        </w:tabs>
      </w:pPr>
    </w:p>
    <w:p w:rsidR="002A43A0" w:rsidRDefault="002A43A0" w:rsidP="003939DB">
      <w:pPr>
        <w:tabs>
          <w:tab w:val="left" w:pos="1005"/>
        </w:tabs>
      </w:pPr>
    </w:p>
    <w:p w:rsidR="002A43A0" w:rsidRDefault="002A43A0" w:rsidP="003939DB">
      <w:pPr>
        <w:tabs>
          <w:tab w:val="left" w:pos="1005"/>
        </w:tabs>
      </w:pPr>
    </w:p>
    <w:p w:rsidR="002A43A0" w:rsidRDefault="002A43A0" w:rsidP="003939DB">
      <w:pPr>
        <w:tabs>
          <w:tab w:val="left" w:pos="1005"/>
        </w:tabs>
      </w:pPr>
    </w:p>
    <w:p w:rsidR="002A43A0" w:rsidRDefault="002A43A0" w:rsidP="003939DB">
      <w:pPr>
        <w:tabs>
          <w:tab w:val="left" w:pos="1005"/>
        </w:tabs>
      </w:pPr>
    </w:p>
    <w:p w:rsidR="002A43A0" w:rsidRDefault="002A43A0" w:rsidP="003939DB">
      <w:pPr>
        <w:tabs>
          <w:tab w:val="left" w:pos="1005"/>
        </w:tabs>
      </w:pPr>
    </w:p>
    <w:p w:rsidR="002A43A0" w:rsidRDefault="002A43A0" w:rsidP="003939DB">
      <w:pPr>
        <w:tabs>
          <w:tab w:val="left" w:pos="1005"/>
        </w:tabs>
      </w:pPr>
    </w:p>
    <w:p w:rsidR="002A43A0" w:rsidRDefault="002A43A0" w:rsidP="003939DB">
      <w:pPr>
        <w:tabs>
          <w:tab w:val="left" w:pos="1005"/>
        </w:tabs>
      </w:pPr>
      <w:r>
        <w:rPr>
          <w:noProof/>
        </w:rPr>
        <w:drawing>
          <wp:inline distT="0" distB="0" distL="0" distR="0">
            <wp:extent cx="7173844" cy="3867150"/>
            <wp:effectExtent l="19050" t="0" r="8006" b="0"/>
            <wp:docPr id="3" name="Picture 3" descr="C:\my papers\miRNA_proteinComplex_BMC\Figures and supplementary file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papers\miRNA_proteinComplex_BMC\Figures and supplementary files\Figure S3.tif"/>
                    <pic:cNvPicPr>
                      <a:picLocks noChangeAspect="1" noChangeArrowheads="1"/>
                    </pic:cNvPicPr>
                  </pic:nvPicPr>
                  <pic:blipFill>
                    <a:blip r:embed="rId9" cstate="print"/>
                    <a:srcRect/>
                    <a:stretch>
                      <a:fillRect/>
                    </a:stretch>
                  </pic:blipFill>
                  <pic:spPr bwMode="auto">
                    <a:xfrm>
                      <a:off x="0" y="0"/>
                      <a:ext cx="7181851" cy="3871466"/>
                    </a:xfrm>
                    <a:prstGeom prst="rect">
                      <a:avLst/>
                    </a:prstGeom>
                    <a:noFill/>
                    <a:ln w="9525">
                      <a:noFill/>
                      <a:miter lim="800000"/>
                      <a:headEnd/>
                      <a:tailEnd/>
                    </a:ln>
                  </pic:spPr>
                </pic:pic>
              </a:graphicData>
            </a:graphic>
          </wp:inline>
        </w:drawing>
      </w:r>
    </w:p>
    <w:p w:rsidR="002A43A0" w:rsidRDefault="00E504D6" w:rsidP="002A43A0">
      <w:pPr>
        <w:tabs>
          <w:tab w:val="left" w:pos="2790"/>
        </w:tabs>
      </w:pPr>
      <w:r>
        <w:t>Figure S5</w:t>
      </w:r>
      <w:r w:rsidR="002A43A0">
        <w:t xml:space="preserve">: Kaplan-Meier plots of 21 </w:t>
      </w:r>
      <w:proofErr w:type="spellStart"/>
      <w:r w:rsidR="002A43A0">
        <w:t>miRNA</w:t>
      </w:r>
      <w:proofErr w:type="spellEnd"/>
      <w:r w:rsidR="002A43A0">
        <w:t xml:space="preserve"> from Taylor data</w:t>
      </w:r>
    </w:p>
    <w:p w:rsidR="002A43A0" w:rsidRDefault="002A43A0" w:rsidP="002A43A0">
      <w:pPr>
        <w:tabs>
          <w:tab w:val="left" w:pos="2790"/>
        </w:tabs>
      </w:pPr>
      <w:r>
        <w:t xml:space="preserve">Expression of 21 </w:t>
      </w:r>
      <w:proofErr w:type="spellStart"/>
      <w:r>
        <w:t>miRNAs</w:t>
      </w:r>
      <w:proofErr w:type="spellEnd"/>
      <w:r>
        <w:t xml:space="preserve"> are extracted from Taylor data, </w:t>
      </w:r>
      <w:proofErr w:type="gramStart"/>
      <w:r>
        <w:t>then</w:t>
      </w:r>
      <w:proofErr w:type="gramEnd"/>
      <w:r>
        <w:t xml:space="preserve"> grouped into two groups.  The resulted two groups are clinical distinct.</w:t>
      </w: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p>
    <w:p w:rsidR="002A43A0" w:rsidRDefault="002A43A0" w:rsidP="002A43A0">
      <w:pPr>
        <w:tabs>
          <w:tab w:val="left" w:pos="2790"/>
        </w:tabs>
      </w:pPr>
      <w:r>
        <w:rPr>
          <w:noProof/>
        </w:rPr>
        <w:drawing>
          <wp:inline distT="0" distB="0" distL="0" distR="0">
            <wp:extent cx="7350540" cy="3962400"/>
            <wp:effectExtent l="19050" t="0" r="2760" b="0"/>
            <wp:docPr id="4" name="Picture 4" descr="C:\my papers\miRNA_proteinComplex_BMC\Figures and supplementary files\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papers\miRNA_proteinComplex_BMC\Figures and supplementary files\Figure S4.tif"/>
                    <pic:cNvPicPr>
                      <a:picLocks noChangeAspect="1" noChangeArrowheads="1"/>
                    </pic:cNvPicPr>
                  </pic:nvPicPr>
                  <pic:blipFill>
                    <a:blip r:embed="rId10" cstate="print"/>
                    <a:srcRect/>
                    <a:stretch>
                      <a:fillRect/>
                    </a:stretch>
                  </pic:blipFill>
                  <pic:spPr bwMode="auto">
                    <a:xfrm>
                      <a:off x="0" y="0"/>
                      <a:ext cx="7358743" cy="3966822"/>
                    </a:xfrm>
                    <a:prstGeom prst="rect">
                      <a:avLst/>
                    </a:prstGeom>
                    <a:noFill/>
                    <a:ln w="9525">
                      <a:noFill/>
                      <a:miter lim="800000"/>
                      <a:headEnd/>
                      <a:tailEnd/>
                    </a:ln>
                  </pic:spPr>
                </pic:pic>
              </a:graphicData>
            </a:graphic>
          </wp:inline>
        </w:drawing>
      </w:r>
    </w:p>
    <w:p w:rsidR="002A43A0" w:rsidRDefault="00E504D6" w:rsidP="002A43A0">
      <w:pPr>
        <w:tabs>
          <w:tab w:val="left" w:pos="2385"/>
        </w:tabs>
      </w:pPr>
      <w:r>
        <w:t>Figure S6</w:t>
      </w:r>
      <w:r w:rsidR="002A43A0">
        <w:t xml:space="preserve">: Kaplan-Meier plots of 21 </w:t>
      </w:r>
      <w:proofErr w:type="spellStart"/>
      <w:r w:rsidR="002A43A0">
        <w:t>miRNAs</w:t>
      </w:r>
      <w:proofErr w:type="spellEnd"/>
      <w:r w:rsidR="002A43A0">
        <w:t xml:space="preserve"> from Taylor data (three groups)</w:t>
      </w:r>
    </w:p>
    <w:p w:rsidR="003C1D0A" w:rsidRDefault="002A43A0" w:rsidP="002A43A0">
      <w:pPr>
        <w:tabs>
          <w:tab w:val="left" w:pos="2385"/>
        </w:tabs>
      </w:pPr>
      <w:r>
        <w:t xml:space="preserve">Using the expression of the 21 </w:t>
      </w:r>
      <w:proofErr w:type="spellStart"/>
      <w:r>
        <w:t>miRNAs</w:t>
      </w:r>
      <w:proofErr w:type="spellEnd"/>
      <w:r>
        <w:t xml:space="preserve"> from Taylor data and then grouping the samples into 3 groups revealed that the resulted groups harbor significant clinical information. Here we show the plots of the high risk </w:t>
      </w:r>
      <w:proofErr w:type="spellStart"/>
      <w:r>
        <w:t>vs</w:t>
      </w:r>
      <w:proofErr w:type="spellEnd"/>
      <w:r>
        <w:t xml:space="preserve"> low risk groups. The intermediate group was not significantly separated from the other two.</w:t>
      </w: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2A43A0" w:rsidRDefault="003C1D0A" w:rsidP="002A43A0">
      <w:pPr>
        <w:tabs>
          <w:tab w:val="left" w:pos="2385"/>
        </w:tabs>
      </w:pPr>
      <w:r>
        <w:rPr>
          <w:noProof/>
        </w:rPr>
        <w:lastRenderedPageBreak/>
        <w:drawing>
          <wp:inline distT="0" distB="0" distL="0" distR="0">
            <wp:extent cx="6891131" cy="3714750"/>
            <wp:effectExtent l="19050" t="0" r="4969" b="0"/>
            <wp:docPr id="5" name="Picture 5" descr="C:\my papers\miRNA_proteinComplex_BMC\Figures and supplementary files\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papers\miRNA_proteinComplex_BMC\Figures and supplementary files\Figure S5.tif"/>
                    <pic:cNvPicPr>
                      <a:picLocks noChangeAspect="1" noChangeArrowheads="1"/>
                    </pic:cNvPicPr>
                  </pic:nvPicPr>
                  <pic:blipFill>
                    <a:blip r:embed="rId11" cstate="print"/>
                    <a:srcRect/>
                    <a:stretch>
                      <a:fillRect/>
                    </a:stretch>
                  </pic:blipFill>
                  <pic:spPr bwMode="auto">
                    <a:xfrm>
                      <a:off x="0" y="0"/>
                      <a:ext cx="6898822" cy="3718896"/>
                    </a:xfrm>
                    <a:prstGeom prst="rect">
                      <a:avLst/>
                    </a:prstGeom>
                    <a:noFill/>
                    <a:ln w="9525">
                      <a:noFill/>
                      <a:miter lim="800000"/>
                      <a:headEnd/>
                      <a:tailEnd/>
                    </a:ln>
                  </pic:spPr>
                </pic:pic>
              </a:graphicData>
            </a:graphic>
          </wp:inline>
        </w:drawing>
      </w:r>
      <w:r w:rsidR="002A43A0">
        <w:t xml:space="preserve"> </w:t>
      </w:r>
      <w:r w:rsidR="00E504D6">
        <w:t>Figure S7</w:t>
      </w:r>
      <w:r w:rsidR="00C5651A">
        <w:t xml:space="preserve">: </w:t>
      </w:r>
      <w:proofErr w:type="spellStart"/>
      <w:r w:rsidR="00C5651A">
        <w:t>Heatmap</w:t>
      </w:r>
      <w:proofErr w:type="spellEnd"/>
      <w:r w:rsidR="00C5651A">
        <w:t xml:space="preserve"> of 23 proteins in Taylor</w:t>
      </w:r>
      <w:r>
        <w:t xml:space="preserve"> prostate data</w:t>
      </w:r>
    </w:p>
    <w:p w:rsidR="003C1D0A" w:rsidRDefault="003C1D0A" w:rsidP="002A43A0">
      <w:pPr>
        <w:tabs>
          <w:tab w:val="left" w:pos="2385"/>
        </w:tabs>
      </w:pPr>
      <w:r>
        <w:t>We extracted expression</w:t>
      </w:r>
      <w:r w:rsidR="00C5651A">
        <w:t xml:space="preserve"> of 7 proteins out of 23 from Taylor</w:t>
      </w:r>
      <w:bookmarkStart w:id="0" w:name="_GoBack"/>
      <w:bookmarkEnd w:id="0"/>
      <w:r>
        <w:t xml:space="preserve"> prostate data and then used </w:t>
      </w:r>
      <w:r w:rsidR="0005631E">
        <w:t>hierarchical</w:t>
      </w:r>
      <w:r>
        <w:t xml:space="preserve"> clustering to group samples. Results show that metastasis (right most) samples are clearly distinct from the normal and primary samples. </w:t>
      </w: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3C1D0A">
      <w:pPr>
        <w:tabs>
          <w:tab w:val="left" w:pos="2385"/>
        </w:tabs>
      </w:pPr>
      <w:r>
        <w:rPr>
          <w:noProof/>
        </w:rPr>
        <w:drawing>
          <wp:inline distT="0" distB="0" distL="0" distR="0">
            <wp:extent cx="7405480" cy="3992017"/>
            <wp:effectExtent l="19050" t="0" r="4970" b="0"/>
            <wp:docPr id="6" name="Picture 6" descr="C:\my papers\miRNA_proteinComplex_BMC\Figures and supplementary files\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papers\miRNA_proteinComplex_BMC\Figures and supplementary files\Figure S6.tif"/>
                    <pic:cNvPicPr>
                      <a:picLocks noChangeAspect="1" noChangeArrowheads="1"/>
                    </pic:cNvPicPr>
                  </pic:nvPicPr>
                  <pic:blipFill>
                    <a:blip r:embed="rId12" cstate="print"/>
                    <a:srcRect/>
                    <a:stretch>
                      <a:fillRect/>
                    </a:stretch>
                  </pic:blipFill>
                  <pic:spPr bwMode="auto">
                    <a:xfrm>
                      <a:off x="0" y="0"/>
                      <a:ext cx="7413746" cy="3996473"/>
                    </a:xfrm>
                    <a:prstGeom prst="rect">
                      <a:avLst/>
                    </a:prstGeom>
                    <a:noFill/>
                    <a:ln w="9525">
                      <a:noFill/>
                      <a:miter lim="800000"/>
                      <a:headEnd/>
                      <a:tailEnd/>
                    </a:ln>
                  </pic:spPr>
                </pic:pic>
              </a:graphicData>
            </a:graphic>
          </wp:inline>
        </w:drawing>
      </w:r>
    </w:p>
    <w:p w:rsidR="003C1D0A" w:rsidRDefault="00E504D6" w:rsidP="002A43A0">
      <w:pPr>
        <w:tabs>
          <w:tab w:val="left" w:pos="2385"/>
        </w:tabs>
      </w:pPr>
      <w:r>
        <w:t>Figure S8</w:t>
      </w:r>
      <w:r w:rsidR="0005631E">
        <w:t xml:space="preserve">: </w:t>
      </w:r>
      <w:proofErr w:type="spellStart"/>
      <w:r w:rsidR="0005631E">
        <w:t>Heatmap</w:t>
      </w:r>
      <w:proofErr w:type="spellEnd"/>
      <w:r w:rsidR="0005631E">
        <w:t xml:space="preserve"> of 14</w:t>
      </w:r>
      <w:r w:rsidR="003C1D0A">
        <w:t xml:space="preserve"> </w:t>
      </w:r>
      <w:proofErr w:type="spellStart"/>
      <w:proofErr w:type="gramStart"/>
      <w:r w:rsidR="003C1D0A">
        <w:t>miRNAs</w:t>
      </w:r>
      <w:proofErr w:type="spellEnd"/>
      <w:r w:rsidR="003C1D0A">
        <w:t>(</w:t>
      </w:r>
      <w:proofErr w:type="gramEnd"/>
      <w:r w:rsidR="003C1D0A">
        <w:t xml:space="preserve">out of 21 </w:t>
      </w:r>
      <w:proofErr w:type="spellStart"/>
      <w:r w:rsidR="003C1D0A">
        <w:t>miRNAs</w:t>
      </w:r>
      <w:proofErr w:type="spellEnd"/>
      <w:r w:rsidR="003C1D0A">
        <w:t>) using NCI-60 prostate data</w:t>
      </w:r>
    </w:p>
    <w:p w:rsidR="003C1D0A" w:rsidRDefault="003C1D0A" w:rsidP="002A43A0">
      <w:pPr>
        <w:tabs>
          <w:tab w:val="left" w:pos="2385"/>
        </w:tabs>
      </w:pPr>
      <w:proofErr w:type="gramStart"/>
      <w:r>
        <w:t xml:space="preserve">Expression of </w:t>
      </w:r>
      <w:r w:rsidR="0005631E">
        <w:t xml:space="preserve">14 </w:t>
      </w:r>
      <w:proofErr w:type="spellStart"/>
      <w:r w:rsidR="0005631E">
        <w:t>miRNAs</w:t>
      </w:r>
      <w:proofErr w:type="spellEnd"/>
      <w:r w:rsidR="0005631E">
        <w:t xml:space="preserve"> (out of 21 </w:t>
      </w:r>
      <w:proofErr w:type="spellStart"/>
      <w:r w:rsidR="0005631E">
        <w:t>miRNA</w:t>
      </w:r>
      <w:proofErr w:type="spellEnd"/>
      <w:r w:rsidR="0005631E">
        <w:t>) are</w:t>
      </w:r>
      <w:proofErr w:type="gramEnd"/>
      <w:r w:rsidR="0005631E">
        <w:t xml:space="preserve"> extracted from NCI-60 prostate data and then clustered using hierarchical clustering</w:t>
      </w:r>
      <w:r w:rsidR="004003F9">
        <w:t xml:space="preserve">. Results show that the 14 </w:t>
      </w:r>
      <w:proofErr w:type="spellStart"/>
      <w:r w:rsidR="004003F9">
        <w:t>miRNA</w:t>
      </w:r>
      <w:proofErr w:type="spellEnd"/>
      <w:r w:rsidR="004003F9">
        <w:t xml:space="preserve"> are </w:t>
      </w:r>
      <w:proofErr w:type="spellStart"/>
      <w:r w:rsidR="004003F9">
        <w:t>powerfull</w:t>
      </w:r>
      <w:proofErr w:type="spellEnd"/>
      <w:r w:rsidR="004003F9">
        <w:t xml:space="preserve"> diagnostic markers that can distinguish tumor from normal samples.</w:t>
      </w: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Default="003C1D0A" w:rsidP="002A43A0">
      <w:pPr>
        <w:tabs>
          <w:tab w:val="left" w:pos="2385"/>
        </w:tabs>
      </w:pPr>
    </w:p>
    <w:p w:rsidR="003C1D0A" w:rsidRPr="002A43A0" w:rsidRDefault="003C1D0A" w:rsidP="002A43A0">
      <w:pPr>
        <w:tabs>
          <w:tab w:val="left" w:pos="2385"/>
        </w:tabs>
      </w:pPr>
    </w:p>
    <w:sectPr w:rsidR="003C1D0A" w:rsidRPr="002A43A0" w:rsidSect="003F3C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2"/>
  </w:compat>
  <w:rsids>
    <w:rsidRoot w:val="003939DB"/>
    <w:rsid w:val="0005631E"/>
    <w:rsid w:val="002A43A0"/>
    <w:rsid w:val="003939DB"/>
    <w:rsid w:val="003C1D0A"/>
    <w:rsid w:val="003F3CCE"/>
    <w:rsid w:val="004003F9"/>
    <w:rsid w:val="006E6CA7"/>
    <w:rsid w:val="007C7F69"/>
    <w:rsid w:val="00BC4474"/>
    <w:rsid w:val="00C5651A"/>
    <w:rsid w:val="00E504D6"/>
    <w:rsid w:val="00FA65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7C7F6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7F69"/>
    <w:rPr>
      <w:b/>
      <w:bCs/>
      <w:i/>
      <w:iCs/>
      <w:color w:val="4F81BD" w:themeColor="accent1"/>
    </w:rPr>
  </w:style>
  <w:style w:type="paragraph" w:styleId="BalloonText">
    <w:name w:val="Balloon Text"/>
    <w:basedOn w:val="Normal"/>
    <w:link w:val="BalloonTextChar"/>
    <w:uiPriority w:val="99"/>
    <w:semiHidden/>
    <w:unhideWhenUsed/>
    <w:rsid w:val="00393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9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8</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UofC</Company>
  <LinksUpToDate>false</LinksUpToDate>
  <CharactersWithSpaces>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msalshal</dc:creator>
  <cp:keywords/>
  <dc:description/>
  <cp:lastModifiedBy>Mohammed_Shalalfa</cp:lastModifiedBy>
  <cp:revision>8</cp:revision>
  <dcterms:created xsi:type="dcterms:W3CDTF">2012-04-10T00:38:00Z</dcterms:created>
  <dcterms:modified xsi:type="dcterms:W3CDTF">2013-07-21T19:20:00Z</dcterms:modified>
</cp:coreProperties>
</file>