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D384C" w14:textId="212ECF4D" w:rsidR="00796EBC" w:rsidRDefault="00796EBC" w:rsidP="00796EBC">
      <w:pPr>
        <w:rPr>
          <w:rFonts w:ascii="Times New Roman" w:hAnsi="Times New Roman"/>
        </w:rPr>
      </w:pPr>
      <w:r w:rsidRPr="002040B3">
        <w:rPr>
          <w:rFonts w:ascii="Times New Roman" w:hAnsi="Times New Roman"/>
          <w:b/>
        </w:rPr>
        <w:t xml:space="preserve">Table </w:t>
      </w:r>
      <w:r w:rsidR="002040B3" w:rsidRPr="002040B3">
        <w:rPr>
          <w:rFonts w:ascii="Times New Roman" w:hAnsi="Times New Roman"/>
          <w:b/>
        </w:rPr>
        <w:t>S</w:t>
      </w:r>
      <w:r w:rsidRPr="002040B3">
        <w:rPr>
          <w:rFonts w:ascii="Times New Roman" w:hAnsi="Times New Roman"/>
          <w:b/>
        </w:rPr>
        <w:t xml:space="preserve">6. </w:t>
      </w:r>
      <w:proofErr w:type="gramStart"/>
      <w:r w:rsidRPr="002040B3">
        <w:rPr>
          <w:rFonts w:ascii="Times New Roman" w:hAnsi="Times New Roman"/>
          <w:b/>
        </w:rPr>
        <w:t>Logistic regression coefficients for predicting patient subgroups.</w:t>
      </w:r>
      <w:proofErr w:type="gramEnd"/>
      <w:r>
        <w:rPr>
          <w:rFonts w:ascii="Times New Roman" w:hAnsi="Times New Roman"/>
        </w:rPr>
        <w:t xml:space="preserve"> Each set of coefficients define the most complex logistic regression model before additional terms are non significant  (p&gt;0.05). </w:t>
      </w:r>
      <w:r w:rsidR="0007014E">
        <w:rPr>
          <w:rFonts w:ascii="Times New Roman" w:hAnsi="Times New Roman"/>
        </w:rPr>
        <w:t xml:space="preserve">Available terms were each of the cytokines and the product </w:t>
      </w:r>
      <w:r w:rsidR="0007014E">
        <w:t xml:space="preserve">IL2 x </w:t>
      </w:r>
      <w:r w:rsidR="0007014E" w:rsidRPr="00BF13A3">
        <w:t>CSF2</w:t>
      </w:r>
      <w:r w:rsidR="0007014E">
        <w:t>.</w:t>
      </w:r>
      <w:r w:rsidR="000701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Since only two subgroups are identified for cytokines at 24 hours, the model predicting Low subgroup for </w:t>
      </w:r>
      <w:proofErr w:type="gramStart"/>
      <w:r>
        <w:rPr>
          <w:rFonts w:ascii="Times New Roman" w:hAnsi="Times New Roman"/>
        </w:rPr>
        <w:t>24 hour</w:t>
      </w:r>
      <w:proofErr w:type="gramEnd"/>
      <w:r>
        <w:rPr>
          <w:rFonts w:ascii="Times New Roman" w:hAnsi="Times New Roman"/>
        </w:rPr>
        <w:t xml:space="preserve"> cytokine data is identical t</w:t>
      </w:r>
      <w:r w:rsidR="007920F4">
        <w:rPr>
          <w:rFonts w:ascii="Times New Roman" w:hAnsi="Times New Roman"/>
        </w:rPr>
        <w:t>o the High model but with rever</w:t>
      </w:r>
      <w:r>
        <w:rPr>
          <w:rFonts w:ascii="Times New Roman" w:hAnsi="Times New Roman"/>
        </w:rPr>
        <w:t>sed sign on coefficients.</w:t>
      </w:r>
    </w:p>
    <w:p w14:paraId="77759885" w14:textId="77777777" w:rsidR="00796EBC" w:rsidRDefault="00796EBC" w:rsidP="00796EBC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768"/>
        <w:gridCol w:w="2235"/>
        <w:gridCol w:w="1809"/>
      </w:tblGrid>
      <w:tr w:rsidR="00796EBC" w:rsidRPr="00032E9C" w14:paraId="2FBE4DB0" w14:textId="77777777" w:rsidTr="00050E0D">
        <w:tc>
          <w:tcPr>
            <w:tcW w:w="2093" w:type="dxa"/>
          </w:tcPr>
          <w:p w14:paraId="7569149C" w14:textId="77777777" w:rsidR="00796EBC" w:rsidRPr="008F41A4" w:rsidRDefault="00796EBC" w:rsidP="00050E0D">
            <w:pPr>
              <w:jc w:val="center"/>
              <w:rPr>
                <w:rFonts w:ascii="Times New Roman" w:hAnsi="Times New Roman"/>
                <w:b/>
              </w:rPr>
            </w:pPr>
            <w:r w:rsidRPr="00AC631D">
              <w:rPr>
                <w:rFonts w:ascii="Times New Roman" w:hAnsi="Times New Roman"/>
                <w:b/>
              </w:rPr>
              <w:t>Cytokine time</w:t>
            </w:r>
          </w:p>
        </w:tc>
        <w:tc>
          <w:tcPr>
            <w:tcW w:w="2126" w:type="dxa"/>
          </w:tcPr>
          <w:p w14:paraId="5B488CE5" w14:textId="77777777" w:rsidR="00796EBC" w:rsidRPr="008F41A4" w:rsidRDefault="00796EBC" w:rsidP="00050E0D">
            <w:pPr>
              <w:jc w:val="center"/>
              <w:rPr>
                <w:rFonts w:ascii="Times New Roman" w:hAnsi="Times New Roman"/>
                <w:b/>
              </w:rPr>
            </w:pPr>
            <w:r w:rsidRPr="00AC631D">
              <w:rPr>
                <w:rFonts w:ascii="Times New Roman" w:hAnsi="Times New Roman"/>
                <w:b/>
              </w:rPr>
              <w:t>Patient subgroup</w:t>
            </w:r>
          </w:p>
        </w:tc>
        <w:tc>
          <w:tcPr>
            <w:tcW w:w="2126" w:type="dxa"/>
          </w:tcPr>
          <w:p w14:paraId="09522082" w14:textId="77777777" w:rsidR="00796EBC" w:rsidRPr="00856CF5" w:rsidRDefault="00796EBC" w:rsidP="00050E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6CF5">
              <w:rPr>
                <w:rFonts w:ascii="Times New Roman" w:hAnsi="Times New Roman"/>
                <w:b/>
              </w:rPr>
              <w:t>Coefficient</w:t>
            </w:r>
          </w:p>
        </w:tc>
        <w:tc>
          <w:tcPr>
            <w:tcW w:w="1768" w:type="dxa"/>
          </w:tcPr>
          <w:p w14:paraId="2EB5E39C" w14:textId="7BC3D105" w:rsidR="00796EBC" w:rsidRPr="00856CF5" w:rsidRDefault="00796EBC" w:rsidP="00050E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6CF5">
              <w:rPr>
                <w:rFonts w:ascii="Times New Roman" w:hAnsi="Times New Roman"/>
                <w:b/>
              </w:rPr>
              <w:t>Estimate</w:t>
            </w:r>
            <w:r w:rsidR="00C82051">
              <w:rPr>
                <w:rFonts w:ascii="Times New Roman" w:hAnsi="Times New Roman"/>
                <w:b/>
              </w:rPr>
              <w:t xml:space="preserve"> (Std Error)</w:t>
            </w:r>
          </w:p>
        </w:tc>
        <w:tc>
          <w:tcPr>
            <w:tcW w:w="2235" w:type="dxa"/>
          </w:tcPr>
          <w:p w14:paraId="12E99CFC" w14:textId="77777777" w:rsidR="00796EBC" w:rsidRPr="00856CF5" w:rsidRDefault="00796EBC" w:rsidP="00050E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6CF5">
              <w:rPr>
                <w:rFonts w:ascii="Times New Roman" w:hAnsi="Times New Roman"/>
                <w:b/>
              </w:rPr>
              <w:t>Std. Error</w:t>
            </w:r>
          </w:p>
        </w:tc>
        <w:tc>
          <w:tcPr>
            <w:tcW w:w="1809" w:type="dxa"/>
          </w:tcPr>
          <w:p w14:paraId="273823B3" w14:textId="77777777" w:rsidR="00796EBC" w:rsidRPr="00856CF5" w:rsidRDefault="00796EBC" w:rsidP="00050E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032E9C">
              <w:rPr>
                <w:rFonts w:ascii="Times New Roman" w:hAnsi="Times New Roman"/>
                <w:b/>
              </w:rPr>
              <w:t>p</w:t>
            </w:r>
            <w:proofErr w:type="gramEnd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768"/>
        <w:gridCol w:w="2235"/>
        <w:gridCol w:w="1809"/>
      </w:tblGrid>
      <w:tr w:rsidR="006B5157" w:rsidRPr="001469C3" w14:paraId="07CF2EE4" w14:textId="77777777" w:rsidTr="00050E0D">
        <w:tc>
          <w:tcPr>
            <w:tcW w:w="2093" w:type="dxa"/>
          </w:tcPr>
          <w:p w14:paraId="32B7339A" w14:textId="1DE1CEFD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6AA7E2EA" w14:textId="41D01940" w:rsidR="006B5157" w:rsidRPr="001469C3" w:rsidRDefault="006B5157" w:rsidP="00C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Low (AUC=0.99) </w:t>
            </w:r>
          </w:p>
        </w:tc>
        <w:tc>
          <w:tcPr>
            <w:tcW w:w="2126" w:type="dxa"/>
          </w:tcPr>
          <w:p w14:paraId="45B923B8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Intercept</w:t>
            </w:r>
          </w:p>
        </w:tc>
        <w:tc>
          <w:tcPr>
            <w:tcW w:w="1768" w:type="dxa"/>
          </w:tcPr>
          <w:p w14:paraId="6A9C1538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-7.94</w:t>
            </w:r>
          </w:p>
        </w:tc>
        <w:tc>
          <w:tcPr>
            <w:tcW w:w="2235" w:type="dxa"/>
          </w:tcPr>
          <w:p w14:paraId="00E6FB36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1.34</w:t>
            </w:r>
          </w:p>
        </w:tc>
        <w:tc>
          <w:tcPr>
            <w:tcW w:w="1809" w:type="dxa"/>
          </w:tcPr>
          <w:p w14:paraId="383FEF61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469C3">
              <w:rPr>
                <w:rFonts w:ascii="Times New Roman" w:hAnsi="Times New Roman"/>
              </w:rPr>
              <w:t>E-09</w:t>
            </w:r>
          </w:p>
        </w:tc>
      </w:tr>
      <w:tr w:rsidR="006B5157" w:rsidRPr="001469C3" w14:paraId="1725C810" w14:textId="77777777" w:rsidTr="00050E0D">
        <w:tc>
          <w:tcPr>
            <w:tcW w:w="2093" w:type="dxa"/>
          </w:tcPr>
          <w:p w14:paraId="324686D1" w14:textId="7ACE90C1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56AEDD49" w14:textId="03749F9C" w:rsidR="006B5157" w:rsidRPr="001469C3" w:rsidRDefault="006B5157" w:rsidP="006B51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D6C1FCD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CSF2</w:t>
            </w:r>
          </w:p>
        </w:tc>
        <w:tc>
          <w:tcPr>
            <w:tcW w:w="1768" w:type="dxa"/>
          </w:tcPr>
          <w:p w14:paraId="080CACA1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4.08E+11</w:t>
            </w:r>
          </w:p>
        </w:tc>
        <w:tc>
          <w:tcPr>
            <w:tcW w:w="2235" w:type="dxa"/>
          </w:tcPr>
          <w:p w14:paraId="694755F5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1.26E+11</w:t>
            </w:r>
          </w:p>
        </w:tc>
        <w:tc>
          <w:tcPr>
            <w:tcW w:w="1809" w:type="dxa"/>
          </w:tcPr>
          <w:p w14:paraId="70B97E0E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0.001</w:t>
            </w:r>
          </w:p>
        </w:tc>
      </w:tr>
      <w:tr w:rsidR="006B5157" w:rsidRPr="001469C3" w14:paraId="0858FEAD" w14:textId="77777777" w:rsidTr="00050E0D">
        <w:tc>
          <w:tcPr>
            <w:tcW w:w="2093" w:type="dxa"/>
          </w:tcPr>
          <w:p w14:paraId="1F78D3B9" w14:textId="61943BF0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795F25BD" w14:textId="2C1BE5D6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237B314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CCL2</w:t>
            </w:r>
          </w:p>
        </w:tc>
        <w:tc>
          <w:tcPr>
            <w:tcW w:w="1768" w:type="dxa"/>
          </w:tcPr>
          <w:p w14:paraId="3DDDE400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5.02E+09</w:t>
            </w:r>
          </w:p>
        </w:tc>
        <w:tc>
          <w:tcPr>
            <w:tcW w:w="2235" w:type="dxa"/>
          </w:tcPr>
          <w:p w14:paraId="0480B6C2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1.44E+09</w:t>
            </w:r>
          </w:p>
        </w:tc>
        <w:tc>
          <w:tcPr>
            <w:tcW w:w="1809" w:type="dxa"/>
          </w:tcPr>
          <w:p w14:paraId="58EFF363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B5157" w:rsidRPr="001469C3" w14:paraId="1D66A553" w14:textId="77777777" w:rsidTr="00050E0D">
        <w:tc>
          <w:tcPr>
            <w:tcW w:w="2093" w:type="dxa"/>
          </w:tcPr>
          <w:p w14:paraId="592EE0ED" w14:textId="0ECC61E6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7677D922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ED1E2E9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IL6</w:t>
            </w:r>
          </w:p>
        </w:tc>
        <w:tc>
          <w:tcPr>
            <w:tcW w:w="1768" w:type="dxa"/>
          </w:tcPr>
          <w:p w14:paraId="04FB04B3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8.19E+09</w:t>
            </w:r>
          </w:p>
        </w:tc>
        <w:tc>
          <w:tcPr>
            <w:tcW w:w="2235" w:type="dxa"/>
          </w:tcPr>
          <w:p w14:paraId="2CF00AD7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2.24E+09</w:t>
            </w:r>
          </w:p>
        </w:tc>
        <w:tc>
          <w:tcPr>
            <w:tcW w:w="1809" w:type="dxa"/>
          </w:tcPr>
          <w:p w14:paraId="0FDC9C58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0.0003</w:t>
            </w:r>
          </w:p>
        </w:tc>
      </w:tr>
      <w:tr w:rsidR="006B5157" w:rsidRPr="001469C3" w14:paraId="027F5D62" w14:textId="77777777" w:rsidTr="00050E0D">
        <w:tc>
          <w:tcPr>
            <w:tcW w:w="2093" w:type="dxa"/>
          </w:tcPr>
          <w:p w14:paraId="05E13454" w14:textId="51D463C2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2BA11F75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F409408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TNF</w:t>
            </w:r>
          </w:p>
        </w:tc>
        <w:tc>
          <w:tcPr>
            <w:tcW w:w="1768" w:type="dxa"/>
          </w:tcPr>
          <w:p w14:paraId="4B7BF084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5.68E+11</w:t>
            </w:r>
          </w:p>
        </w:tc>
        <w:tc>
          <w:tcPr>
            <w:tcW w:w="2235" w:type="dxa"/>
          </w:tcPr>
          <w:p w14:paraId="6CC6CA39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1.93E+11</w:t>
            </w:r>
          </w:p>
        </w:tc>
        <w:tc>
          <w:tcPr>
            <w:tcW w:w="1809" w:type="dxa"/>
          </w:tcPr>
          <w:p w14:paraId="2148D77B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1469C3">
              <w:rPr>
                <w:rFonts w:ascii="Times New Roman" w:hAnsi="Times New Roman"/>
              </w:rPr>
              <w:t>0.003</w:t>
            </w:r>
          </w:p>
        </w:tc>
      </w:tr>
      <w:tr w:rsidR="006B5157" w:rsidRPr="001469C3" w14:paraId="549DCC5E" w14:textId="77777777" w:rsidTr="00050E0D">
        <w:tc>
          <w:tcPr>
            <w:tcW w:w="2093" w:type="dxa"/>
          </w:tcPr>
          <w:p w14:paraId="6B2E27F4" w14:textId="5C03F3F3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296B4398" w14:textId="36CA9A48" w:rsidR="006B5157" w:rsidRPr="001469C3" w:rsidRDefault="006B5157" w:rsidP="006B5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(AUC=0.99)</w:t>
            </w:r>
          </w:p>
        </w:tc>
        <w:tc>
          <w:tcPr>
            <w:tcW w:w="2126" w:type="dxa"/>
          </w:tcPr>
          <w:p w14:paraId="130CF523" w14:textId="77777777" w:rsidR="006B5157" w:rsidRPr="001469C3" w:rsidRDefault="006B5157" w:rsidP="00050E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12">
              <w:t>Interc</w:t>
            </w:r>
            <w:r>
              <w:t>ept</w:t>
            </w:r>
          </w:p>
        </w:tc>
        <w:tc>
          <w:tcPr>
            <w:tcW w:w="1768" w:type="dxa"/>
          </w:tcPr>
          <w:p w14:paraId="73250E29" w14:textId="77777777" w:rsidR="006B5157" w:rsidRPr="001469C3" w:rsidRDefault="006B5157" w:rsidP="00050E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9115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35" w:type="dxa"/>
          </w:tcPr>
          <w:p w14:paraId="6F9D41EA" w14:textId="77777777" w:rsidR="006B5157" w:rsidRPr="001469C3" w:rsidRDefault="006B5157" w:rsidP="00050E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9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14:paraId="7EF69422" w14:textId="77777777" w:rsidR="006B5157" w:rsidRPr="001469C3" w:rsidRDefault="006B5157" w:rsidP="00050E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9B">
              <w:rPr>
                <w:rFonts w:ascii="Times New Roman" w:hAnsi="Times New Roman"/>
                <w:sz w:val="24"/>
                <w:szCs w:val="24"/>
              </w:rPr>
              <w:t>0.000339</w:t>
            </w:r>
          </w:p>
        </w:tc>
      </w:tr>
      <w:tr w:rsidR="006B5157" w:rsidRPr="001469C3" w14:paraId="2CCDEFD2" w14:textId="77777777" w:rsidTr="00050E0D">
        <w:tc>
          <w:tcPr>
            <w:tcW w:w="2093" w:type="dxa"/>
          </w:tcPr>
          <w:p w14:paraId="44B62144" w14:textId="1EB28F64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1A2715DB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87E3877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B3A12">
              <w:t xml:space="preserve">CSF2   </w:t>
            </w:r>
          </w:p>
        </w:tc>
        <w:tc>
          <w:tcPr>
            <w:tcW w:w="1768" w:type="dxa"/>
          </w:tcPr>
          <w:p w14:paraId="4D491920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08D1">
              <w:t xml:space="preserve">  9.005e+11</w:t>
            </w:r>
          </w:p>
        </w:tc>
        <w:tc>
          <w:tcPr>
            <w:tcW w:w="2235" w:type="dxa"/>
          </w:tcPr>
          <w:p w14:paraId="0855D00C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7A1A3C">
              <w:t>3.402e+11</w:t>
            </w:r>
          </w:p>
        </w:tc>
        <w:tc>
          <w:tcPr>
            <w:tcW w:w="1809" w:type="dxa"/>
          </w:tcPr>
          <w:p w14:paraId="5F1B13A8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BE4A89">
              <w:t>0.008122</w:t>
            </w:r>
          </w:p>
        </w:tc>
      </w:tr>
      <w:tr w:rsidR="006B5157" w:rsidRPr="001469C3" w14:paraId="3C81BCDA" w14:textId="77777777" w:rsidTr="00050E0D">
        <w:tc>
          <w:tcPr>
            <w:tcW w:w="2093" w:type="dxa"/>
          </w:tcPr>
          <w:p w14:paraId="73761251" w14:textId="4333A833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13A9B520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0963E4D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B3A12">
              <w:t xml:space="preserve">CCL2   </w:t>
            </w:r>
          </w:p>
        </w:tc>
        <w:tc>
          <w:tcPr>
            <w:tcW w:w="1768" w:type="dxa"/>
          </w:tcPr>
          <w:p w14:paraId="4EE0FA38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08D1">
              <w:t xml:space="preserve">  6.138e+09</w:t>
            </w:r>
          </w:p>
        </w:tc>
        <w:tc>
          <w:tcPr>
            <w:tcW w:w="2235" w:type="dxa"/>
          </w:tcPr>
          <w:p w14:paraId="27EC2610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7A1A3C">
              <w:t>2.145e+09</w:t>
            </w:r>
          </w:p>
        </w:tc>
        <w:tc>
          <w:tcPr>
            <w:tcW w:w="1809" w:type="dxa"/>
          </w:tcPr>
          <w:p w14:paraId="297D06FC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BE4A89">
              <w:t>0.004218</w:t>
            </w:r>
          </w:p>
        </w:tc>
      </w:tr>
      <w:tr w:rsidR="006B5157" w:rsidRPr="001469C3" w14:paraId="08F85E73" w14:textId="77777777" w:rsidTr="00050E0D">
        <w:tc>
          <w:tcPr>
            <w:tcW w:w="2093" w:type="dxa"/>
          </w:tcPr>
          <w:p w14:paraId="5836BFBA" w14:textId="2FC88133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476615D1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25FC533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B3A12">
              <w:t xml:space="preserve">IL6    </w:t>
            </w:r>
          </w:p>
        </w:tc>
        <w:tc>
          <w:tcPr>
            <w:tcW w:w="1768" w:type="dxa"/>
          </w:tcPr>
          <w:p w14:paraId="1F1CF9F0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08D1">
              <w:t xml:space="preserve">  1.832e+10</w:t>
            </w:r>
          </w:p>
        </w:tc>
        <w:tc>
          <w:tcPr>
            <w:tcW w:w="2235" w:type="dxa"/>
          </w:tcPr>
          <w:p w14:paraId="35AD3FCF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7A1A3C">
              <w:t>5.676e+09</w:t>
            </w:r>
          </w:p>
        </w:tc>
        <w:tc>
          <w:tcPr>
            <w:tcW w:w="1809" w:type="dxa"/>
          </w:tcPr>
          <w:p w14:paraId="5275B6F3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BE4A89">
              <w:t>0.001244</w:t>
            </w:r>
          </w:p>
        </w:tc>
      </w:tr>
      <w:tr w:rsidR="006B5157" w:rsidRPr="001469C3" w14:paraId="3EE3B2D6" w14:textId="77777777" w:rsidTr="00050E0D">
        <w:tc>
          <w:tcPr>
            <w:tcW w:w="2093" w:type="dxa"/>
          </w:tcPr>
          <w:p w14:paraId="3B4C10E8" w14:textId="3A113EBF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703177C9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4CD3C40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B3A12">
              <w:t xml:space="preserve">TNF    </w:t>
            </w:r>
          </w:p>
        </w:tc>
        <w:tc>
          <w:tcPr>
            <w:tcW w:w="1768" w:type="dxa"/>
          </w:tcPr>
          <w:p w14:paraId="408D422F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08D1">
              <w:t xml:space="preserve">  1.013e+12</w:t>
            </w:r>
          </w:p>
        </w:tc>
        <w:tc>
          <w:tcPr>
            <w:tcW w:w="2235" w:type="dxa"/>
          </w:tcPr>
          <w:p w14:paraId="0630E43D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7A1A3C">
              <w:t>3.662e+11</w:t>
            </w:r>
          </w:p>
        </w:tc>
        <w:tc>
          <w:tcPr>
            <w:tcW w:w="1809" w:type="dxa"/>
          </w:tcPr>
          <w:p w14:paraId="1CB09F80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BE4A89">
              <w:t>0.005661</w:t>
            </w:r>
          </w:p>
        </w:tc>
      </w:tr>
      <w:tr w:rsidR="006B5157" w:rsidRPr="001469C3" w14:paraId="796C8CC7" w14:textId="77777777" w:rsidTr="00050E0D">
        <w:tc>
          <w:tcPr>
            <w:tcW w:w="2093" w:type="dxa"/>
          </w:tcPr>
          <w:p w14:paraId="4050A491" w14:textId="42A0E839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70C62CEF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DB6B9FE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B3A12">
              <w:t xml:space="preserve">FLT3LG </w:t>
            </w:r>
          </w:p>
        </w:tc>
        <w:tc>
          <w:tcPr>
            <w:tcW w:w="1768" w:type="dxa"/>
          </w:tcPr>
          <w:p w14:paraId="660A3823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08D1">
              <w:t xml:space="preserve">  7.700e+11</w:t>
            </w:r>
          </w:p>
        </w:tc>
        <w:tc>
          <w:tcPr>
            <w:tcW w:w="2235" w:type="dxa"/>
          </w:tcPr>
          <w:p w14:paraId="31188217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7A1A3C">
              <w:t>3.786e+11</w:t>
            </w:r>
          </w:p>
        </w:tc>
        <w:tc>
          <w:tcPr>
            <w:tcW w:w="1809" w:type="dxa"/>
          </w:tcPr>
          <w:p w14:paraId="14436B00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BE4A89">
              <w:t>0.041942</w:t>
            </w:r>
          </w:p>
        </w:tc>
      </w:tr>
      <w:tr w:rsidR="006B5157" w:rsidRPr="001469C3" w14:paraId="4E7770F6" w14:textId="77777777" w:rsidTr="00050E0D">
        <w:tc>
          <w:tcPr>
            <w:tcW w:w="2093" w:type="dxa"/>
          </w:tcPr>
          <w:p w14:paraId="5461ADD2" w14:textId="31F9AD72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4256311F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FA7584F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B3A12">
              <w:t xml:space="preserve">IL9    </w:t>
            </w:r>
          </w:p>
        </w:tc>
        <w:tc>
          <w:tcPr>
            <w:tcW w:w="1768" w:type="dxa"/>
          </w:tcPr>
          <w:p w14:paraId="51F3DE09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08D1">
              <w:t xml:space="preserve"> -6.734e+12</w:t>
            </w:r>
          </w:p>
        </w:tc>
        <w:tc>
          <w:tcPr>
            <w:tcW w:w="2235" w:type="dxa"/>
          </w:tcPr>
          <w:p w14:paraId="1399EB8B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7A1A3C">
              <w:t>2.032e+12</w:t>
            </w:r>
          </w:p>
        </w:tc>
        <w:tc>
          <w:tcPr>
            <w:tcW w:w="1809" w:type="dxa"/>
          </w:tcPr>
          <w:p w14:paraId="12EDF908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BE4A89">
              <w:t>0.000922</w:t>
            </w:r>
          </w:p>
        </w:tc>
      </w:tr>
      <w:tr w:rsidR="006B5157" w:rsidRPr="001469C3" w14:paraId="7396340A" w14:textId="77777777" w:rsidTr="00050E0D">
        <w:tc>
          <w:tcPr>
            <w:tcW w:w="2093" w:type="dxa"/>
          </w:tcPr>
          <w:p w14:paraId="57356B07" w14:textId="527FC6FA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3757C755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D86CEE9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B3A12">
              <w:t xml:space="preserve">IL2    </w:t>
            </w:r>
          </w:p>
        </w:tc>
        <w:tc>
          <w:tcPr>
            <w:tcW w:w="1768" w:type="dxa"/>
          </w:tcPr>
          <w:p w14:paraId="77BCA1F9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08D1">
              <w:t xml:space="preserve">  3.504e+12</w:t>
            </w:r>
          </w:p>
        </w:tc>
        <w:tc>
          <w:tcPr>
            <w:tcW w:w="2235" w:type="dxa"/>
          </w:tcPr>
          <w:p w14:paraId="1A9ECBCA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7A1A3C">
              <w:t>1.270e+12</w:t>
            </w:r>
          </w:p>
        </w:tc>
        <w:tc>
          <w:tcPr>
            <w:tcW w:w="1809" w:type="dxa"/>
          </w:tcPr>
          <w:p w14:paraId="58FCC173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BE4A89">
              <w:t>0.005797</w:t>
            </w:r>
          </w:p>
        </w:tc>
      </w:tr>
      <w:tr w:rsidR="006B5157" w:rsidRPr="001469C3" w14:paraId="53A1E65A" w14:textId="77777777" w:rsidTr="00050E0D">
        <w:tc>
          <w:tcPr>
            <w:tcW w:w="2093" w:type="dxa"/>
          </w:tcPr>
          <w:p w14:paraId="6457469C" w14:textId="0B01597D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4E8E7C69" w14:textId="7184230B" w:rsidR="006B5157" w:rsidRPr="001469C3" w:rsidRDefault="006B5157" w:rsidP="006B5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 (AUC=0.88)</w:t>
            </w:r>
          </w:p>
        </w:tc>
        <w:tc>
          <w:tcPr>
            <w:tcW w:w="2126" w:type="dxa"/>
          </w:tcPr>
          <w:p w14:paraId="4B479998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BF13A3">
              <w:t xml:space="preserve">(Intercept)     </w:t>
            </w:r>
          </w:p>
        </w:tc>
        <w:tc>
          <w:tcPr>
            <w:tcW w:w="1768" w:type="dxa"/>
          </w:tcPr>
          <w:p w14:paraId="14DC37B6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0B0137">
              <w:t xml:space="preserve"> -1.605e+00</w:t>
            </w:r>
          </w:p>
        </w:tc>
        <w:tc>
          <w:tcPr>
            <w:tcW w:w="2235" w:type="dxa"/>
          </w:tcPr>
          <w:p w14:paraId="5F51EC46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DD6B04">
              <w:t>1.843e-01</w:t>
            </w:r>
          </w:p>
        </w:tc>
        <w:tc>
          <w:tcPr>
            <w:tcW w:w="1809" w:type="dxa"/>
          </w:tcPr>
          <w:p w14:paraId="64E22B3E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C90637">
              <w:t xml:space="preserve"> &lt; 2e-16</w:t>
            </w:r>
          </w:p>
        </w:tc>
      </w:tr>
      <w:tr w:rsidR="006B5157" w:rsidRPr="001469C3" w14:paraId="22975A20" w14:textId="77777777" w:rsidTr="00050E0D">
        <w:tc>
          <w:tcPr>
            <w:tcW w:w="2093" w:type="dxa"/>
          </w:tcPr>
          <w:p w14:paraId="050EFC11" w14:textId="4DD2BCC4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2AE8C4D6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ED4031C" w14:textId="479333EB" w:rsidR="006B5157" w:rsidRPr="001469C3" w:rsidRDefault="006B5157" w:rsidP="00B37CAF">
            <w:pPr>
              <w:jc w:val="center"/>
              <w:rPr>
                <w:rFonts w:ascii="Times New Roman" w:hAnsi="Times New Roman"/>
              </w:rPr>
            </w:pPr>
            <w:r w:rsidRPr="00BF13A3">
              <w:t xml:space="preserve">LTA </w:t>
            </w:r>
          </w:p>
        </w:tc>
        <w:tc>
          <w:tcPr>
            <w:tcW w:w="1768" w:type="dxa"/>
          </w:tcPr>
          <w:p w14:paraId="668819F1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0B0137">
              <w:t xml:space="preserve">  3.516e+12</w:t>
            </w:r>
          </w:p>
        </w:tc>
        <w:tc>
          <w:tcPr>
            <w:tcW w:w="2235" w:type="dxa"/>
          </w:tcPr>
          <w:p w14:paraId="0E582B6A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DD6B04">
              <w:t>7.905e+11</w:t>
            </w:r>
          </w:p>
        </w:tc>
        <w:tc>
          <w:tcPr>
            <w:tcW w:w="1809" w:type="dxa"/>
          </w:tcPr>
          <w:p w14:paraId="67863475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C90637">
              <w:t>8.65e-06</w:t>
            </w:r>
          </w:p>
        </w:tc>
      </w:tr>
      <w:tr w:rsidR="006B5157" w:rsidRPr="001469C3" w14:paraId="0B386E54" w14:textId="77777777" w:rsidTr="00050E0D">
        <w:tc>
          <w:tcPr>
            <w:tcW w:w="2093" w:type="dxa"/>
          </w:tcPr>
          <w:p w14:paraId="23694D80" w14:textId="28A0996D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lastRenderedPageBreak/>
              <w:t>Baseline</w:t>
            </w:r>
          </w:p>
        </w:tc>
        <w:tc>
          <w:tcPr>
            <w:tcW w:w="2126" w:type="dxa"/>
          </w:tcPr>
          <w:p w14:paraId="19CEF31B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35110DA" w14:textId="0923954D" w:rsidR="006B5157" w:rsidRPr="001469C3" w:rsidRDefault="006B5157" w:rsidP="00B37CAF">
            <w:pPr>
              <w:jc w:val="center"/>
              <w:rPr>
                <w:rFonts w:ascii="Times New Roman" w:hAnsi="Times New Roman"/>
              </w:rPr>
            </w:pPr>
            <w:r>
              <w:t xml:space="preserve">IL2 x </w:t>
            </w:r>
            <w:r w:rsidRPr="00BF13A3">
              <w:t>CSF2</w:t>
            </w:r>
          </w:p>
        </w:tc>
        <w:tc>
          <w:tcPr>
            <w:tcW w:w="1768" w:type="dxa"/>
          </w:tcPr>
          <w:p w14:paraId="48003DF5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0B0137">
              <w:t xml:space="preserve"> -5.700e+23</w:t>
            </w:r>
          </w:p>
        </w:tc>
        <w:tc>
          <w:tcPr>
            <w:tcW w:w="2235" w:type="dxa"/>
          </w:tcPr>
          <w:p w14:paraId="4C55B3C6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DD6B04">
              <w:t>1.010e+23</w:t>
            </w:r>
          </w:p>
        </w:tc>
        <w:tc>
          <w:tcPr>
            <w:tcW w:w="1809" w:type="dxa"/>
          </w:tcPr>
          <w:p w14:paraId="0EDE8F9F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C90637">
              <w:t>1.68e-08</w:t>
            </w:r>
          </w:p>
        </w:tc>
      </w:tr>
      <w:tr w:rsidR="006B5157" w:rsidRPr="001469C3" w14:paraId="780EB7A3" w14:textId="77777777" w:rsidTr="00050E0D">
        <w:tc>
          <w:tcPr>
            <w:tcW w:w="2093" w:type="dxa"/>
          </w:tcPr>
          <w:p w14:paraId="0EED3C66" w14:textId="342AA57E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3E32CB27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DA8768D" w14:textId="3523505D" w:rsidR="006B5157" w:rsidRPr="001469C3" w:rsidRDefault="006B5157" w:rsidP="00B37CAF">
            <w:pPr>
              <w:jc w:val="center"/>
              <w:rPr>
                <w:rFonts w:ascii="Times New Roman" w:hAnsi="Times New Roman"/>
              </w:rPr>
            </w:pPr>
            <w:r w:rsidRPr="00BF13A3">
              <w:t xml:space="preserve">IL2 </w:t>
            </w:r>
          </w:p>
        </w:tc>
        <w:tc>
          <w:tcPr>
            <w:tcW w:w="1768" w:type="dxa"/>
          </w:tcPr>
          <w:p w14:paraId="02D8E1D5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0B0137">
              <w:t xml:space="preserve">  3.191e+12</w:t>
            </w:r>
          </w:p>
        </w:tc>
        <w:tc>
          <w:tcPr>
            <w:tcW w:w="2235" w:type="dxa"/>
          </w:tcPr>
          <w:p w14:paraId="555C5D5A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DD6B04">
              <w:t>7.191e+11</w:t>
            </w:r>
          </w:p>
        </w:tc>
        <w:tc>
          <w:tcPr>
            <w:tcW w:w="1809" w:type="dxa"/>
          </w:tcPr>
          <w:p w14:paraId="53762FA5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C90637">
              <w:t>9.10e-06</w:t>
            </w:r>
          </w:p>
        </w:tc>
      </w:tr>
      <w:tr w:rsidR="006B5157" w:rsidRPr="001469C3" w14:paraId="65C8D26A" w14:textId="77777777" w:rsidTr="00050E0D">
        <w:tc>
          <w:tcPr>
            <w:tcW w:w="2093" w:type="dxa"/>
          </w:tcPr>
          <w:p w14:paraId="67A7DB3A" w14:textId="631BA3C5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825C38">
              <w:rPr>
                <w:rFonts w:ascii="Times New Roman" w:hAnsi="Times New Roman"/>
              </w:rPr>
              <w:t>Baseline</w:t>
            </w:r>
          </w:p>
        </w:tc>
        <w:tc>
          <w:tcPr>
            <w:tcW w:w="2126" w:type="dxa"/>
          </w:tcPr>
          <w:p w14:paraId="2D923961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DB01AFF" w14:textId="26CECBC4" w:rsidR="006B5157" w:rsidRPr="001469C3" w:rsidRDefault="006B5157" w:rsidP="00B37CAF">
            <w:pPr>
              <w:jc w:val="center"/>
              <w:rPr>
                <w:rFonts w:ascii="Times New Roman" w:hAnsi="Times New Roman"/>
              </w:rPr>
            </w:pPr>
            <w:r w:rsidRPr="00BF13A3">
              <w:t xml:space="preserve">TGFA </w:t>
            </w:r>
          </w:p>
        </w:tc>
        <w:tc>
          <w:tcPr>
            <w:tcW w:w="1768" w:type="dxa"/>
          </w:tcPr>
          <w:p w14:paraId="4808A3E5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0B0137">
              <w:t xml:space="preserve">  2.002e+12</w:t>
            </w:r>
          </w:p>
        </w:tc>
        <w:tc>
          <w:tcPr>
            <w:tcW w:w="2235" w:type="dxa"/>
          </w:tcPr>
          <w:p w14:paraId="0E845A51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DD6B04">
              <w:t>5.682e+11</w:t>
            </w:r>
          </w:p>
        </w:tc>
        <w:tc>
          <w:tcPr>
            <w:tcW w:w="1809" w:type="dxa"/>
          </w:tcPr>
          <w:p w14:paraId="06898BE7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C90637">
              <w:t>0.000425</w:t>
            </w:r>
          </w:p>
        </w:tc>
      </w:tr>
      <w:tr w:rsidR="006B5157" w:rsidRPr="001469C3" w14:paraId="0F5D9240" w14:textId="77777777" w:rsidTr="00050E0D">
        <w:tc>
          <w:tcPr>
            <w:tcW w:w="2093" w:type="dxa"/>
          </w:tcPr>
          <w:p w14:paraId="643D20DF" w14:textId="43AD9014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bookmarkStart w:id="0" w:name="_GoBack" w:colFirst="0" w:colLast="0"/>
            <w:r w:rsidRPr="005063C6">
              <w:rPr>
                <w:rFonts w:ascii="Times New Roman" w:hAnsi="Times New Roman"/>
              </w:rPr>
              <w:t>24 hour</w:t>
            </w:r>
          </w:p>
        </w:tc>
        <w:tc>
          <w:tcPr>
            <w:tcW w:w="2126" w:type="dxa"/>
          </w:tcPr>
          <w:p w14:paraId="0E33AB0D" w14:textId="63FB0961" w:rsidR="006B5157" w:rsidRPr="001469C3" w:rsidRDefault="006B5157" w:rsidP="006B5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(AUC=0.99)</w:t>
            </w:r>
          </w:p>
        </w:tc>
        <w:tc>
          <w:tcPr>
            <w:tcW w:w="2126" w:type="dxa"/>
          </w:tcPr>
          <w:p w14:paraId="6F35CB1D" w14:textId="2EF6863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>
              <w:t>Intercept</w:t>
            </w:r>
            <w:r w:rsidRPr="004A3BDC">
              <w:t xml:space="preserve">       </w:t>
            </w:r>
          </w:p>
        </w:tc>
        <w:tc>
          <w:tcPr>
            <w:tcW w:w="1768" w:type="dxa"/>
          </w:tcPr>
          <w:p w14:paraId="7DBE1CFB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D16ED">
              <w:t>-2.197e+01</w:t>
            </w:r>
          </w:p>
        </w:tc>
        <w:tc>
          <w:tcPr>
            <w:tcW w:w="2235" w:type="dxa"/>
          </w:tcPr>
          <w:p w14:paraId="016AB65C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84DC8">
              <w:t>6.789e+00</w:t>
            </w:r>
          </w:p>
        </w:tc>
        <w:tc>
          <w:tcPr>
            <w:tcW w:w="1809" w:type="dxa"/>
          </w:tcPr>
          <w:p w14:paraId="75E28D8F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511AD">
              <w:t>0.00121</w:t>
            </w:r>
          </w:p>
        </w:tc>
      </w:tr>
      <w:tr w:rsidR="006B5157" w:rsidRPr="001469C3" w14:paraId="121A0ED9" w14:textId="77777777" w:rsidTr="00050E0D">
        <w:tc>
          <w:tcPr>
            <w:tcW w:w="2093" w:type="dxa"/>
          </w:tcPr>
          <w:p w14:paraId="13C06477" w14:textId="747D165F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063C6">
              <w:rPr>
                <w:rFonts w:ascii="Times New Roman" w:hAnsi="Times New Roman"/>
              </w:rPr>
              <w:t>24 hour</w:t>
            </w:r>
          </w:p>
        </w:tc>
        <w:tc>
          <w:tcPr>
            <w:tcW w:w="2126" w:type="dxa"/>
          </w:tcPr>
          <w:p w14:paraId="56DADA15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4ED41F4" w14:textId="48DC8752" w:rsidR="006B5157" w:rsidRPr="001469C3" w:rsidRDefault="006B5157" w:rsidP="00B37CAF">
            <w:pPr>
              <w:jc w:val="center"/>
              <w:rPr>
                <w:rFonts w:ascii="Times New Roman" w:hAnsi="Times New Roman"/>
              </w:rPr>
            </w:pPr>
            <w:r w:rsidRPr="004A3BDC">
              <w:t>IL2</w:t>
            </w:r>
            <w:r>
              <w:t xml:space="preserve"> </w:t>
            </w:r>
            <w:r w:rsidRPr="004A3BDC">
              <w:t>x</w:t>
            </w:r>
            <w:r>
              <w:t xml:space="preserve"> </w:t>
            </w:r>
            <w:r w:rsidRPr="004A3BDC">
              <w:t>CSF2</w:t>
            </w:r>
          </w:p>
        </w:tc>
        <w:tc>
          <w:tcPr>
            <w:tcW w:w="1768" w:type="dxa"/>
          </w:tcPr>
          <w:p w14:paraId="3D07FDD0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D16ED">
              <w:t xml:space="preserve"> 5.785e+24</w:t>
            </w:r>
          </w:p>
        </w:tc>
        <w:tc>
          <w:tcPr>
            <w:tcW w:w="2235" w:type="dxa"/>
          </w:tcPr>
          <w:p w14:paraId="76A0FC09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84DC8">
              <w:t>1.821e+24</w:t>
            </w:r>
          </w:p>
        </w:tc>
        <w:tc>
          <w:tcPr>
            <w:tcW w:w="1809" w:type="dxa"/>
          </w:tcPr>
          <w:p w14:paraId="18F1DF8E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511AD">
              <w:t>0.00149</w:t>
            </w:r>
          </w:p>
        </w:tc>
      </w:tr>
      <w:tr w:rsidR="006B5157" w:rsidRPr="001469C3" w14:paraId="2136033D" w14:textId="77777777" w:rsidTr="00050E0D">
        <w:tc>
          <w:tcPr>
            <w:tcW w:w="2093" w:type="dxa"/>
          </w:tcPr>
          <w:p w14:paraId="0CB86085" w14:textId="7DD022CF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063C6">
              <w:rPr>
                <w:rFonts w:ascii="Times New Roman" w:hAnsi="Times New Roman"/>
              </w:rPr>
              <w:t>24 hour</w:t>
            </w:r>
          </w:p>
        </w:tc>
        <w:tc>
          <w:tcPr>
            <w:tcW w:w="2126" w:type="dxa"/>
          </w:tcPr>
          <w:p w14:paraId="185B7EF3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921DF56" w14:textId="4F4042B5" w:rsidR="006B5157" w:rsidRPr="001469C3" w:rsidRDefault="006B5157" w:rsidP="00B37CAF">
            <w:pPr>
              <w:jc w:val="center"/>
              <w:rPr>
                <w:rFonts w:ascii="Times New Roman" w:hAnsi="Times New Roman"/>
              </w:rPr>
            </w:pPr>
            <w:r w:rsidRPr="004A3BDC">
              <w:t xml:space="preserve">CSF3 </w:t>
            </w:r>
          </w:p>
        </w:tc>
        <w:tc>
          <w:tcPr>
            <w:tcW w:w="1768" w:type="dxa"/>
          </w:tcPr>
          <w:p w14:paraId="73819C6A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D16ED">
              <w:t xml:space="preserve"> 7.035e+09</w:t>
            </w:r>
          </w:p>
        </w:tc>
        <w:tc>
          <w:tcPr>
            <w:tcW w:w="2235" w:type="dxa"/>
          </w:tcPr>
          <w:p w14:paraId="4E5A74DC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84DC8">
              <w:t>2.717e+09</w:t>
            </w:r>
          </w:p>
        </w:tc>
        <w:tc>
          <w:tcPr>
            <w:tcW w:w="1809" w:type="dxa"/>
          </w:tcPr>
          <w:p w14:paraId="7F41FA8E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511AD">
              <w:t>0.00961</w:t>
            </w:r>
          </w:p>
        </w:tc>
      </w:tr>
      <w:tr w:rsidR="006B5157" w:rsidRPr="001469C3" w14:paraId="3910CF6F" w14:textId="77777777" w:rsidTr="00050E0D">
        <w:tc>
          <w:tcPr>
            <w:tcW w:w="2093" w:type="dxa"/>
          </w:tcPr>
          <w:p w14:paraId="3026F322" w14:textId="34D45969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063C6">
              <w:rPr>
                <w:rFonts w:ascii="Times New Roman" w:hAnsi="Times New Roman"/>
              </w:rPr>
              <w:t>24 hour</w:t>
            </w:r>
          </w:p>
        </w:tc>
        <w:tc>
          <w:tcPr>
            <w:tcW w:w="2126" w:type="dxa"/>
          </w:tcPr>
          <w:p w14:paraId="614A2D20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5B2134B" w14:textId="6F4C0580" w:rsidR="006B5157" w:rsidRPr="001469C3" w:rsidRDefault="006B5157" w:rsidP="00B37CAF">
            <w:pPr>
              <w:jc w:val="center"/>
              <w:rPr>
                <w:rFonts w:ascii="Times New Roman" w:hAnsi="Times New Roman"/>
              </w:rPr>
            </w:pPr>
            <w:r w:rsidRPr="004A3BDC">
              <w:t xml:space="preserve">IL4 </w:t>
            </w:r>
          </w:p>
        </w:tc>
        <w:tc>
          <w:tcPr>
            <w:tcW w:w="1768" w:type="dxa"/>
          </w:tcPr>
          <w:p w14:paraId="4B9B08F3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D16ED">
              <w:t xml:space="preserve"> 1.617e+13</w:t>
            </w:r>
          </w:p>
        </w:tc>
        <w:tc>
          <w:tcPr>
            <w:tcW w:w="2235" w:type="dxa"/>
          </w:tcPr>
          <w:p w14:paraId="15B330EA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84DC8">
              <w:t>5.414e+12</w:t>
            </w:r>
          </w:p>
        </w:tc>
        <w:tc>
          <w:tcPr>
            <w:tcW w:w="1809" w:type="dxa"/>
          </w:tcPr>
          <w:p w14:paraId="1668444C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511AD">
              <w:t>0.00281</w:t>
            </w:r>
          </w:p>
        </w:tc>
      </w:tr>
      <w:tr w:rsidR="006B5157" w:rsidRPr="001469C3" w14:paraId="50282DE6" w14:textId="77777777" w:rsidTr="00050E0D">
        <w:tc>
          <w:tcPr>
            <w:tcW w:w="2093" w:type="dxa"/>
          </w:tcPr>
          <w:p w14:paraId="54F2952A" w14:textId="5176CE83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063C6">
              <w:rPr>
                <w:rFonts w:ascii="Times New Roman" w:hAnsi="Times New Roman"/>
              </w:rPr>
              <w:t>24 hour</w:t>
            </w:r>
          </w:p>
        </w:tc>
        <w:tc>
          <w:tcPr>
            <w:tcW w:w="2126" w:type="dxa"/>
          </w:tcPr>
          <w:p w14:paraId="79513CCD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C968ECA" w14:textId="53817DE6" w:rsidR="006B5157" w:rsidRPr="001469C3" w:rsidRDefault="006B5157" w:rsidP="00B37CAF">
            <w:pPr>
              <w:jc w:val="center"/>
              <w:rPr>
                <w:rFonts w:ascii="Times New Roman" w:hAnsi="Times New Roman"/>
              </w:rPr>
            </w:pPr>
            <w:r>
              <w:t>IL1RN</w:t>
            </w:r>
            <w:r w:rsidRPr="004A3BDC">
              <w:t xml:space="preserve"> </w:t>
            </w:r>
          </w:p>
        </w:tc>
        <w:tc>
          <w:tcPr>
            <w:tcW w:w="1768" w:type="dxa"/>
          </w:tcPr>
          <w:p w14:paraId="76F0C135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D16ED">
              <w:t xml:space="preserve"> 1.227e+12</w:t>
            </w:r>
          </w:p>
        </w:tc>
        <w:tc>
          <w:tcPr>
            <w:tcW w:w="2235" w:type="dxa"/>
          </w:tcPr>
          <w:p w14:paraId="0D3108B1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84DC8">
              <w:t>4.281e+11</w:t>
            </w:r>
          </w:p>
        </w:tc>
        <w:tc>
          <w:tcPr>
            <w:tcW w:w="1809" w:type="dxa"/>
          </w:tcPr>
          <w:p w14:paraId="2D271A49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511AD">
              <w:t>0.00416</w:t>
            </w:r>
          </w:p>
        </w:tc>
      </w:tr>
      <w:tr w:rsidR="006B5157" w:rsidRPr="001469C3" w14:paraId="2B0C26CC" w14:textId="77777777" w:rsidTr="00050E0D">
        <w:tc>
          <w:tcPr>
            <w:tcW w:w="2093" w:type="dxa"/>
          </w:tcPr>
          <w:p w14:paraId="3075A00E" w14:textId="55DD485D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063C6">
              <w:rPr>
                <w:rFonts w:ascii="Times New Roman" w:hAnsi="Times New Roman"/>
              </w:rPr>
              <w:t>24 hour</w:t>
            </w:r>
          </w:p>
        </w:tc>
        <w:tc>
          <w:tcPr>
            <w:tcW w:w="2126" w:type="dxa"/>
          </w:tcPr>
          <w:p w14:paraId="2B8A0836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969D243" w14:textId="29C7D0E0" w:rsidR="006B5157" w:rsidRPr="001469C3" w:rsidRDefault="006B5157" w:rsidP="00B37CAF">
            <w:pPr>
              <w:jc w:val="center"/>
              <w:rPr>
                <w:rFonts w:ascii="Times New Roman" w:hAnsi="Times New Roman"/>
              </w:rPr>
            </w:pPr>
            <w:r w:rsidRPr="004A3BDC">
              <w:t xml:space="preserve">IFNA2 </w:t>
            </w:r>
          </w:p>
        </w:tc>
        <w:tc>
          <w:tcPr>
            <w:tcW w:w="1768" w:type="dxa"/>
          </w:tcPr>
          <w:p w14:paraId="1BB43B98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D16ED">
              <w:t xml:space="preserve"> 3.996e+12</w:t>
            </w:r>
          </w:p>
        </w:tc>
        <w:tc>
          <w:tcPr>
            <w:tcW w:w="2235" w:type="dxa"/>
          </w:tcPr>
          <w:p w14:paraId="6C5EF53B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84DC8">
              <w:t>1.401e+12</w:t>
            </w:r>
          </w:p>
        </w:tc>
        <w:tc>
          <w:tcPr>
            <w:tcW w:w="1809" w:type="dxa"/>
          </w:tcPr>
          <w:p w14:paraId="11F2CF6C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511AD">
              <w:t>0.00433</w:t>
            </w:r>
          </w:p>
        </w:tc>
      </w:tr>
      <w:tr w:rsidR="006B5157" w:rsidRPr="001469C3" w14:paraId="65DD8BB1" w14:textId="77777777" w:rsidTr="00050E0D">
        <w:tc>
          <w:tcPr>
            <w:tcW w:w="2093" w:type="dxa"/>
          </w:tcPr>
          <w:p w14:paraId="0C391B4E" w14:textId="252DEA48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063C6">
              <w:rPr>
                <w:rFonts w:ascii="Times New Roman" w:hAnsi="Times New Roman"/>
              </w:rPr>
              <w:t>24 hour</w:t>
            </w:r>
          </w:p>
        </w:tc>
        <w:tc>
          <w:tcPr>
            <w:tcW w:w="2126" w:type="dxa"/>
          </w:tcPr>
          <w:p w14:paraId="05D945D9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B594662" w14:textId="6B5FC47A" w:rsidR="006B5157" w:rsidRPr="001469C3" w:rsidRDefault="006B5157" w:rsidP="00B37CAF">
            <w:pPr>
              <w:jc w:val="center"/>
              <w:rPr>
                <w:rFonts w:ascii="Times New Roman" w:hAnsi="Times New Roman"/>
              </w:rPr>
            </w:pPr>
            <w:r>
              <w:t>FLT3LG</w:t>
            </w:r>
            <w:r w:rsidRPr="004A3BDC">
              <w:t xml:space="preserve"> </w:t>
            </w:r>
          </w:p>
        </w:tc>
        <w:tc>
          <w:tcPr>
            <w:tcW w:w="1768" w:type="dxa"/>
          </w:tcPr>
          <w:p w14:paraId="2AEE126B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D16ED">
              <w:t xml:space="preserve"> 6.424e+12</w:t>
            </w:r>
          </w:p>
        </w:tc>
        <w:tc>
          <w:tcPr>
            <w:tcW w:w="2235" w:type="dxa"/>
          </w:tcPr>
          <w:p w14:paraId="0A454D3E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84DC8">
              <w:t>2.320e+12</w:t>
            </w:r>
          </w:p>
        </w:tc>
        <w:tc>
          <w:tcPr>
            <w:tcW w:w="1809" w:type="dxa"/>
          </w:tcPr>
          <w:p w14:paraId="1FB10A1C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511AD">
              <w:t>0.00562</w:t>
            </w:r>
          </w:p>
        </w:tc>
      </w:tr>
      <w:tr w:rsidR="006B5157" w:rsidRPr="001469C3" w14:paraId="56E7D93D" w14:textId="77777777" w:rsidTr="00050E0D">
        <w:tc>
          <w:tcPr>
            <w:tcW w:w="2093" w:type="dxa"/>
          </w:tcPr>
          <w:p w14:paraId="7F44F5FD" w14:textId="6D81A578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063C6">
              <w:rPr>
                <w:rFonts w:ascii="Times New Roman" w:hAnsi="Times New Roman"/>
              </w:rPr>
              <w:t>24 hour</w:t>
            </w:r>
          </w:p>
        </w:tc>
        <w:tc>
          <w:tcPr>
            <w:tcW w:w="2126" w:type="dxa"/>
          </w:tcPr>
          <w:p w14:paraId="139DF24F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D657CDE" w14:textId="19DCCAA7" w:rsidR="006B5157" w:rsidRPr="001469C3" w:rsidRDefault="006B5157" w:rsidP="00B37CAF">
            <w:pPr>
              <w:jc w:val="center"/>
              <w:rPr>
                <w:rFonts w:ascii="Times New Roman" w:hAnsi="Times New Roman"/>
              </w:rPr>
            </w:pPr>
            <w:r>
              <w:t>IL8</w:t>
            </w:r>
            <w:r w:rsidRPr="004A3BDC">
              <w:t xml:space="preserve"> </w:t>
            </w:r>
          </w:p>
        </w:tc>
        <w:tc>
          <w:tcPr>
            <w:tcW w:w="1768" w:type="dxa"/>
          </w:tcPr>
          <w:p w14:paraId="29742505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D16ED">
              <w:t xml:space="preserve"> 1.578e+11</w:t>
            </w:r>
          </w:p>
        </w:tc>
        <w:tc>
          <w:tcPr>
            <w:tcW w:w="2235" w:type="dxa"/>
          </w:tcPr>
          <w:p w14:paraId="67BCF885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84DC8">
              <w:t>6.076e+10</w:t>
            </w:r>
          </w:p>
        </w:tc>
        <w:tc>
          <w:tcPr>
            <w:tcW w:w="1809" w:type="dxa"/>
          </w:tcPr>
          <w:p w14:paraId="57970000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E511AD">
              <w:t>0.00942</w:t>
            </w:r>
          </w:p>
        </w:tc>
      </w:tr>
      <w:tr w:rsidR="006B5157" w:rsidRPr="001469C3" w14:paraId="0936BD7A" w14:textId="77777777" w:rsidTr="00050E0D">
        <w:tc>
          <w:tcPr>
            <w:tcW w:w="2093" w:type="dxa"/>
          </w:tcPr>
          <w:p w14:paraId="1785DFD1" w14:textId="21B5DA3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  <w:r w:rsidRPr="005063C6">
              <w:rPr>
                <w:rFonts w:ascii="Times New Roman" w:hAnsi="Times New Roman"/>
              </w:rPr>
              <w:t>24 hour</w:t>
            </w:r>
          </w:p>
        </w:tc>
        <w:tc>
          <w:tcPr>
            <w:tcW w:w="2126" w:type="dxa"/>
          </w:tcPr>
          <w:p w14:paraId="05E80290" w14:textId="77777777" w:rsidR="006B5157" w:rsidRPr="001469C3" w:rsidRDefault="006B5157" w:rsidP="00050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0B6F32E" w14:textId="5ACE5F0B" w:rsidR="006B5157" w:rsidRPr="001469C3" w:rsidRDefault="006B5157" w:rsidP="00050E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CCL7</w:t>
            </w:r>
          </w:p>
        </w:tc>
        <w:tc>
          <w:tcPr>
            <w:tcW w:w="1768" w:type="dxa"/>
          </w:tcPr>
          <w:p w14:paraId="759BED45" w14:textId="77777777" w:rsidR="006B5157" w:rsidRPr="001469C3" w:rsidRDefault="006B5157" w:rsidP="00050E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ED">
              <w:t xml:space="preserve"> 6.508e+11</w:t>
            </w:r>
          </w:p>
        </w:tc>
        <w:tc>
          <w:tcPr>
            <w:tcW w:w="2235" w:type="dxa"/>
          </w:tcPr>
          <w:p w14:paraId="79EA6DCB" w14:textId="77777777" w:rsidR="006B5157" w:rsidRPr="001469C3" w:rsidRDefault="006B5157" w:rsidP="00050E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C8">
              <w:t>3.292e+11</w:t>
            </w:r>
          </w:p>
        </w:tc>
        <w:tc>
          <w:tcPr>
            <w:tcW w:w="1809" w:type="dxa"/>
          </w:tcPr>
          <w:p w14:paraId="3182FD28" w14:textId="77777777" w:rsidR="006B5157" w:rsidRPr="001469C3" w:rsidRDefault="006B5157" w:rsidP="00050E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AD">
              <w:t>0.04808</w:t>
            </w:r>
          </w:p>
        </w:tc>
      </w:tr>
      <w:bookmarkEnd w:id="0"/>
    </w:tbl>
    <w:p w14:paraId="140FB1E9" w14:textId="77777777" w:rsidR="00796EBC" w:rsidRDefault="00796EBC" w:rsidP="00796EBC">
      <w:pPr>
        <w:rPr>
          <w:rFonts w:ascii="Times New Roman" w:hAnsi="Times New Roman"/>
        </w:rPr>
      </w:pPr>
    </w:p>
    <w:p w14:paraId="008D9301" w14:textId="77777777" w:rsidR="00A01CEB" w:rsidRPr="00AD2594" w:rsidRDefault="00A01CEB" w:rsidP="00A01CEB">
      <w:pPr>
        <w:rPr>
          <w:rFonts w:ascii="Times New Roman" w:hAnsi="Times New Roman"/>
        </w:rPr>
      </w:pPr>
    </w:p>
    <w:p w14:paraId="04724BA6" w14:textId="1A0DE710" w:rsidR="00C3389D" w:rsidRDefault="00C3389D" w:rsidP="00C82051">
      <w:pPr>
        <w:spacing w:after="0"/>
      </w:pPr>
      <w:r>
        <w:br w:type="page"/>
      </w:r>
    </w:p>
    <w:sectPr w:rsidR="00C3389D" w:rsidSect="00A27AC6">
      <w:pgSz w:w="15842" w:h="12242" w:orient="landscape"/>
      <w:pgMar w:top="1418" w:right="1758" w:bottom="1418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DB60" w14:textId="77777777" w:rsidR="002040B3" w:rsidRDefault="002040B3" w:rsidP="002040B3">
      <w:pPr>
        <w:spacing w:after="0"/>
      </w:pPr>
      <w:r>
        <w:separator/>
      </w:r>
    </w:p>
  </w:endnote>
  <w:endnote w:type="continuationSeparator" w:id="0">
    <w:p w14:paraId="6EB7DFB4" w14:textId="77777777" w:rsidR="002040B3" w:rsidRDefault="002040B3" w:rsidP="00204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37E17" w14:textId="77777777" w:rsidR="002040B3" w:rsidRDefault="002040B3" w:rsidP="002040B3">
      <w:pPr>
        <w:spacing w:after="0"/>
      </w:pPr>
      <w:r>
        <w:separator/>
      </w:r>
    </w:p>
  </w:footnote>
  <w:footnote w:type="continuationSeparator" w:id="0">
    <w:p w14:paraId="1BFFD9D8" w14:textId="77777777" w:rsidR="002040B3" w:rsidRDefault="002040B3" w:rsidP="002040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2B3B"/>
    <w:multiLevelType w:val="hybridMultilevel"/>
    <w:tmpl w:val="3D60D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82E00"/>
    <w:multiLevelType w:val="hybridMultilevel"/>
    <w:tmpl w:val="3D60D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EB"/>
    <w:rsid w:val="00050E0D"/>
    <w:rsid w:val="0007014E"/>
    <w:rsid w:val="00074F84"/>
    <w:rsid w:val="000C4D45"/>
    <w:rsid w:val="001B2F3E"/>
    <w:rsid w:val="002040B3"/>
    <w:rsid w:val="00454A47"/>
    <w:rsid w:val="004A5D87"/>
    <w:rsid w:val="00543F12"/>
    <w:rsid w:val="005551D2"/>
    <w:rsid w:val="00681D31"/>
    <w:rsid w:val="006B5157"/>
    <w:rsid w:val="007669D4"/>
    <w:rsid w:val="007920F4"/>
    <w:rsid w:val="00796EBC"/>
    <w:rsid w:val="008D6F75"/>
    <w:rsid w:val="00991C78"/>
    <w:rsid w:val="00A01CEB"/>
    <w:rsid w:val="00A27AC6"/>
    <w:rsid w:val="00A43DB7"/>
    <w:rsid w:val="00B37CAF"/>
    <w:rsid w:val="00C24D69"/>
    <w:rsid w:val="00C3389D"/>
    <w:rsid w:val="00C4079B"/>
    <w:rsid w:val="00C5267D"/>
    <w:rsid w:val="00C82051"/>
    <w:rsid w:val="00C96FCA"/>
    <w:rsid w:val="00CB4873"/>
    <w:rsid w:val="00CE0117"/>
    <w:rsid w:val="00D27C82"/>
    <w:rsid w:val="00DC7596"/>
    <w:rsid w:val="00E41B49"/>
    <w:rsid w:val="00EA0904"/>
    <w:rsid w:val="00EB200B"/>
    <w:rsid w:val="00F126B7"/>
    <w:rsid w:val="00FA413B"/>
    <w:rsid w:val="00F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54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EB"/>
    <w:pPr>
      <w:spacing w:after="200"/>
    </w:pPr>
    <w:rPr>
      <w:rFonts w:eastAsiaTheme="minorHAnsi"/>
    </w:rPr>
  </w:style>
  <w:style w:type="paragraph" w:styleId="Heading3">
    <w:name w:val="heading 3"/>
    <w:basedOn w:val="Normal"/>
    <w:link w:val="Heading3Char"/>
    <w:uiPriority w:val="9"/>
    <w:qFormat/>
    <w:rsid w:val="00A01CE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1CEB"/>
    <w:rPr>
      <w:rFonts w:ascii="Times" w:eastAsiaTheme="minorHAnsi" w:hAnsi="Times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A01CEB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01C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A01CEB"/>
    <w:pPr>
      <w:autoSpaceDE w:val="0"/>
      <w:autoSpaceDN w:val="0"/>
      <w:spacing w:after="0"/>
    </w:pPr>
    <w:rPr>
      <w:rFonts w:ascii="Courier" w:eastAsia="Times New Roman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1CEB"/>
    <w:rPr>
      <w:rFonts w:ascii="Courier" w:eastAsia="Times New Roman" w:hAnsi="Courier" w:cs="Times New Roman"/>
      <w:sz w:val="21"/>
      <w:szCs w:val="21"/>
    </w:rPr>
  </w:style>
  <w:style w:type="table" w:styleId="TableGrid">
    <w:name w:val="Table Grid"/>
    <w:basedOn w:val="TableNormal"/>
    <w:uiPriority w:val="59"/>
    <w:rsid w:val="00A01CEB"/>
    <w:rPr>
      <w:rFonts w:eastAsia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A01CEB"/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rsid w:val="00A01C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01CEB"/>
    <w:rPr>
      <w:rFonts w:eastAsiaTheme="minorHAnsi"/>
    </w:rPr>
  </w:style>
  <w:style w:type="character" w:styleId="PageNumber">
    <w:name w:val="page number"/>
    <w:basedOn w:val="DefaultParagraphFont"/>
    <w:rsid w:val="00A01CEB"/>
  </w:style>
  <w:style w:type="character" w:styleId="LineNumber">
    <w:name w:val="line number"/>
    <w:basedOn w:val="DefaultParagraphFont"/>
    <w:rsid w:val="00A01CEB"/>
  </w:style>
  <w:style w:type="paragraph" w:styleId="BalloonText">
    <w:name w:val="Balloon Text"/>
    <w:basedOn w:val="Normal"/>
    <w:link w:val="BalloonTextChar"/>
    <w:rsid w:val="00A01CE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1CEB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rsid w:val="00A01C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01CEB"/>
    <w:rPr>
      <w:rFonts w:eastAsiaTheme="minorHAnsi"/>
    </w:rPr>
  </w:style>
  <w:style w:type="paragraph" w:styleId="ListParagraph">
    <w:name w:val="List Paragraph"/>
    <w:basedOn w:val="Normal"/>
    <w:rsid w:val="00A01C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1C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1CEB"/>
    <w:rPr>
      <w:rFonts w:ascii="Courier" w:eastAsiaTheme="minorHAnsi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EB"/>
    <w:pPr>
      <w:spacing w:after="200"/>
    </w:pPr>
    <w:rPr>
      <w:rFonts w:eastAsiaTheme="minorHAnsi"/>
    </w:rPr>
  </w:style>
  <w:style w:type="paragraph" w:styleId="Heading3">
    <w:name w:val="heading 3"/>
    <w:basedOn w:val="Normal"/>
    <w:link w:val="Heading3Char"/>
    <w:uiPriority w:val="9"/>
    <w:qFormat/>
    <w:rsid w:val="00A01CE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1CEB"/>
    <w:rPr>
      <w:rFonts w:ascii="Times" w:eastAsiaTheme="minorHAnsi" w:hAnsi="Times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A01CEB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01C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A01CEB"/>
    <w:pPr>
      <w:autoSpaceDE w:val="0"/>
      <w:autoSpaceDN w:val="0"/>
      <w:spacing w:after="0"/>
    </w:pPr>
    <w:rPr>
      <w:rFonts w:ascii="Courier" w:eastAsia="Times New Roman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1CEB"/>
    <w:rPr>
      <w:rFonts w:ascii="Courier" w:eastAsia="Times New Roman" w:hAnsi="Courier" w:cs="Times New Roman"/>
      <w:sz w:val="21"/>
      <w:szCs w:val="21"/>
    </w:rPr>
  </w:style>
  <w:style w:type="table" w:styleId="TableGrid">
    <w:name w:val="Table Grid"/>
    <w:basedOn w:val="TableNormal"/>
    <w:uiPriority w:val="59"/>
    <w:rsid w:val="00A01CEB"/>
    <w:rPr>
      <w:rFonts w:eastAsia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A01CEB"/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rsid w:val="00A01C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01CEB"/>
    <w:rPr>
      <w:rFonts w:eastAsiaTheme="minorHAnsi"/>
    </w:rPr>
  </w:style>
  <w:style w:type="character" w:styleId="PageNumber">
    <w:name w:val="page number"/>
    <w:basedOn w:val="DefaultParagraphFont"/>
    <w:rsid w:val="00A01CEB"/>
  </w:style>
  <w:style w:type="character" w:styleId="LineNumber">
    <w:name w:val="line number"/>
    <w:basedOn w:val="DefaultParagraphFont"/>
    <w:rsid w:val="00A01CEB"/>
  </w:style>
  <w:style w:type="paragraph" w:styleId="BalloonText">
    <w:name w:val="Balloon Text"/>
    <w:basedOn w:val="Normal"/>
    <w:link w:val="BalloonTextChar"/>
    <w:rsid w:val="00A01CE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1CEB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rsid w:val="00A01C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01CEB"/>
    <w:rPr>
      <w:rFonts w:eastAsiaTheme="minorHAnsi"/>
    </w:rPr>
  </w:style>
  <w:style w:type="paragraph" w:styleId="ListParagraph">
    <w:name w:val="List Paragraph"/>
    <w:basedOn w:val="Normal"/>
    <w:rsid w:val="00A01C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1C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1CEB"/>
    <w:rPr>
      <w:rFonts w:ascii="Courier" w:eastAsiaTheme="minorHAnsi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281</Words>
  <Characters>1604</Characters>
  <Application>Microsoft Macintosh Word</Application>
  <DocSecurity>0</DocSecurity>
  <Lines>13</Lines>
  <Paragraphs>3</Paragraphs>
  <ScaleCrop>false</ScaleCrop>
  <Company>University of BC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Fjell</dc:creator>
  <cp:keywords/>
  <dc:description/>
  <cp:lastModifiedBy>Chris Fjell</cp:lastModifiedBy>
  <cp:revision>4</cp:revision>
  <dcterms:created xsi:type="dcterms:W3CDTF">2013-09-30T20:42:00Z</dcterms:created>
  <dcterms:modified xsi:type="dcterms:W3CDTF">2013-09-30T21:14:00Z</dcterms:modified>
</cp:coreProperties>
</file>