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64" w:rsidRPr="00830C0F" w:rsidRDefault="00F21764" w:rsidP="00F21764">
      <w:pPr>
        <w:ind w:left="0"/>
        <w:rPr>
          <w:rFonts w:ascii="Times New Roman" w:hAnsi="Times New Roman"/>
          <w:b/>
          <w:sz w:val="24"/>
          <w:szCs w:val="24"/>
        </w:rPr>
      </w:pPr>
      <w:r w:rsidRPr="00830C0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830C0F">
        <w:rPr>
          <w:rFonts w:ascii="Times New Roman" w:hAnsi="Times New Roman"/>
          <w:b/>
          <w:sz w:val="24"/>
          <w:szCs w:val="24"/>
        </w:rPr>
        <w:t>1: Complete blood counts and differentials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1296"/>
        <w:gridCol w:w="1258"/>
        <w:gridCol w:w="743"/>
        <w:gridCol w:w="1252"/>
        <w:gridCol w:w="1258"/>
        <w:gridCol w:w="747"/>
        <w:tblGridChange w:id="0">
          <w:tblGrid>
            <w:gridCol w:w="2302"/>
            <w:gridCol w:w="1296"/>
            <w:gridCol w:w="1258"/>
            <w:gridCol w:w="743"/>
            <w:gridCol w:w="1252"/>
            <w:gridCol w:w="1258"/>
            <w:gridCol w:w="747"/>
          </w:tblGrid>
        </w:tblGridChange>
      </w:tblGrid>
      <w:tr w:rsidR="00F21764" w:rsidRPr="00830C0F" w:rsidTr="00F67A5C">
        <w:tc>
          <w:tcPr>
            <w:tcW w:w="2538" w:type="dxa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Pre-challenge</w:t>
            </w:r>
          </w:p>
        </w:tc>
        <w:tc>
          <w:tcPr>
            <w:tcW w:w="3517" w:type="dxa"/>
            <w:gridSpan w:val="3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Post-challenge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ER (Mean±SE)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DR (Mean±SE)</w:t>
            </w:r>
          </w:p>
        </w:tc>
        <w:tc>
          <w:tcPr>
            <w:tcW w:w="821" w:type="dxa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FC* in ER (Mean±SE)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 xml:space="preserve"> FC in DR (Mean±SE)</w:t>
            </w:r>
          </w:p>
        </w:tc>
        <w:tc>
          <w:tcPr>
            <w:tcW w:w="828" w:type="dxa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3938BE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Erythrocytes..(10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12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4.6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±0.13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4.5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±0.1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-1.01±0.011</w:t>
            </w:r>
          </w:p>
        </w:tc>
        <w:tc>
          <w:tcPr>
            <w:tcW w:w="1350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-1.00±0.010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Hemoglobin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(g/L)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137.5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±3.43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133.8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±4.94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-1.01±0.009</w:t>
            </w:r>
          </w:p>
        </w:tc>
        <w:tc>
          <w:tcPr>
            <w:tcW w:w="1350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-1.00±0.009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Hematocrit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L/L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±0.01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±0.02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-1.01±0.011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1.00±0.010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Mean.Cell.Volume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(fL)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87.5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±1.73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88.3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±1.87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1.00±0.004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1.00±0.004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Mean.Cell.HB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(pg/cell)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29.9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±0.68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29.8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±0.65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-1.00±0.004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1.00±0.005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Mean.Cell.HB.Conc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(g/L) 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342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±4.87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337.3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±1.96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-1.01±0.003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1.00±0.005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Red.Cell.Distr..Width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(% CV)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13.4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±0.3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13.4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±0.14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-1.02±0.018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1.01±0.020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Platelets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242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±35.87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216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±17.98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1.04±0.019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1.08±0.039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Leukocytes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5.8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±0.49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±0.42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1.14±0.046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1.12±0.076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Neutrophils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3.5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±0.37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2.6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±0.47</w:t>
            </w:r>
          </w:p>
        </w:tc>
        <w:tc>
          <w:tcPr>
            <w:tcW w:w="821" w:type="dxa"/>
            <w:vAlign w:val="bottom"/>
          </w:tcPr>
          <w:p w:rsidR="00F21764" w:rsidRPr="008B1B20" w:rsidRDefault="00F21764" w:rsidP="00F67A5C">
            <w:pPr>
              <w:ind w:left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1B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1.22±0.085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1.17±0.093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Lymphocytes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1.6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±0.2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1.9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±0.2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1.07±0.059</w:t>
            </w:r>
          </w:p>
        </w:tc>
        <w:tc>
          <w:tcPr>
            <w:tcW w:w="1350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-1.02±0.059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0.40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C2356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Monocytes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39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-1.04±0.072</w:t>
            </w:r>
          </w:p>
        </w:tc>
        <w:tc>
          <w:tcPr>
            <w:tcW w:w="1350" w:type="dxa"/>
          </w:tcPr>
          <w:p w:rsidR="00F21764" w:rsidRPr="003938BE" w:rsidRDefault="00F21764" w:rsidP="0048295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-1.06±0.13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Eosinophils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0.3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±0.11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39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-1.19±0.128</w:t>
            </w:r>
          </w:p>
        </w:tc>
        <w:tc>
          <w:tcPr>
            <w:tcW w:w="1350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-1.21±0.072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Basophils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cells/L)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±0.02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ND†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Relative.Neutrophils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0.6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±0.03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±0.04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1339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1.07±0.035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1.12±0.066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Relative.Lymphocytes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0.3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±0.02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±0.04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339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-1.04±0.048</w:t>
            </w:r>
          </w:p>
        </w:tc>
        <w:tc>
          <w:tcPr>
            <w:tcW w:w="1350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-1.05±0.071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Relative.Monocytes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±0.01</w:t>
            </w:r>
          </w:p>
        </w:tc>
        <w:tc>
          <w:tcPr>
            <w:tcW w:w="1350" w:type="dxa"/>
          </w:tcPr>
          <w:p w:rsidR="00F21764" w:rsidRPr="003938BE" w:rsidRDefault="00F21764" w:rsidP="00F67A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±0.01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39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-1.15±0.058</w:t>
            </w:r>
          </w:p>
        </w:tc>
        <w:tc>
          <w:tcPr>
            <w:tcW w:w="1350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-1.28±0.099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F67A5C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Relative.Eosinophils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</w:tcPr>
          <w:p w:rsidR="00F21764" w:rsidRPr="003938BE" w:rsidRDefault="00F21764" w:rsidP="00025A85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0.05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±0.01</w:t>
            </w:r>
          </w:p>
        </w:tc>
        <w:tc>
          <w:tcPr>
            <w:tcW w:w="1350" w:type="dxa"/>
          </w:tcPr>
          <w:p w:rsidR="00F21764" w:rsidRPr="003938BE" w:rsidRDefault="00F21764" w:rsidP="00025A85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±0.01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025A85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9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-1.38±0.076</w:t>
            </w:r>
          </w:p>
        </w:tc>
        <w:tc>
          <w:tcPr>
            <w:tcW w:w="1350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-1.15±0.073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025A85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0.72</w:t>
            </w:r>
          </w:p>
        </w:tc>
      </w:tr>
      <w:tr w:rsidR="00F21764" w:rsidRPr="00830C0F" w:rsidTr="00F67A5C">
        <w:tc>
          <w:tcPr>
            <w:tcW w:w="2538" w:type="dxa"/>
            <w:vAlign w:val="bottom"/>
          </w:tcPr>
          <w:p w:rsidR="00F21764" w:rsidRPr="003938BE" w:rsidRDefault="00F21764" w:rsidP="00F67A5C">
            <w:pPr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Relative.Basophils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</w:tcPr>
          <w:p w:rsidR="00F21764" w:rsidRPr="003938BE" w:rsidRDefault="00F21764" w:rsidP="00025A85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0.004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±0.001</w:t>
            </w:r>
          </w:p>
        </w:tc>
        <w:tc>
          <w:tcPr>
            <w:tcW w:w="1350" w:type="dxa"/>
          </w:tcPr>
          <w:p w:rsidR="00F21764" w:rsidRPr="003938BE" w:rsidRDefault="00F21764" w:rsidP="00025A85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0.01</w:t>
            </w:r>
            <w:r w:rsidRPr="003938BE">
              <w:rPr>
                <w:rFonts w:ascii="Times New Roman" w:hAnsi="Times New Roman"/>
                <w:sz w:val="20"/>
                <w:szCs w:val="20"/>
              </w:rPr>
              <w:t>±0.003</w:t>
            </w:r>
          </w:p>
        </w:tc>
        <w:tc>
          <w:tcPr>
            <w:tcW w:w="821" w:type="dxa"/>
            <w:vAlign w:val="bottom"/>
          </w:tcPr>
          <w:p w:rsidR="00F21764" w:rsidRPr="003938BE" w:rsidRDefault="00F21764" w:rsidP="00025A85">
            <w:pPr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39" w:type="dxa"/>
          </w:tcPr>
          <w:p w:rsidR="00F21764" w:rsidRPr="003938BE" w:rsidRDefault="00F21764" w:rsidP="00025A85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1.12±0.152</w:t>
            </w:r>
          </w:p>
        </w:tc>
        <w:tc>
          <w:tcPr>
            <w:tcW w:w="1350" w:type="dxa"/>
          </w:tcPr>
          <w:p w:rsidR="00F21764" w:rsidRPr="003938BE" w:rsidRDefault="00F21764" w:rsidP="0082449B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eastAsia="Times New Roman"/>
                <w:color w:val="000000"/>
                <w:sz w:val="20"/>
                <w:szCs w:val="20"/>
              </w:rPr>
              <w:t>-1.27±0.200</w:t>
            </w:r>
          </w:p>
        </w:tc>
        <w:tc>
          <w:tcPr>
            <w:tcW w:w="828" w:type="dxa"/>
            <w:vAlign w:val="bottom"/>
          </w:tcPr>
          <w:p w:rsidR="00F21764" w:rsidRPr="003938BE" w:rsidRDefault="00F21764" w:rsidP="00025A85">
            <w:pPr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3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</w:t>
            </w:r>
          </w:p>
        </w:tc>
      </w:tr>
    </w:tbl>
    <w:p w:rsidR="00F21764" w:rsidRPr="00830C0F" w:rsidRDefault="00F21764" w:rsidP="00F21764">
      <w:pPr>
        <w:ind w:left="0"/>
        <w:rPr>
          <w:rFonts w:ascii="Times New Roman" w:hAnsi="Times New Roman"/>
          <w:sz w:val="24"/>
          <w:szCs w:val="24"/>
        </w:rPr>
      </w:pPr>
      <w:r w:rsidRPr="00830C0F">
        <w:rPr>
          <w:rFonts w:ascii="Times New Roman" w:hAnsi="Times New Roman"/>
          <w:sz w:val="24"/>
          <w:szCs w:val="24"/>
        </w:rPr>
        <w:t xml:space="preserve">*Levels at post-challenge are scaled to pre-challenge levels; </w:t>
      </w:r>
    </w:p>
    <w:p w:rsidR="00F21764" w:rsidRPr="00830C0F" w:rsidRDefault="00F21764" w:rsidP="00F21764">
      <w:pPr>
        <w:ind w:left="0"/>
        <w:rPr>
          <w:rFonts w:ascii="Times New Roman" w:hAnsi="Times New Roman"/>
          <w:sz w:val="24"/>
          <w:szCs w:val="24"/>
        </w:rPr>
      </w:pPr>
      <w:r w:rsidRPr="00830C0F">
        <w:rPr>
          <w:rFonts w:ascii="Times New Roman" w:hAnsi="Times New Roman"/>
          <w:sz w:val="24"/>
          <w:szCs w:val="24"/>
        </w:rPr>
        <w:t>FC = post/pre if FC&gt;0, FC = -1/(post/pre)</w:t>
      </w:r>
    </w:p>
    <w:p w:rsidR="00F21764" w:rsidRPr="00830C0F" w:rsidRDefault="00F21764" w:rsidP="00F21764">
      <w:pPr>
        <w:ind w:left="0"/>
        <w:rPr>
          <w:rFonts w:ascii="Times New Roman" w:hAnsi="Times New Roman"/>
          <w:sz w:val="24"/>
          <w:szCs w:val="24"/>
        </w:rPr>
      </w:pPr>
      <w:r w:rsidRPr="00830C0F">
        <w:rPr>
          <w:rFonts w:ascii="Times New Roman" w:hAnsi="Times New Roman"/>
          <w:sz w:val="24"/>
          <w:szCs w:val="24"/>
        </w:rPr>
        <w:t>†ND (Not determined): division by zero cell-type frequency</w:t>
      </w:r>
    </w:p>
    <w:p w:rsidR="00AD0C30" w:rsidRDefault="00F21764"/>
    <w:sectPr w:rsidR="00AD0C30" w:rsidSect="00F744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93"/>
    <w:multiLevelType w:val="hybridMultilevel"/>
    <w:tmpl w:val="61322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621"/>
    <w:multiLevelType w:val="hybridMultilevel"/>
    <w:tmpl w:val="0A3AD566"/>
    <w:lvl w:ilvl="0" w:tplc="EDEE739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6210"/>
    <w:multiLevelType w:val="hybridMultilevel"/>
    <w:tmpl w:val="57CC9E98"/>
    <w:lvl w:ilvl="0" w:tplc="15ACD6E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322C"/>
    <w:multiLevelType w:val="hybridMultilevel"/>
    <w:tmpl w:val="3CF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6528"/>
    <w:multiLevelType w:val="hybridMultilevel"/>
    <w:tmpl w:val="9BD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D1341"/>
    <w:multiLevelType w:val="hybridMultilevel"/>
    <w:tmpl w:val="57CC9E98"/>
    <w:lvl w:ilvl="0" w:tplc="15ACD6E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D25E4"/>
    <w:multiLevelType w:val="hybridMultilevel"/>
    <w:tmpl w:val="354C1706"/>
    <w:lvl w:ilvl="0" w:tplc="470E5A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A7490"/>
    <w:multiLevelType w:val="hybridMultilevel"/>
    <w:tmpl w:val="2FD8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55B3B"/>
    <w:multiLevelType w:val="hybridMultilevel"/>
    <w:tmpl w:val="73366912"/>
    <w:lvl w:ilvl="0" w:tplc="39AAB5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764"/>
    <w:rsid w:val="00F21764"/>
  </w:rsids>
  <m:mathPr>
    <m:mathFont m:val="黑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64"/>
    <w:pPr>
      <w:ind w:left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176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1764"/>
    <w:rPr>
      <w:rFonts w:ascii="Calibri" w:eastAsia="Calibri" w:hAnsi="Calibri" w:cs="Times New Roman"/>
      <w:sz w:val="22"/>
      <w:szCs w:val="22"/>
      <w:lang/>
    </w:rPr>
  </w:style>
  <w:style w:type="paragraph" w:styleId="Footer">
    <w:name w:val="footer"/>
    <w:basedOn w:val="Normal"/>
    <w:link w:val="FooterChar"/>
    <w:uiPriority w:val="99"/>
    <w:unhideWhenUsed/>
    <w:rsid w:val="00F2176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F21764"/>
    <w:rPr>
      <w:rFonts w:ascii="Calibri" w:eastAsia="Calibri" w:hAnsi="Calibri" w:cs="Times New Roman"/>
      <w:sz w:val="22"/>
      <w:szCs w:val="22"/>
      <w:lang/>
    </w:rPr>
  </w:style>
  <w:style w:type="table" w:styleId="TableGrid">
    <w:name w:val="Table Grid"/>
    <w:basedOn w:val="TableNormal"/>
    <w:uiPriority w:val="59"/>
    <w:rsid w:val="00F2176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217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1764"/>
    <w:pPr>
      <w:widowControl w:val="0"/>
      <w:suppressAutoHyphens/>
      <w:spacing w:after="120"/>
      <w:ind w:left="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F21764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6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64"/>
    <w:rPr>
      <w:rFonts w:ascii="Tahoma" w:eastAsia="Calibri" w:hAnsi="Tahoma" w:cs="Times New Roman"/>
      <w:sz w:val="16"/>
      <w:szCs w:val="16"/>
      <w:lang/>
    </w:rPr>
  </w:style>
  <w:style w:type="character" w:styleId="CommentReference">
    <w:name w:val="annotation reference"/>
    <w:uiPriority w:val="99"/>
    <w:semiHidden/>
    <w:unhideWhenUsed/>
    <w:rsid w:val="00F2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6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64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64"/>
    <w:rPr>
      <w:b/>
      <w:bCs/>
      <w:lang/>
    </w:rPr>
  </w:style>
  <w:style w:type="paragraph" w:styleId="NormalWeb">
    <w:name w:val="Normal (Web)"/>
    <w:basedOn w:val="Normal"/>
    <w:uiPriority w:val="99"/>
    <w:semiHidden/>
    <w:unhideWhenUsed/>
    <w:rsid w:val="00F21764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2013-06-10T19:32:00Z</dcterms:created>
  <dcterms:modified xsi:type="dcterms:W3CDTF">2013-06-10T19:32:00Z</dcterms:modified>
</cp:coreProperties>
</file>