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72" w:rsidRPr="00241497" w:rsidRDefault="00625336" w:rsidP="00EF089B">
      <w:pPr>
        <w:pStyle w:val="Heading1"/>
      </w:pPr>
      <w:r w:rsidRPr="00241497">
        <w:t>Supporting M</w:t>
      </w:r>
      <w:r w:rsidR="00195538" w:rsidRPr="00241497">
        <w:t>ethods</w:t>
      </w:r>
      <w:r w:rsidR="00EF089B">
        <w:t xml:space="preserve"> File S1 – Pearson et al</w:t>
      </w:r>
    </w:p>
    <w:p w:rsidR="00FC0972" w:rsidRPr="00CE5BC4" w:rsidRDefault="00FC0972" w:rsidP="00EF089B">
      <w:pPr>
        <w:pStyle w:val="Heading2"/>
        <w:rPr>
          <w:i w:val="0"/>
        </w:rPr>
      </w:pPr>
      <w:r w:rsidRPr="00CE5BC4">
        <w:t>Viral viability assays</w:t>
      </w:r>
    </w:p>
    <w:p w:rsidR="00FC0972" w:rsidRPr="00CE5BC4" w:rsidRDefault="00FC0972" w:rsidP="00EF089B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CE5BC4">
        <w:rPr>
          <w:rFonts w:cs="Times New Roman"/>
          <w:sz w:val="24"/>
          <w:szCs w:val="24"/>
        </w:rPr>
        <w:t>Details of assays used to determine viral viability after mixing with coating excipients or after dry-coating</w:t>
      </w:r>
      <w:r w:rsidR="00EF089B">
        <w:rPr>
          <w:rFonts w:cs="Times New Roman"/>
          <w:sz w:val="24"/>
          <w:szCs w:val="24"/>
        </w:rPr>
        <w:t xml:space="preserve"> are below</w:t>
      </w:r>
      <w:r w:rsidRPr="00CE5BC4">
        <w:rPr>
          <w:rFonts w:cs="Times New Roman"/>
          <w:sz w:val="24"/>
          <w:szCs w:val="24"/>
        </w:rPr>
        <w:t>.</w:t>
      </w:r>
      <w:r w:rsidR="00CD3912" w:rsidRPr="00CE5BC4">
        <w:rPr>
          <w:rFonts w:cs="Times New Roman"/>
          <w:sz w:val="24"/>
          <w:szCs w:val="24"/>
        </w:rPr>
        <w:t xml:space="preserve"> For elution: dry-coated </w:t>
      </w:r>
      <w:proofErr w:type="spellStart"/>
      <w:r w:rsidR="00CD3912" w:rsidRPr="00CE5BC4">
        <w:rPr>
          <w:rFonts w:cs="Times New Roman"/>
          <w:sz w:val="24"/>
          <w:szCs w:val="24"/>
        </w:rPr>
        <w:t>Nanopatches</w:t>
      </w:r>
      <w:proofErr w:type="spellEnd"/>
      <w:r w:rsidR="00CD3912" w:rsidRPr="00CE5BC4">
        <w:rPr>
          <w:rFonts w:cs="Times New Roman"/>
          <w:sz w:val="24"/>
          <w:szCs w:val="24"/>
        </w:rPr>
        <w:t xml:space="preserve"> were added to 1 mL Dulbecco’s Modified Essential Medium + 10% </w:t>
      </w:r>
      <w:r w:rsidR="00CD3912" w:rsidRPr="00CE5BC4">
        <w:rPr>
          <w:rFonts w:cs="Times New Roman"/>
          <w:sz w:val="24"/>
          <w:szCs w:val="24"/>
          <w:vertAlign w:val="superscript"/>
        </w:rPr>
        <w:t>v</w:t>
      </w:r>
      <w:r w:rsidR="00CD3912" w:rsidRPr="00CE5BC4">
        <w:rPr>
          <w:rFonts w:cs="Times New Roman"/>
          <w:sz w:val="24"/>
          <w:szCs w:val="24"/>
        </w:rPr>
        <w:t>/</w:t>
      </w:r>
      <w:r w:rsidR="00CD3912" w:rsidRPr="00CE5BC4">
        <w:rPr>
          <w:rFonts w:cs="Times New Roman"/>
          <w:sz w:val="24"/>
          <w:szCs w:val="24"/>
          <w:vertAlign w:val="subscript"/>
        </w:rPr>
        <w:t>v</w:t>
      </w:r>
      <w:r w:rsidR="00CD3912" w:rsidRPr="00CE5BC4">
        <w:rPr>
          <w:rFonts w:cs="Times New Roman"/>
          <w:sz w:val="24"/>
          <w:szCs w:val="24"/>
        </w:rPr>
        <w:t xml:space="preserve"> Foetal Bovine Serum (FBS) + </w:t>
      </w:r>
      <w:r w:rsidR="00CD3912" w:rsidRPr="00CE5BC4">
        <w:rPr>
          <w:rFonts w:eastAsia="Times New Roman" w:cs="Times New Roman"/>
          <w:sz w:val="24"/>
          <w:szCs w:val="24"/>
        </w:rPr>
        <w:t>100 U Penicillin, 0.1 mg/mL Streptomycin +</w:t>
      </w:r>
      <w:r w:rsidR="00CD3912" w:rsidRPr="00CE5BC4">
        <w:rPr>
          <w:rFonts w:cs="Times New Roman"/>
          <w:sz w:val="24"/>
          <w:szCs w:val="24"/>
        </w:rPr>
        <w:t xml:space="preserve"> 0.1% </w:t>
      </w:r>
      <w:r w:rsidR="00CD3912" w:rsidRPr="00CE5BC4">
        <w:rPr>
          <w:rFonts w:cs="Times New Roman"/>
          <w:sz w:val="24"/>
          <w:szCs w:val="24"/>
          <w:vertAlign w:val="superscript"/>
        </w:rPr>
        <w:t>v</w:t>
      </w:r>
      <w:r w:rsidR="00CD3912" w:rsidRPr="00CE5BC4">
        <w:rPr>
          <w:rFonts w:cs="Times New Roman"/>
          <w:sz w:val="24"/>
          <w:szCs w:val="24"/>
        </w:rPr>
        <w:t>/</w:t>
      </w:r>
      <w:r w:rsidR="00CD3912" w:rsidRPr="00CE5BC4">
        <w:rPr>
          <w:rFonts w:cs="Times New Roman"/>
          <w:sz w:val="24"/>
          <w:szCs w:val="24"/>
          <w:vertAlign w:val="subscript"/>
        </w:rPr>
        <w:t>v</w:t>
      </w:r>
      <w:r w:rsidR="00CD3912" w:rsidRPr="00CE5BC4">
        <w:rPr>
          <w:rFonts w:cs="Times New Roman"/>
          <w:sz w:val="24"/>
          <w:szCs w:val="24"/>
        </w:rPr>
        <w:t xml:space="preserve"> L-Glutamine</w:t>
      </w:r>
      <w:r w:rsidR="00C401C7">
        <w:rPr>
          <w:rFonts w:cs="Times New Roman"/>
          <w:sz w:val="24"/>
          <w:szCs w:val="24"/>
        </w:rPr>
        <w:t>, ‘D-MEM’</w:t>
      </w:r>
      <w:r w:rsidR="00CD3912" w:rsidRPr="00CE5BC4">
        <w:rPr>
          <w:rFonts w:cs="Times New Roman"/>
          <w:sz w:val="24"/>
          <w:szCs w:val="24"/>
        </w:rPr>
        <w:t xml:space="preserve"> (all Sigma-Aldrich).</w:t>
      </w:r>
    </w:p>
    <w:p w:rsidR="00FC0972" w:rsidRPr="00CE5BC4" w:rsidRDefault="00FC0972" w:rsidP="00EF089B">
      <w:pPr>
        <w:pStyle w:val="Heading2"/>
      </w:pPr>
      <w:r w:rsidRPr="00CE5BC4">
        <w:t xml:space="preserve">ChAd63 </w:t>
      </w:r>
      <w:proofErr w:type="spellStart"/>
      <w:r w:rsidRPr="00CE5BC4">
        <w:t>hexon</w:t>
      </w:r>
      <w:proofErr w:type="spellEnd"/>
      <w:r w:rsidRPr="00CE5BC4">
        <w:t xml:space="preserve"> </w:t>
      </w:r>
      <w:proofErr w:type="spellStart"/>
      <w:r w:rsidRPr="00CE5BC4">
        <w:t>immunostaining</w:t>
      </w:r>
      <w:proofErr w:type="spellEnd"/>
    </w:p>
    <w:p w:rsidR="00FC0972" w:rsidRPr="00CE5BC4" w:rsidRDefault="00FC0972" w:rsidP="00FC0972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CE5BC4">
        <w:rPr>
          <w:rFonts w:cs="Times New Roman"/>
          <w:sz w:val="24"/>
          <w:szCs w:val="24"/>
        </w:rPr>
        <w:t xml:space="preserve">Human Embryonic Kidney 293A cells (Invitrogen) were seeded in 24-well plates and allowed to </w:t>
      </w:r>
      <w:r w:rsidR="00C401C7">
        <w:rPr>
          <w:rFonts w:cs="Times New Roman"/>
          <w:sz w:val="24"/>
          <w:szCs w:val="24"/>
        </w:rPr>
        <w:t>reach</w:t>
      </w:r>
      <w:r w:rsidRPr="00CE5BC4">
        <w:rPr>
          <w:rFonts w:cs="Times New Roman"/>
          <w:sz w:val="24"/>
          <w:szCs w:val="24"/>
        </w:rPr>
        <w:t xml:space="preserve"> </w:t>
      </w:r>
      <w:proofErr w:type="spellStart"/>
      <w:r w:rsidRPr="00CE5BC4">
        <w:rPr>
          <w:rFonts w:cs="Times New Roman"/>
          <w:sz w:val="24"/>
          <w:szCs w:val="24"/>
        </w:rPr>
        <w:t>confluency</w:t>
      </w:r>
      <w:proofErr w:type="spellEnd"/>
      <w:r w:rsidRPr="00CE5BC4">
        <w:rPr>
          <w:rFonts w:cs="Times New Roman"/>
          <w:sz w:val="24"/>
          <w:szCs w:val="24"/>
        </w:rPr>
        <w:t xml:space="preserve">. Serial dilutions of ChAd63-containing coating formulations or </w:t>
      </w:r>
      <w:proofErr w:type="spellStart"/>
      <w:r w:rsidRPr="00CE5BC4">
        <w:rPr>
          <w:rFonts w:cs="Times New Roman"/>
          <w:sz w:val="24"/>
          <w:szCs w:val="24"/>
        </w:rPr>
        <w:t>eluates</w:t>
      </w:r>
      <w:proofErr w:type="spellEnd"/>
      <w:r w:rsidRPr="00CE5BC4">
        <w:rPr>
          <w:rFonts w:cs="Times New Roman"/>
          <w:sz w:val="24"/>
          <w:szCs w:val="24"/>
        </w:rPr>
        <w:t xml:space="preserve"> were made in D-MEM and incubated with cell monolayers for 48 hours (37</w:t>
      </w:r>
      <w:r w:rsidR="00944AD7">
        <w:rPr>
          <w:rFonts w:cs="Times New Roman"/>
          <w:sz w:val="24"/>
          <w:szCs w:val="24"/>
        </w:rPr>
        <w:t xml:space="preserve"> </w:t>
      </w:r>
      <w:r w:rsidRPr="00CE5BC4">
        <w:rPr>
          <w:rFonts w:cs="Times New Roman"/>
          <w:sz w:val="24"/>
          <w:szCs w:val="24"/>
        </w:rPr>
        <w:t>°C + 5% CO</w:t>
      </w:r>
      <w:r w:rsidRPr="00CE5BC4">
        <w:rPr>
          <w:rFonts w:cs="Times New Roman"/>
          <w:sz w:val="24"/>
          <w:szCs w:val="24"/>
          <w:vertAlign w:val="subscript"/>
        </w:rPr>
        <w:t>2</w:t>
      </w:r>
      <w:r w:rsidRPr="00CE5BC4">
        <w:rPr>
          <w:rFonts w:cs="Times New Roman"/>
          <w:sz w:val="24"/>
          <w:szCs w:val="24"/>
        </w:rPr>
        <w:t xml:space="preserve">). Negative control wells contained cells + </w:t>
      </w:r>
      <w:r w:rsidR="00C401C7">
        <w:rPr>
          <w:rFonts w:cs="Times New Roman"/>
          <w:sz w:val="24"/>
          <w:szCs w:val="24"/>
        </w:rPr>
        <w:t>D-MEM</w:t>
      </w:r>
      <w:r w:rsidRPr="00CE5BC4">
        <w:rPr>
          <w:rFonts w:cs="Times New Roman"/>
          <w:sz w:val="24"/>
          <w:szCs w:val="24"/>
        </w:rPr>
        <w:t xml:space="preserve"> only. Following incubation, D-MEM was replaced with 500 µL cold </w:t>
      </w:r>
      <w:proofErr w:type="gramStart"/>
      <w:r w:rsidRPr="00CE5BC4">
        <w:rPr>
          <w:rFonts w:cs="Times New Roman"/>
          <w:sz w:val="24"/>
          <w:szCs w:val="24"/>
        </w:rPr>
        <w:t>methanol</w:t>
      </w:r>
      <w:proofErr w:type="gramEnd"/>
      <w:r w:rsidRPr="00CE5BC4">
        <w:rPr>
          <w:rFonts w:cs="Times New Roman"/>
          <w:sz w:val="24"/>
          <w:szCs w:val="24"/>
        </w:rPr>
        <w:t xml:space="preserve">.  After 24 hours at -20 °C, </w:t>
      </w:r>
      <w:proofErr w:type="spellStart"/>
      <w:r w:rsidRPr="00CE5BC4">
        <w:rPr>
          <w:rFonts w:cs="Times New Roman"/>
          <w:sz w:val="24"/>
          <w:szCs w:val="24"/>
        </w:rPr>
        <w:t>immunostaining</w:t>
      </w:r>
      <w:proofErr w:type="spellEnd"/>
      <w:r w:rsidRPr="00CE5BC4">
        <w:rPr>
          <w:rFonts w:cs="Times New Roman"/>
          <w:sz w:val="24"/>
          <w:szCs w:val="24"/>
        </w:rPr>
        <w:t xml:space="preserve"> of the Ad </w:t>
      </w:r>
      <w:proofErr w:type="spellStart"/>
      <w:r w:rsidRPr="00CE5BC4">
        <w:rPr>
          <w:rFonts w:cs="Times New Roman"/>
          <w:sz w:val="24"/>
          <w:szCs w:val="24"/>
        </w:rPr>
        <w:t>hexon</w:t>
      </w:r>
      <w:proofErr w:type="spellEnd"/>
      <w:r w:rsidRPr="00CE5BC4">
        <w:rPr>
          <w:rFonts w:cs="Times New Roman"/>
          <w:sz w:val="24"/>
          <w:szCs w:val="24"/>
        </w:rPr>
        <w:t xml:space="preserve"> protein was carried out using a </w:t>
      </w:r>
      <w:proofErr w:type="spellStart"/>
      <w:r w:rsidRPr="00CE5BC4">
        <w:rPr>
          <w:rFonts w:cs="Times New Roman"/>
          <w:sz w:val="24"/>
          <w:szCs w:val="24"/>
        </w:rPr>
        <w:t>QuickTiter</w:t>
      </w:r>
      <w:r w:rsidRPr="00CE5BC4">
        <w:rPr>
          <w:rFonts w:cs="Times New Roman"/>
          <w:sz w:val="24"/>
          <w:szCs w:val="24"/>
          <w:vertAlign w:val="superscript"/>
        </w:rPr>
        <w:t>TM</w:t>
      </w:r>
      <w:proofErr w:type="spellEnd"/>
      <w:r w:rsidRPr="00CE5BC4">
        <w:rPr>
          <w:rFonts w:cs="Times New Roman"/>
          <w:sz w:val="24"/>
          <w:szCs w:val="24"/>
          <w:vertAlign w:val="superscript"/>
        </w:rPr>
        <w:t xml:space="preserve"> </w:t>
      </w:r>
      <w:r w:rsidRPr="00CE5BC4">
        <w:rPr>
          <w:rFonts w:cs="Times New Roman"/>
          <w:sz w:val="24"/>
          <w:szCs w:val="24"/>
        </w:rPr>
        <w:t>Adenovirus</w:t>
      </w:r>
      <w:r w:rsidRPr="00CE5BC4">
        <w:rPr>
          <w:rFonts w:cs="Times New Roman"/>
          <w:sz w:val="24"/>
          <w:szCs w:val="24"/>
          <w:vertAlign w:val="superscript"/>
        </w:rPr>
        <w:t xml:space="preserve"> </w:t>
      </w:r>
      <w:r w:rsidRPr="00CE5BC4">
        <w:rPr>
          <w:rFonts w:cs="Times New Roman"/>
          <w:sz w:val="24"/>
          <w:szCs w:val="24"/>
        </w:rPr>
        <w:t xml:space="preserve">Immunoassay kit (Cell </w:t>
      </w:r>
      <w:proofErr w:type="spellStart"/>
      <w:r w:rsidRPr="00CE5BC4">
        <w:rPr>
          <w:rFonts w:cs="Times New Roman"/>
          <w:sz w:val="24"/>
          <w:szCs w:val="24"/>
        </w:rPr>
        <w:t>Biolabs</w:t>
      </w:r>
      <w:proofErr w:type="spellEnd"/>
      <w:r w:rsidRPr="00CE5BC4">
        <w:rPr>
          <w:rFonts w:cs="Times New Roman"/>
          <w:sz w:val="24"/>
          <w:szCs w:val="24"/>
        </w:rPr>
        <w:t xml:space="preserve"> </w:t>
      </w:r>
      <w:proofErr w:type="spellStart"/>
      <w:r w:rsidRPr="00CE5BC4">
        <w:rPr>
          <w:rFonts w:cs="Times New Roman"/>
          <w:sz w:val="24"/>
          <w:szCs w:val="24"/>
        </w:rPr>
        <w:t>Inc</w:t>
      </w:r>
      <w:proofErr w:type="spellEnd"/>
      <w:r w:rsidRPr="00CE5BC4">
        <w:rPr>
          <w:rFonts w:cs="Times New Roman"/>
          <w:sz w:val="24"/>
          <w:szCs w:val="24"/>
        </w:rPr>
        <w:t xml:space="preserve">, CA, USA) according to instructions. Cells infected with virus were visualised under light microscope </w:t>
      </w:r>
      <w:r w:rsidR="00EF089B">
        <w:rPr>
          <w:rFonts w:cs="Times New Roman"/>
          <w:sz w:val="24"/>
          <w:szCs w:val="24"/>
        </w:rPr>
        <w:t xml:space="preserve">and counted in 5 fields of view per </w:t>
      </w:r>
      <w:r w:rsidRPr="00CE5BC4">
        <w:rPr>
          <w:rFonts w:cs="Times New Roman"/>
          <w:sz w:val="24"/>
          <w:szCs w:val="24"/>
        </w:rPr>
        <w:t xml:space="preserve">well.  Recovered viral titre was calculated as infectious units (IFU) per </w:t>
      </w:r>
      <w:proofErr w:type="spellStart"/>
      <w:r w:rsidRPr="00CE5BC4">
        <w:rPr>
          <w:rFonts w:cs="Times New Roman"/>
          <w:sz w:val="24"/>
          <w:szCs w:val="24"/>
        </w:rPr>
        <w:t>mL.</w:t>
      </w:r>
      <w:proofErr w:type="spellEnd"/>
    </w:p>
    <w:p w:rsidR="00FC0972" w:rsidRPr="00CE5BC4" w:rsidRDefault="00FC0972" w:rsidP="00EF089B">
      <w:pPr>
        <w:pStyle w:val="Heading2"/>
      </w:pPr>
      <w:r w:rsidRPr="00CE5BC4">
        <w:t>MVA plaque assay</w:t>
      </w:r>
    </w:p>
    <w:p w:rsidR="00FC0972" w:rsidRPr="00CE5BC4" w:rsidRDefault="00FC0972" w:rsidP="00FC0972">
      <w:pPr>
        <w:spacing w:line="240" w:lineRule="auto"/>
        <w:ind w:firstLine="720"/>
        <w:rPr>
          <w:sz w:val="24"/>
          <w:szCs w:val="24"/>
        </w:rPr>
      </w:pPr>
      <w:r w:rsidRPr="00CE5BC4">
        <w:rPr>
          <w:rFonts w:cs="Times New Roman"/>
          <w:sz w:val="24"/>
          <w:szCs w:val="24"/>
        </w:rPr>
        <w:t>DF-1 cells</w:t>
      </w:r>
      <w:r w:rsidRPr="00CE5BC4">
        <w:rPr>
          <w:rFonts w:cs="Times New Roman"/>
          <w:i/>
          <w:sz w:val="24"/>
          <w:szCs w:val="24"/>
        </w:rPr>
        <w:t xml:space="preserve"> </w:t>
      </w:r>
      <w:r w:rsidRPr="00CE5BC4">
        <w:rPr>
          <w:rFonts w:cs="Times New Roman"/>
          <w:sz w:val="24"/>
          <w:szCs w:val="24"/>
        </w:rPr>
        <w:t xml:space="preserve">(ATCC ref. CRL-12203) were seeded in 6 well plates and were allowed to </w:t>
      </w:r>
      <w:r w:rsidR="00C401C7">
        <w:rPr>
          <w:rFonts w:cs="Times New Roman"/>
          <w:sz w:val="24"/>
          <w:szCs w:val="24"/>
        </w:rPr>
        <w:t>reach</w:t>
      </w:r>
      <w:r w:rsidRPr="00CE5BC4">
        <w:rPr>
          <w:rFonts w:cs="Times New Roman"/>
          <w:sz w:val="24"/>
          <w:szCs w:val="24"/>
        </w:rPr>
        <w:t xml:space="preserve"> </w:t>
      </w:r>
      <w:proofErr w:type="spellStart"/>
      <w:r w:rsidRPr="00CE5BC4">
        <w:rPr>
          <w:rFonts w:cs="Times New Roman"/>
          <w:sz w:val="24"/>
          <w:szCs w:val="24"/>
        </w:rPr>
        <w:t>confluency</w:t>
      </w:r>
      <w:proofErr w:type="spellEnd"/>
      <w:r w:rsidRPr="00CE5BC4">
        <w:rPr>
          <w:rFonts w:cs="Times New Roman"/>
          <w:sz w:val="24"/>
          <w:szCs w:val="24"/>
        </w:rPr>
        <w:t xml:space="preserve">.  MVA.GFP formulations and </w:t>
      </w:r>
      <w:proofErr w:type="spellStart"/>
      <w:r w:rsidRPr="00CE5BC4">
        <w:rPr>
          <w:rFonts w:cs="Times New Roman"/>
          <w:sz w:val="24"/>
          <w:szCs w:val="24"/>
        </w:rPr>
        <w:t>eluates</w:t>
      </w:r>
      <w:proofErr w:type="spellEnd"/>
      <w:r w:rsidRPr="00CE5BC4">
        <w:rPr>
          <w:rFonts w:cs="Times New Roman"/>
          <w:sz w:val="24"/>
          <w:szCs w:val="24"/>
        </w:rPr>
        <w:t xml:space="preserve"> were serially diluted and incubated with cell monolayers. After 1 hour, 1:1 </w:t>
      </w:r>
      <w:proofErr w:type="spellStart"/>
      <w:r w:rsidRPr="00CE5BC4">
        <w:rPr>
          <w:rFonts w:cs="Times New Roman"/>
          <w:sz w:val="24"/>
          <w:szCs w:val="24"/>
        </w:rPr>
        <w:t>carboxymethyl</w:t>
      </w:r>
      <w:proofErr w:type="spellEnd"/>
      <w:r w:rsidRPr="00CE5BC4">
        <w:rPr>
          <w:rFonts w:cs="Times New Roman"/>
          <w:sz w:val="24"/>
          <w:szCs w:val="24"/>
        </w:rPr>
        <w:t xml:space="preserve"> cellulose + D-MEM with 2% FBS was overlaid. After incubation for 3 days at 37</w:t>
      </w:r>
      <w:r w:rsidR="00C401C7">
        <w:rPr>
          <w:rFonts w:cs="Times New Roman"/>
          <w:sz w:val="24"/>
          <w:szCs w:val="24"/>
        </w:rPr>
        <w:t xml:space="preserve"> </w:t>
      </w:r>
      <w:r w:rsidRPr="00CE5BC4">
        <w:rPr>
          <w:rFonts w:cs="Times New Roman"/>
          <w:sz w:val="24"/>
          <w:szCs w:val="24"/>
        </w:rPr>
        <w:t>°C, MVA plaques were counted under fluorescent microscope (Leica, Germany).  Viability was calculated as Plaque Forming Units (PFU)/</w:t>
      </w:r>
      <w:proofErr w:type="spellStart"/>
      <w:r w:rsidRPr="00CE5BC4">
        <w:rPr>
          <w:rFonts w:cs="Times New Roman"/>
          <w:sz w:val="24"/>
          <w:szCs w:val="24"/>
        </w:rPr>
        <w:t>mL.</w:t>
      </w:r>
      <w:proofErr w:type="spellEnd"/>
    </w:p>
    <w:p w:rsidR="00FC0972" w:rsidRPr="00CE5BC4" w:rsidRDefault="00622BAE" w:rsidP="00EF089B">
      <w:pPr>
        <w:pStyle w:val="Heading2"/>
      </w:pPr>
      <w:r>
        <w:t xml:space="preserve">Assessment of Immunogenicity by </w:t>
      </w:r>
      <w:r w:rsidR="00FC0972" w:rsidRPr="00CE5BC4">
        <w:t>IFN-</w:t>
      </w:r>
      <w:r w:rsidR="00CE5BC4">
        <w:t>γ</w:t>
      </w:r>
      <w:r w:rsidR="00FC0972" w:rsidRPr="00CE5BC4">
        <w:t xml:space="preserve"> ELISPOT</w:t>
      </w:r>
    </w:p>
    <w:p w:rsidR="00FC0972" w:rsidRPr="00CE5BC4" w:rsidRDefault="00CD3912" w:rsidP="00FC0972">
      <w:pPr>
        <w:spacing w:line="240" w:lineRule="auto"/>
        <w:ind w:firstLine="720"/>
        <w:rPr>
          <w:rFonts w:eastAsia="Times New Roman" w:cs="Times New Roman"/>
          <w:sz w:val="24"/>
          <w:szCs w:val="24"/>
        </w:rPr>
      </w:pPr>
      <w:r w:rsidRPr="00CE5BC4">
        <w:rPr>
          <w:rFonts w:eastAsia="Times New Roman" w:cs="Times New Roman"/>
          <w:sz w:val="24"/>
          <w:szCs w:val="24"/>
        </w:rPr>
        <w:t xml:space="preserve">ACK </w:t>
      </w:r>
      <w:proofErr w:type="spellStart"/>
      <w:r w:rsidRPr="00CE5BC4">
        <w:rPr>
          <w:rFonts w:eastAsia="Times New Roman" w:cs="Times New Roman"/>
          <w:sz w:val="24"/>
          <w:szCs w:val="24"/>
        </w:rPr>
        <w:t>lysis</w:t>
      </w:r>
      <w:proofErr w:type="spellEnd"/>
      <w:r w:rsidRPr="00CE5BC4">
        <w:rPr>
          <w:rFonts w:eastAsia="Times New Roman" w:cs="Times New Roman"/>
          <w:sz w:val="24"/>
          <w:szCs w:val="24"/>
        </w:rPr>
        <w:t xml:space="preserve"> buffer-treated PBMC or </w:t>
      </w:r>
      <w:proofErr w:type="spellStart"/>
      <w:r w:rsidRPr="00CE5BC4">
        <w:rPr>
          <w:rFonts w:eastAsia="Times New Roman" w:cs="Times New Roman"/>
          <w:sz w:val="24"/>
          <w:szCs w:val="24"/>
        </w:rPr>
        <w:t>splenocytes</w:t>
      </w:r>
      <w:proofErr w:type="spellEnd"/>
      <w:r w:rsidRPr="00CE5BC4">
        <w:rPr>
          <w:rFonts w:eastAsia="Times New Roman" w:cs="Times New Roman"/>
          <w:sz w:val="24"/>
          <w:szCs w:val="24"/>
        </w:rPr>
        <w:t xml:space="preserve"> were re-suspended in Minimal Essential Medium (α-modification, Sigma-Aldrich) + 10% </w:t>
      </w:r>
      <w:r w:rsidRPr="00CE5BC4">
        <w:rPr>
          <w:rFonts w:eastAsia="Times New Roman" w:cs="Times New Roman"/>
          <w:sz w:val="24"/>
          <w:szCs w:val="24"/>
          <w:vertAlign w:val="superscript"/>
        </w:rPr>
        <w:t>v</w:t>
      </w:r>
      <w:r w:rsidRPr="00CE5BC4">
        <w:rPr>
          <w:rFonts w:eastAsia="Times New Roman" w:cs="Times New Roman"/>
          <w:sz w:val="24"/>
          <w:szCs w:val="24"/>
        </w:rPr>
        <w:t>/</w:t>
      </w:r>
      <w:r w:rsidRPr="00CE5BC4">
        <w:rPr>
          <w:rFonts w:eastAsia="Times New Roman" w:cs="Times New Roman"/>
          <w:sz w:val="24"/>
          <w:szCs w:val="24"/>
          <w:vertAlign w:val="subscript"/>
        </w:rPr>
        <w:t>v</w:t>
      </w:r>
      <w:r w:rsidRPr="00CE5BC4">
        <w:rPr>
          <w:rFonts w:eastAsia="Times New Roman" w:cs="Times New Roman"/>
          <w:sz w:val="24"/>
          <w:szCs w:val="24"/>
        </w:rPr>
        <w:t xml:space="preserve"> FBS, 100 U Penicillin + 0.1 mg/mL Streptomycin, 4 </w:t>
      </w:r>
      <w:proofErr w:type="spellStart"/>
      <w:r w:rsidRPr="00CE5BC4">
        <w:rPr>
          <w:rFonts w:eastAsia="Times New Roman" w:cs="Times New Roman"/>
          <w:sz w:val="24"/>
          <w:szCs w:val="24"/>
        </w:rPr>
        <w:t>mM</w:t>
      </w:r>
      <w:proofErr w:type="spellEnd"/>
      <w:r w:rsidRPr="00CE5BC4">
        <w:rPr>
          <w:rFonts w:eastAsia="Times New Roman" w:cs="Times New Roman"/>
          <w:sz w:val="24"/>
          <w:szCs w:val="24"/>
        </w:rPr>
        <w:t xml:space="preserve"> L-Glutamine (all Sigma-Aldrich). Cells were </w:t>
      </w:r>
      <w:r w:rsidR="00FC0972" w:rsidRPr="00CE5BC4">
        <w:rPr>
          <w:rFonts w:eastAsia="Times New Roman" w:cs="Times New Roman"/>
          <w:sz w:val="24"/>
          <w:szCs w:val="24"/>
        </w:rPr>
        <w:t>incubated for 18 hours at 37</w:t>
      </w:r>
      <w:r w:rsidR="00944AD7">
        <w:rPr>
          <w:rFonts w:eastAsia="Times New Roman" w:cs="Times New Roman"/>
          <w:sz w:val="24"/>
          <w:szCs w:val="24"/>
        </w:rPr>
        <w:t xml:space="preserve"> </w:t>
      </w:r>
      <w:r w:rsidR="00FC0972" w:rsidRPr="00CE5BC4">
        <w:rPr>
          <w:rFonts w:eastAsia="Times New Roman" w:cs="Times New Roman"/>
          <w:sz w:val="24"/>
          <w:szCs w:val="24"/>
        </w:rPr>
        <w:t>°C with peptide Pb9 (SYIPSAEKI) at a final concentration of 1µg/mL on anti-IFN-ɣ (AN18) pre-coated nitrocellulose membrane plates (Millipore, UK). Pb9 is an MHC class I (H-2K</w:t>
      </w:r>
      <w:r w:rsidR="00FC0972" w:rsidRPr="00CE5BC4">
        <w:rPr>
          <w:rFonts w:eastAsia="Times New Roman" w:cs="Times New Roman"/>
          <w:sz w:val="24"/>
          <w:szCs w:val="24"/>
          <w:vertAlign w:val="superscript"/>
        </w:rPr>
        <w:t>d</w:t>
      </w:r>
      <w:r w:rsidR="00FC0972" w:rsidRPr="00CE5BC4">
        <w:rPr>
          <w:rFonts w:eastAsia="Times New Roman" w:cs="Times New Roman"/>
          <w:sz w:val="24"/>
          <w:szCs w:val="24"/>
        </w:rPr>
        <w:t xml:space="preserve">) epitope is common to both </w:t>
      </w:r>
      <w:proofErr w:type="spellStart"/>
      <w:r w:rsidR="00FC0972" w:rsidRPr="00CE5BC4">
        <w:rPr>
          <w:rFonts w:eastAsia="Times New Roman" w:cs="Times New Roman"/>
          <w:sz w:val="24"/>
          <w:szCs w:val="24"/>
        </w:rPr>
        <w:t>PbCSP</w:t>
      </w:r>
      <w:proofErr w:type="spellEnd"/>
      <w:r w:rsidR="00FC0972" w:rsidRPr="00CE5BC4">
        <w:rPr>
          <w:rFonts w:eastAsia="Times New Roman" w:cs="Times New Roman"/>
          <w:sz w:val="24"/>
          <w:szCs w:val="24"/>
        </w:rPr>
        <w:t xml:space="preserve"> and ME-TRAP transgenes.  Naive </w:t>
      </w:r>
      <w:proofErr w:type="spellStart"/>
      <w:r w:rsidR="00FC0972" w:rsidRPr="00CE5BC4">
        <w:rPr>
          <w:rFonts w:eastAsia="Times New Roman" w:cs="Times New Roman"/>
          <w:sz w:val="24"/>
          <w:szCs w:val="24"/>
        </w:rPr>
        <w:t>splenocytes</w:t>
      </w:r>
      <w:proofErr w:type="spellEnd"/>
      <w:r w:rsidR="00FC0972" w:rsidRPr="00CE5BC4">
        <w:rPr>
          <w:rFonts w:eastAsia="Times New Roman" w:cs="Times New Roman"/>
          <w:sz w:val="24"/>
          <w:szCs w:val="24"/>
        </w:rPr>
        <w:t xml:space="preserve"> (5x10</w:t>
      </w:r>
      <w:r w:rsidR="00FC0972" w:rsidRPr="00CE5BC4">
        <w:rPr>
          <w:rFonts w:eastAsia="Times New Roman" w:cs="Times New Roman"/>
          <w:sz w:val="24"/>
          <w:szCs w:val="24"/>
          <w:vertAlign w:val="superscript"/>
        </w:rPr>
        <w:t xml:space="preserve">6 </w:t>
      </w:r>
      <w:r w:rsidR="00FC0972" w:rsidRPr="00CE5BC4">
        <w:rPr>
          <w:rFonts w:eastAsia="Times New Roman" w:cs="Times New Roman"/>
          <w:sz w:val="24"/>
          <w:szCs w:val="24"/>
        </w:rPr>
        <w:t>per mL) were added to wells containing PBMC to enhance antigen presentation. Following incubation, plates were developed by 1 hour incubations with anti-IFN-γ biotin conjugated antibody and Streptavidin-Alkaline Phosphatase (</w:t>
      </w:r>
      <w:proofErr w:type="spellStart"/>
      <w:r w:rsidR="00FC0972" w:rsidRPr="00CE5BC4">
        <w:rPr>
          <w:rFonts w:eastAsia="Times New Roman" w:cs="Times New Roman"/>
          <w:sz w:val="24"/>
          <w:szCs w:val="24"/>
        </w:rPr>
        <w:t>Mabtech</w:t>
      </w:r>
      <w:proofErr w:type="spellEnd"/>
      <w:r w:rsidR="00FC0972" w:rsidRPr="00CE5BC4">
        <w:rPr>
          <w:rFonts w:eastAsia="Times New Roman" w:cs="Times New Roman"/>
          <w:sz w:val="24"/>
          <w:szCs w:val="24"/>
        </w:rPr>
        <w:t>, Sweden). Alkaline Phosphatase development buffer was added according to kit instructions (</w:t>
      </w:r>
      <w:proofErr w:type="spellStart"/>
      <w:r w:rsidR="00FC0972" w:rsidRPr="00CE5BC4">
        <w:rPr>
          <w:rFonts w:eastAsia="Times New Roman" w:cs="Times New Roman"/>
          <w:sz w:val="24"/>
          <w:szCs w:val="24"/>
        </w:rPr>
        <w:t>Biorad</w:t>
      </w:r>
      <w:proofErr w:type="spellEnd"/>
      <w:r w:rsidR="00FC0972" w:rsidRPr="00CE5BC4">
        <w:rPr>
          <w:rFonts w:eastAsia="Times New Roman" w:cs="Times New Roman"/>
          <w:sz w:val="24"/>
          <w:szCs w:val="24"/>
        </w:rPr>
        <w:t>, UK). Spots were counted using an AID plate reader and software. Spot Forming Cells (SFC) per million cells was calculated for each sample using cell count taken before plating.</w:t>
      </w:r>
    </w:p>
    <w:p w:rsidR="00C417B5" w:rsidRPr="00CE5BC4" w:rsidRDefault="00C417B5" w:rsidP="00EF089B">
      <w:pPr>
        <w:pStyle w:val="Heading2"/>
        <w:rPr>
          <w:i w:val="0"/>
        </w:rPr>
      </w:pPr>
      <w:r w:rsidRPr="00CE5BC4">
        <w:t>Estimation of delivery efficiency</w:t>
      </w:r>
      <w:r w:rsidR="00622BAE">
        <w:t xml:space="preserve"> by radioassay</w:t>
      </w:r>
    </w:p>
    <w:p w:rsidR="00C417B5" w:rsidRPr="00CE5BC4" w:rsidRDefault="00C417B5" w:rsidP="00C417B5">
      <w:pPr>
        <w:spacing w:line="240" w:lineRule="auto"/>
        <w:ind w:firstLine="720"/>
        <w:rPr>
          <w:sz w:val="24"/>
          <w:szCs w:val="24"/>
        </w:rPr>
      </w:pPr>
      <w:r w:rsidRPr="00CE5BC4">
        <w:rPr>
          <w:sz w:val="24"/>
          <w:szCs w:val="24"/>
        </w:rPr>
        <w:t xml:space="preserve">Ovalbumin labelled with radioactive </w:t>
      </w:r>
      <w:r w:rsidRPr="00CE5BC4">
        <w:rPr>
          <w:sz w:val="24"/>
          <w:szCs w:val="24"/>
          <w:vertAlign w:val="superscript"/>
        </w:rPr>
        <w:t>14</w:t>
      </w:r>
      <w:r w:rsidRPr="00CE5BC4">
        <w:rPr>
          <w:sz w:val="24"/>
          <w:szCs w:val="24"/>
        </w:rPr>
        <w:t>carbon (</w:t>
      </w:r>
      <w:r w:rsidRPr="00CE5BC4">
        <w:rPr>
          <w:sz w:val="24"/>
          <w:szCs w:val="24"/>
          <w:vertAlign w:val="superscript"/>
        </w:rPr>
        <w:t>14</w:t>
      </w:r>
      <w:r w:rsidRPr="00CE5BC4">
        <w:rPr>
          <w:sz w:val="24"/>
          <w:szCs w:val="24"/>
        </w:rPr>
        <w:t xml:space="preserve">C-OVA) was mixed with formulations containing vaccine. Each coated NP contained 4 </w:t>
      </w:r>
      <w:proofErr w:type="spellStart"/>
      <w:r w:rsidRPr="00CE5BC4">
        <w:rPr>
          <w:sz w:val="24"/>
          <w:szCs w:val="24"/>
        </w:rPr>
        <w:t>nCi</w:t>
      </w:r>
      <w:proofErr w:type="spellEnd"/>
      <w:r w:rsidRPr="00CE5BC4">
        <w:rPr>
          <w:sz w:val="24"/>
          <w:szCs w:val="24"/>
        </w:rPr>
        <w:t xml:space="preserve"> </w:t>
      </w:r>
      <w:r w:rsidRPr="00CE5BC4">
        <w:rPr>
          <w:sz w:val="24"/>
          <w:szCs w:val="24"/>
          <w:vertAlign w:val="superscript"/>
        </w:rPr>
        <w:t>14</w:t>
      </w:r>
      <w:r w:rsidRPr="00CE5BC4">
        <w:rPr>
          <w:sz w:val="24"/>
          <w:szCs w:val="24"/>
        </w:rPr>
        <w:t xml:space="preserve">C-OVA.  After NP application to mouse ear skin, ear surfaces were swabbed 3 times with a PBS-wetted cotton bud. Cotton buds, used NP and ears excised from </w:t>
      </w:r>
      <w:proofErr w:type="spellStart"/>
      <w:r w:rsidRPr="00CE5BC4">
        <w:rPr>
          <w:sz w:val="24"/>
          <w:szCs w:val="24"/>
        </w:rPr>
        <w:t>euthanised</w:t>
      </w:r>
      <w:proofErr w:type="spellEnd"/>
      <w:r w:rsidRPr="00CE5BC4">
        <w:rPr>
          <w:sz w:val="24"/>
          <w:szCs w:val="24"/>
        </w:rPr>
        <w:t xml:space="preserve"> mice were collected into scintillation vials (</w:t>
      </w:r>
      <w:proofErr w:type="spellStart"/>
      <w:r w:rsidRPr="00CE5BC4">
        <w:rPr>
          <w:sz w:val="24"/>
          <w:szCs w:val="24"/>
        </w:rPr>
        <w:t>Thermoscientific</w:t>
      </w:r>
      <w:proofErr w:type="spellEnd"/>
      <w:r w:rsidRPr="00CE5BC4">
        <w:rPr>
          <w:sz w:val="24"/>
          <w:szCs w:val="24"/>
        </w:rPr>
        <w:t xml:space="preserve">, USA) and 1 mL PBS (swabs, patches) or 1 mL tissue </w:t>
      </w:r>
      <w:proofErr w:type="spellStart"/>
      <w:r w:rsidRPr="00CE5BC4">
        <w:rPr>
          <w:sz w:val="24"/>
          <w:szCs w:val="24"/>
        </w:rPr>
        <w:t>solubiliser</w:t>
      </w:r>
      <w:proofErr w:type="spellEnd"/>
      <w:r w:rsidRPr="00CE5BC4">
        <w:rPr>
          <w:sz w:val="24"/>
          <w:szCs w:val="24"/>
        </w:rPr>
        <w:t xml:space="preserve"> solution (Solvable®, Perkin Elmer) added. Ear samples were incubated at 60</w:t>
      </w:r>
      <w:r w:rsidR="00C401C7">
        <w:rPr>
          <w:sz w:val="24"/>
          <w:szCs w:val="24"/>
        </w:rPr>
        <w:t xml:space="preserve"> </w:t>
      </w:r>
      <w:bookmarkStart w:id="0" w:name="_GoBack"/>
      <w:bookmarkEnd w:id="0"/>
      <w:r w:rsidRPr="00CE5BC4">
        <w:rPr>
          <w:sz w:val="24"/>
          <w:szCs w:val="24"/>
        </w:rPr>
        <w:t xml:space="preserve">°C overnight.  After </w:t>
      </w:r>
      <w:proofErr w:type="spellStart"/>
      <w:r w:rsidRPr="00CE5BC4">
        <w:rPr>
          <w:sz w:val="24"/>
          <w:szCs w:val="24"/>
        </w:rPr>
        <w:lastRenderedPageBreak/>
        <w:t>vortexing</w:t>
      </w:r>
      <w:proofErr w:type="spellEnd"/>
      <w:r w:rsidRPr="00CE5BC4">
        <w:rPr>
          <w:sz w:val="24"/>
          <w:szCs w:val="24"/>
        </w:rPr>
        <w:t xml:space="preserve">, 10 mL of scintillation fluid (Ultima </w:t>
      </w:r>
      <w:proofErr w:type="spellStart"/>
      <w:r w:rsidRPr="00CE5BC4">
        <w:rPr>
          <w:sz w:val="24"/>
          <w:szCs w:val="24"/>
        </w:rPr>
        <w:t>Gold</w:t>
      </w:r>
      <w:r w:rsidRPr="00CE5BC4">
        <w:rPr>
          <w:sz w:val="24"/>
          <w:szCs w:val="24"/>
          <w:vertAlign w:val="superscript"/>
        </w:rPr>
        <w:t>TM</w:t>
      </w:r>
      <w:proofErr w:type="spellEnd"/>
      <w:r w:rsidRPr="00CE5BC4">
        <w:rPr>
          <w:sz w:val="24"/>
          <w:szCs w:val="24"/>
        </w:rPr>
        <w:t xml:space="preserve">, Perkin Elmer) was added to each vial before </w:t>
      </w:r>
      <w:r w:rsidRPr="00CE5BC4">
        <w:rPr>
          <w:sz w:val="24"/>
          <w:szCs w:val="24"/>
        </w:rPr>
        <w:sym w:font="Symbol" w:char="F062"/>
      </w:r>
      <w:r w:rsidRPr="00CE5BC4">
        <w:rPr>
          <w:sz w:val="24"/>
          <w:szCs w:val="24"/>
        </w:rPr>
        <w:t xml:space="preserve">-particle emission was detected using a PerkinElmer </w:t>
      </w:r>
      <w:proofErr w:type="spellStart"/>
      <w:r w:rsidRPr="00CE5BC4">
        <w:rPr>
          <w:sz w:val="24"/>
          <w:szCs w:val="24"/>
        </w:rPr>
        <w:t>TriCarb</w:t>
      </w:r>
      <w:proofErr w:type="spellEnd"/>
      <w:r w:rsidRPr="00CE5BC4">
        <w:rPr>
          <w:sz w:val="24"/>
          <w:szCs w:val="24"/>
        </w:rPr>
        <w:t xml:space="preserve"> 2810 TR liquid scintillation analyser. </w:t>
      </w:r>
    </w:p>
    <w:sectPr w:rsidR="00C417B5" w:rsidRPr="00CE5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378"/>
    <w:multiLevelType w:val="multilevel"/>
    <w:tmpl w:val="CFB4E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72"/>
    <w:rsid w:val="00195538"/>
    <w:rsid w:val="00241497"/>
    <w:rsid w:val="003B5D88"/>
    <w:rsid w:val="004737C3"/>
    <w:rsid w:val="0055789B"/>
    <w:rsid w:val="005D4A41"/>
    <w:rsid w:val="00622BAE"/>
    <w:rsid w:val="00625336"/>
    <w:rsid w:val="00650781"/>
    <w:rsid w:val="007A5D17"/>
    <w:rsid w:val="007C56C5"/>
    <w:rsid w:val="00905D53"/>
    <w:rsid w:val="00944AD7"/>
    <w:rsid w:val="00C401C7"/>
    <w:rsid w:val="00C417B5"/>
    <w:rsid w:val="00C4713E"/>
    <w:rsid w:val="00CA4EAF"/>
    <w:rsid w:val="00CC68A2"/>
    <w:rsid w:val="00CD3912"/>
    <w:rsid w:val="00CE5BC4"/>
    <w:rsid w:val="00DB14A9"/>
    <w:rsid w:val="00E0047E"/>
    <w:rsid w:val="00E40592"/>
    <w:rsid w:val="00EB3DFA"/>
    <w:rsid w:val="00EC50AD"/>
    <w:rsid w:val="00EF089B"/>
    <w:rsid w:val="00F97B52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89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89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41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7B5"/>
    <w:pPr>
      <w:spacing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7B5"/>
    <w:rPr>
      <w:rFonts w:eastAsiaTheme="minorEastAsia"/>
      <w:sz w:val="20"/>
      <w:szCs w:val="20"/>
      <w:lang w:eastAsia="en-AU"/>
    </w:rPr>
  </w:style>
  <w:style w:type="paragraph" w:styleId="ListParagraph">
    <w:name w:val="List Paragraph"/>
    <w:basedOn w:val="Normal"/>
    <w:qFormat/>
    <w:rsid w:val="00C417B5"/>
    <w:pPr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rsid w:val="00C417B5"/>
    <w:pPr>
      <w:spacing w:after="0" w:line="240" w:lineRule="auto"/>
    </w:pPr>
    <w:rPr>
      <w:rFonts w:eastAsia="Times New Roman"/>
      <w:sz w:val="24"/>
      <w:szCs w:val="24"/>
      <w:lang w:val="en-US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089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89B"/>
    <w:rPr>
      <w:rFonts w:ascii="Arial" w:eastAsiaTheme="majorEastAsia" w:hAnsi="Arial" w:cstheme="majorBidi"/>
      <w:b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89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89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41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7B5"/>
    <w:pPr>
      <w:spacing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7B5"/>
    <w:rPr>
      <w:rFonts w:eastAsiaTheme="minorEastAsia"/>
      <w:sz w:val="20"/>
      <w:szCs w:val="20"/>
      <w:lang w:eastAsia="en-AU"/>
    </w:rPr>
  </w:style>
  <w:style w:type="paragraph" w:styleId="ListParagraph">
    <w:name w:val="List Paragraph"/>
    <w:basedOn w:val="Normal"/>
    <w:qFormat/>
    <w:rsid w:val="00C417B5"/>
    <w:pPr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rsid w:val="00C417B5"/>
    <w:pPr>
      <w:spacing w:after="0" w:line="240" w:lineRule="auto"/>
    </w:pPr>
    <w:rPr>
      <w:rFonts w:eastAsia="Times New Roman"/>
      <w:sz w:val="24"/>
      <w:szCs w:val="24"/>
      <w:lang w:val="en-US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089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89B"/>
    <w:rPr>
      <w:rFonts w:ascii="Arial" w:eastAsiaTheme="majorEastAsia" w:hAnsi="Arial" w:cstheme="majorBidi"/>
      <w:b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Pearson</dc:creator>
  <cp:lastModifiedBy>Frances Pearson</cp:lastModifiedBy>
  <cp:revision>3</cp:revision>
  <dcterms:created xsi:type="dcterms:W3CDTF">2013-06-03T06:09:00Z</dcterms:created>
  <dcterms:modified xsi:type="dcterms:W3CDTF">2013-06-05T01:54:00Z</dcterms:modified>
</cp:coreProperties>
</file>