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0B" w:rsidRPr="00673426" w:rsidRDefault="00112AB9" w:rsidP="0020600B">
      <w:pPr>
        <w:spacing w:line="360" w:lineRule="auto"/>
        <w:rPr>
          <w:szCs w:val="26"/>
        </w:rPr>
      </w:pPr>
      <w:r>
        <w:rPr>
          <w:rFonts w:hint="eastAsia"/>
          <w:szCs w:val="26"/>
        </w:rPr>
        <w:t>Table S</w:t>
      </w:r>
      <w:r w:rsidR="0020600B">
        <w:rPr>
          <w:szCs w:val="26"/>
        </w:rPr>
        <w:t xml:space="preserve">1. </w:t>
      </w:r>
      <w:r w:rsidR="0020600B" w:rsidRPr="00673426">
        <w:rPr>
          <w:szCs w:val="26"/>
        </w:rPr>
        <w:t>Definitions of CMV end-organ disease used in this study</w:t>
      </w:r>
    </w:p>
    <w:tbl>
      <w:tblPr>
        <w:tblW w:w="11430" w:type="dxa"/>
        <w:jc w:val="center"/>
        <w:tblCellMar>
          <w:left w:w="99" w:type="dxa"/>
          <w:right w:w="99" w:type="dxa"/>
        </w:tblCellMar>
        <w:tblLook w:val="00A0"/>
      </w:tblPr>
      <w:tblGrid>
        <w:gridCol w:w="1890"/>
        <w:gridCol w:w="9540"/>
      </w:tblGrid>
      <w:tr w:rsidR="0020600B" w:rsidRPr="00673426" w:rsidTr="003C0FA2">
        <w:trPr>
          <w:jc w:val="center"/>
        </w:trPr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CMV diseases</w:t>
            </w:r>
          </w:p>
        </w:tc>
        <w:tc>
          <w:tcPr>
            <w:tcW w:w="954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jc w:val="center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Definition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Confirmed CMV retinitis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Typical lesions including white areas with or without hemorrhages and/or gray-white areas of retinal necrosis with or without hemorrhages. Lesion(s) has/have irregular, dry-appearing, granular border, with little or no overlying vitreous inflammation. Must be diagnosed by an experienced ophthalmologist using indirect ophthalmoscopy and documented by retinal photography that can be independently verified.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Probable CMV retinitis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Typical lesions including white areas with or without hemorrhages and/or gray-white areas of retinal necrosis with or without hemorrhages. Lesion(s) has/have irregular, dry-appearing, granular border, with little or no overlying vitreous inflammation. Must be diagnosed by an experienced ophthalmologist using indirect ophthalmoscopy but is not documented by retinal photographs.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Confirmed CMV esophagitis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Presence of at least one of the following: retrosternal pain or odynophagia (pain on swallowing).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ＭＳ Ｐゴシック"/>
                <w:color w:val="000000"/>
                <w:sz w:val="20"/>
                <w:szCs w:val="20"/>
              </w:rPr>
              <w:t>Endoscopically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-confirmed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mucosal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erythema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erosion, or ulceration.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Tissue biopsy demonstrating CMV by antigen or characteristic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cytopathic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changes. 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Probable CMV esophagitis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Presence of at least one of the following: retrosternal pain or odynophagia (pain on swallowing).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ＭＳ Ｐゴシック"/>
                <w:color w:val="000000"/>
                <w:sz w:val="20"/>
                <w:szCs w:val="20"/>
              </w:rPr>
              <w:t>Endoscopically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-confirmed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mucosal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erythema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erosion, or ulceration.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CMV is isolated from the lesion </w:t>
            </w:r>
            <w:r w:rsidRPr="0038341A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Anti-CMV therapy initiated or recommended.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Confirmed CMV gastroenteritis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Presence of abdominal pain.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ＭＳ Ｐゴシック"/>
                <w:color w:val="000000"/>
                <w:sz w:val="20"/>
                <w:szCs w:val="20"/>
              </w:rPr>
              <w:t>Endoscopically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-confirmed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mucosal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erythema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erosion, or ulceration.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Tissue biopsy 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with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CMV by antigen or characteristic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cytopathic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changes.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Probable CMV gastroenteritis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Presence of abdominal pain.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</w:t>
            </w:r>
            <w:r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ＭＳ Ｐゴシック"/>
                <w:color w:val="000000"/>
                <w:sz w:val="20"/>
                <w:szCs w:val="20"/>
              </w:rPr>
              <w:t>Endoscopically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-confirmed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mucosal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erythema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erosion, or ulceration.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CMV is isolated from the lesion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Anti-CMV therapy initiated or recommended.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Confirmed CMV colitis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Presence of at least one of the following: abdominal pain or diarrhea (typically in small volume and associated with mucus and blood).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ＭＳ Ｐゴシック"/>
                <w:color w:val="000000"/>
                <w:sz w:val="20"/>
                <w:szCs w:val="20"/>
              </w:rPr>
              <w:t>C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olonoscop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sigmoidoscop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or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endoscop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-confirmed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mucosal erythema, erosion, or ulceration.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Tissue biopsy demonstrating CMV by antigen or characteristic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cytopathic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changes.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Probable CMV colitis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Presence of at least one of the following symptoms: abdominal pain or diarrhea (typically in small volume and associated with mucus and blood).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ＭＳ Ｐゴシック"/>
                <w:color w:val="000000"/>
                <w:sz w:val="20"/>
                <w:szCs w:val="20"/>
              </w:rPr>
              <w:t>C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olonoscop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sigmoidoscop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or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endoscop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-confirmed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mucosal erythema, erosion, or ulceration.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CMV is isolated from the lesion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Anti-CMV therapy initiated or recommended.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Confirmed CMV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proctitis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Presence of rectal </w:t>
            </w:r>
            <w:proofErr w:type="gram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pain,</w:t>
            </w:r>
            <w:proofErr w:type="gram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often associated with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tenesmus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mucus, and blood.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ＭＳ Ｐゴシック"/>
                <w:color w:val="000000"/>
                <w:sz w:val="20"/>
                <w:szCs w:val="20"/>
              </w:rPr>
              <w:t>C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olonoscop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sigmoidoscop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or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endoscop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-confirmed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mucosal erythema, erosion, or ulceration.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Tissue biopsy demonstrating CMV by antigen or characteristic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cytopathic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changes. 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Probable CMV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proctitis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Presence of rectal </w:t>
            </w:r>
            <w:proofErr w:type="gram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pain,</w:t>
            </w:r>
            <w:proofErr w:type="gram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often associated with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tenesmus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, mucus, and blood.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ＭＳ Ｐゴシック"/>
                <w:color w:val="000000"/>
                <w:sz w:val="20"/>
                <w:szCs w:val="20"/>
              </w:rPr>
              <w:t>C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olonoscop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sigmoidoscop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>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, or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endoscop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ically</w:t>
            </w:r>
            <w:proofErr w:type="spellEnd"/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-confirmed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mucosal erythema, erosion, or ulceration.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CMV is isolated from the lesion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Anti-CMV therapy initiated or recommended</w:t>
            </w:r>
            <w:proofErr w:type="gram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..</w:t>
            </w:r>
            <w:proofErr w:type="gramEnd"/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Confirmed CMV pneumonitis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CMV pneumonitis: Hypoxemia and infiltrates on chest X-ray or CT/MRI scan.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tissue biopsy or </w:t>
            </w:r>
            <w:r w:rsidRPr="0013707E">
              <w:rPr>
                <w:rFonts w:eastAsia="ＭＳ Ｐゴシック"/>
                <w:color w:val="000000"/>
                <w:sz w:val="20"/>
                <w:szCs w:val="20"/>
              </w:rPr>
              <w:t>cells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obtained by BAL demonstrating CMV antigen or characteristic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cytopathic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changes.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no other pathogens identified by routine testing or signs/symptoms persist or recur after treatment of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copathogens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Probable CMV pneumonitis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Hypoxemia and infiltrates on chest X-ray or CT/MRI scan.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positive MV culture or detection of CMV antigen from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  <w:u w:val="single"/>
              </w:rPr>
              <w:t>fluid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obtained by BAL.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no other pathogens identified by routine testing or signs/symptoms persist or recur after treatment of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copathogens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. </w:t>
            </w:r>
            <w:r w:rsidRPr="0013707E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Anti-CMV therapy initiated or recommended. 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Confirmed CMV encephalitis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Progressive change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s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in mental status, delirium, rapidly progressive cognitive impairment, or signs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and symptoms of brain stem injury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detection of viral nucleic acids (e.g., PCR) in CSF CMV culture positive or brain biopsy demonstrating CMV by antigen, detection of viral nucleic acids (e.g., PCR), or characteristic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cytopathic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changes.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Probable CMV encephalitis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Progressive change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s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in mental status, delirium, rapidly progressive cognitive impairment, or signs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and symptoms of brain stem injury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 MRI or contrast CT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scan performed which: a) excludes toxoplasmosis, lymphoma, PML, or other intracranial process, and b) demonstrates periventricular inflammation or meningeal enhancement.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othe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r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etiologies ruled out.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 xml:space="preserve"> CMV-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EOD (e.g., retinitis, colitis) present.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specific therapy initiated, changed, or recommended.</w:t>
            </w:r>
          </w:p>
        </w:tc>
      </w:tr>
      <w:tr w:rsidR="0020600B" w:rsidRPr="00673426" w:rsidTr="003C0FA2">
        <w:trPr>
          <w:jc w:val="center"/>
        </w:trPr>
        <w:tc>
          <w:tcPr>
            <w:tcW w:w="1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Confirmed other syndromes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Hepatitis or cholangitis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ALP or ALT significantly elevated above the patient's baseline values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tissue biopsy demonstrating CMV by antigen or characteristic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cytopathic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changes.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Radiculomyelopathy</w:t>
            </w:r>
            <w:proofErr w:type="spellEnd"/>
          </w:p>
        </w:tc>
        <w:tc>
          <w:tcPr>
            <w:tcW w:w="9540" w:type="dxa"/>
            <w:tcBorders>
              <w:top w:val="nil"/>
              <w:left w:val="nil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Clinical p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resentation compatible with CMV-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EOD, including all of the following: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a.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Decreased lower extremity strength and reflexes or syndrome consistent with a cord lesion presently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subacutely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(over days to weeks),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b.</w:t>
            </w:r>
            <w:r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Myelogra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phy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or MRI reveals no mass lesions but thicken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ing of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lower spinal nerve roots,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c.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CMV-positive culture in CSF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OR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detection of CMV viral nucleic acids (e.g., PCR) in CSF.</w:t>
            </w:r>
          </w:p>
        </w:tc>
      </w:tr>
      <w:tr w:rsidR="0020600B" w:rsidRPr="00673426" w:rsidTr="003C0FA2">
        <w:trPr>
          <w:jc w:val="center"/>
        </w:trPr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Confirmed cutaneous ulcers</w:t>
            </w:r>
          </w:p>
        </w:tc>
        <w:tc>
          <w:tcPr>
            <w:tcW w:w="9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600B" w:rsidRPr="00281007" w:rsidRDefault="0020600B" w:rsidP="003C0FA2">
            <w:pPr>
              <w:adjustRightInd/>
              <w:snapToGrid/>
              <w:spacing w:before="20" w:line="240" w:lineRule="auto"/>
              <w:rPr>
                <w:rFonts w:eastAsia="ＭＳ Ｐゴシック"/>
                <w:color w:val="000000"/>
                <w:sz w:val="20"/>
                <w:szCs w:val="20"/>
              </w:rPr>
            </w:pP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Direct visualization of oral or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vulvovaginal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or </w:t>
            </w:r>
            <w:proofErr w:type="spellStart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perianal</w:t>
            </w:r>
            <w:proofErr w:type="spellEnd"/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ulcers. </w:t>
            </w:r>
            <w:r w:rsidRPr="00281007">
              <w:rPr>
                <w:rFonts w:eastAsia="ＭＳ Ｐゴシック"/>
                <w:b/>
                <w:bCs/>
                <w:color w:val="000000"/>
                <w:sz w:val="20"/>
                <w:szCs w:val="20"/>
              </w:rPr>
              <w:t>AND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CMV culture of lesion or histo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patho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>logic</w:t>
            </w:r>
            <w:r>
              <w:rPr>
                <w:rFonts w:eastAsia="ＭＳ Ｐゴシック"/>
                <w:color w:val="000000"/>
                <w:sz w:val="20"/>
                <w:szCs w:val="20"/>
              </w:rPr>
              <w:t>al</w:t>
            </w:r>
            <w:r w:rsidRPr="00281007">
              <w:rPr>
                <w:rFonts w:eastAsia="ＭＳ Ｐゴシック"/>
                <w:color w:val="000000"/>
                <w:sz w:val="20"/>
                <w:szCs w:val="20"/>
              </w:rPr>
              <w:t xml:space="preserve"> demonstration of typical CMV cytopathology on biopsy of lesion.</w:t>
            </w:r>
          </w:p>
        </w:tc>
      </w:tr>
    </w:tbl>
    <w:p w:rsidR="0020600B" w:rsidRPr="00673426" w:rsidRDefault="0020600B" w:rsidP="0020600B">
      <w:pPr>
        <w:rPr>
          <w:szCs w:val="26"/>
        </w:rPr>
      </w:pPr>
    </w:p>
    <w:p w:rsidR="009618B4" w:rsidRPr="0020600B" w:rsidRDefault="009618B4">
      <w:bookmarkStart w:id="0" w:name="_GoBack"/>
      <w:bookmarkEnd w:id="0"/>
    </w:p>
    <w:sectPr w:rsidR="009618B4" w:rsidRPr="0020600B" w:rsidSect="0013707E">
      <w:pgSz w:w="11907" w:h="16840" w:code="9"/>
      <w:pgMar w:top="720" w:right="720" w:bottom="720" w:left="720" w:header="720" w:footer="720" w:gutter="0"/>
      <w:lnNumType w:countBy="5" w:restart="continuous"/>
      <w:cols w:space="720"/>
      <w:docGrid w:linePitch="367" w:charSpace="11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DAD" w:rsidRPr="004056D4" w:rsidRDefault="007F2DAD" w:rsidP="00112AB9">
      <w:pPr>
        <w:spacing w:line="240" w:lineRule="auto"/>
        <w:rPr>
          <w:sz w:val="14"/>
        </w:rPr>
      </w:pPr>
      <w:r>
        <w:separator/>
      </w:r>
    </w:p>
  </w:endnote>
  <w:endnote w:type="continuationSeparator" w:id="0">
    <w:p w:rsidR="007F2DAD" w:rsidRPr="004056D4" w:rsidRDefault="007F2DAD" w:rsidP="00112AB9">
      <w:pPr>
        <w:spacing w:line="240" w:lineRule="auto"/>
        <w:rPr>
          <w:sz w:val="1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DAD" w:rsidRPr="004056D4" w:rsidRDefault="007F2DAD" w:rsidP="00112AB9">
      <w:pPr>
        <w:spacing w:line="240" w:lineRule="auto"/>
        <w:rPr>
          <w:sz w:val="14"/>
        </w:rPr>
      </w:pPr>
      <w:r>
        <w:separator/>
      </w:r>
    </w:p>
  </w:footnote>
  <w:footnote w:type="continuationSeparator" w:id="0">
    <w:p w:rsidR="007F2DAD" w:rsidRPr="004056D4" w:rsidRDefault="007F2DAD" w:rsidP="00112AB9">
      <w:pPr>
        <w:spacing w:line="240" w:lineRule="auto"/>
        <w:rPr>
          <w:sz w:val="1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00B"/>
    <w:rsid w:val="00112AB9"/>
    <w:rsid w:val="0018654A"/>
    <w:rsid w:val="0020600B"/>
    <w:rsid w:val="007F2DAD"/>
    <w:rsid w:val="0096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0B"/>
    <w:pPr>
      <w:adjustRightInd w:val="0"/>
      <w:snapToGrid w:val="0"/>
      <w:spacing w:line="480" w:lineRule="auto"/>
    </w:pPr>
    <w:rPr>
      <w:rFonts w:ascii="Times New Roman" w:eastAsia="ＭＳ 明朝" w:hAnsi="Times New Roman" w:cs="Times New Roman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0600B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12AB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112AB9"/>
    <w:rPr>
      <w:rFonts w:ascii="Times New Roman" w:eastAsia="ＭＳ 明朝" w:hAnsi="Times New Roman" w:cs="Times New Roman"/>
      <w:kern w:val="0"/>
      <w:sz w:val="26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2AB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112AB9"/>
    <w:rPr>
      <w:rFonts w:ascii="Times New Roman" w:eastAsia="ＭＳ 明朝" w:hAnsi="Times New Roman" w:cs="Times New Roman"/>
      <w:kern w:val="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0B"/>
    <w:pPr>
      <w:adjustRightInd w:val="0"/>
      <w:snapToGrid w:val="0"/>
      <w:spacing w:line="480" w:lineRule="auto"/>
    </w:pPr>
    <w:rPr>
      <w:rFonts w:ascii="Times New Roman" w:eastAsia="ＭＳ 明朝" w:hAnsi="Times New Roman" w:cs="Times New Roman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20600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Mizushima Daisuke</dc:creator>
  <cp:lastModifiedBy>tnishiji</cp:lastModifiedBy>
  <cp:revision>2</cp:revision>
  <dcterms:created xsi:type="dcterms:W3CDTF">2012-12-25T09:31:00Z</dcterms:created>
  <dcterms:modified xsi:type="dcterms:W3CDTF">2012-12-25T09:31:00Z</dcterms:modified>
</cp:coreProperties>
</file>