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070"/>
        <w:gridCol w:w="1800"/>
        <w:gridCol w:w="1080"/>
        <w:gridCol w:w="2250"/>
        <w:gridCol w:w="1620"/>
      </w:tblGrid>
      <w:tr w:rsidR="00DB4C17" w:rsidRPr="0048510E" w:rsidTr="00DB4C17">
        <w:tc>
          <w:tcPr>
            <w:tcW w:w="9828" w:type="dxa"/>
            <w:gridSpan w:val="6"/>
            <w:shd w:val="clear" w:color="auto" w:fill="auto"/>
            <w:vAlign w:val="bottom"/>
          </w:tcPr>
          <w:p w:rsidR="00DB4C17" w:rsidRPr="0048510E" w:rsidRDefault="00DB4C17" w:rsidP="0057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Table </w:t>
            </w:r>
            <w:r w:rsidR="005739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48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D54AFE">
              <w:rPr>
                <w:rFonts w:ascii="Times New Roman" w:hAnsi="Times New Roman" w:cs="Times New Roman"/>
                <w:b/>
                <w:sz w:val="24"/>
                <w:szCs w:val="24"/>
              </w:rPr>
              <w:t>Primers for genes of interest and reference genes used in real-time quantitative PCR experiments.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  <w:vAlign w:val="bottom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b/>
                <w:sz w:val="24"/>
                <w:szCs w:val="24"/>
              </w:rPr>
              <w:t>Gene symbol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b/>
                <w:sz w:val="24"/>
                <w:szCs w:val="24"/>
              </w:rPr>
              <w:t>NCBI accession number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b/>
                <w:sz w:val="24"/>
                <w:szCs w:val="24"/>
              </w:rPr>
              <w:t>Primer (5’ -&gt; 3’)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b/>
                <w:sz w:val="24"/>
                <w:szCs w:val="24"/>
              </w:rPr>
              <w:t>Primer position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Gabra1</w:t>
            </w: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51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Gamma-</w:t>
            </w:r>
            <w:proofErr w:type="spellStart"/>
            <w:r w:rsidRPr="004851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aminobutyric</w:t>
            </w:r>
            <w:proofErr w:type="spellEnd"/>
            <w:r w:rsidRPr="004851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acid (GABA) A receptor, subunit alpha 1</w:t>
            </w: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NM_010250.4</w:t>
            </w: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TGCATTTAAGAACAGAACAGCC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3271-3292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GGCAGCAGTGAAGTTATGAGAG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3372-3351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Gabra4</w:t>
            </w: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 w:rsidRPr="0048510E">
              <w:rPr>
                <w:b w:val="0"/>
                <w:sz w:val="24"/>
                <w:szCs w:val="24"/>
              </w:rPr>
              <w:t>Gamma-</w:t>
            </w:r>
            <w:proofErr w:type="spellStart"/>
            <w:r w:rsidRPr="0048510E">
              <w:rPr>
                <w:b w:val="0"/>
                <w:sz w:val="24"/>
                <w:szCs w:val="24"/>
              </w:rPr>
              <w:t>aminobutyric</w:t>
            </w:r>
            <w:proofErr w:type="spellEnd"/>
            <w:r w:rsidRPr="0048510E">
              <w:rPr>
                <w:b w:val="0"/>
                <w:sz w:val="24"/>
                <w:szCs w:val="24"/>
              </w:rPr>
              <w:t xml:space="preserve"> acid (GABA) A receptor, subunit alpha 4</w:t>
            </w: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NM_010251.2</w:t>
            </w: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GCTGCTGAAATGCTAATGTCC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3381-3401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TCACTGACATTCCATCCAAGG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3564-3544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Gabrd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 w:rsidRPr="0048510E">
              <w:rPr>
                <w:b w:val="0"/>
                <w:sz w:val="24"/>
                <w:szCs w:val="24"/>
              </w:rPr>
              <w:t>Gamma-</w:t>
            </w:r>
            <w:proofErr w:type="spellStart"/>
            <w:r w:rsidRPr="0048510E">
              <w:rPr>
                <w:b w:val="0"/>
                <w:sz w:val="24"/>
                <w:szCs w:val="24"/>
              </w:rPr>
              <w:t>aminobutyric</w:t>
            </w:r>
            <w:proofErr w:type="spellEnd"/>
            <w:r w:rsidRPr="0048510E">
              <w:rPr>
                <w:b w:val="0"/>
                <w:sz w:val="24"/>
                <w:szCs w:val="24"/>
              </w:rPr>
              <w:t xml:space="preserve"> acid (GABA) A receptor, subunit delta</w:t>
            </w: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NM_008072.2</w:t>
            </w: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CTGCTACGTCTTTGTGTTTGC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1055-1075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CCGTTTCTTCCTGTAGTCGG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1130-1111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Gabre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48510E">
              <w:rPr>
                <w:b w:val="0"/>
                <w:sz w:val="24"/>
                <w:szCs w:val="24"/>
              </w:rPr>
              <w:t>gamma-</w:t>
            </w:r>
            <w:proofErr w:type="spellStart"/>
            <w:proofErr w:type="gramEnd"/>
            <w:r w:rsidRPr="0048510E">
              <w:rPr>
                <w:b w:val="0"/>
                <w:sz w:val="24"/>
                <w:szCs w:val="24"/>
              </w:rPr>
              <w:t>aminobutyric</w:t>
            </w:r>
            <w:proofErr w:type="spellEnd"/>
            <w:r w:rsidRPr="0048510E">
              <w:rPr>
                <w:b w:val="0"/>
                <w:sz w:val="24"/>
                <w:szCs w:val="24"/>
              </w:rPr>
              <w:t xml:space="preserve"> acid (GABA) A receptor, subunit epsilon</w:t>
            </w: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NM_017369.2</w:t>
            </w: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GACCTGGTATGATGAGCGTC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1625-1644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CATCCTTGTGGATGAGAGCC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1794-1775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Gabrq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gamma-</w:t>
            </w:r>
            <w:proofErr w:type="spellStart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aminobutyric</w:t>
            </w:r>
            <w:proofErr w:type="spellEnd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 xml:space="preserve"> acid (GABA) A receptor, subunit theta</w:t>
            </w: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NM_020488.1</w:t>
            </w: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GGAGAGTTGTTGCCCGATAC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1123-1142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TCCTGCACATTTGCTACCAC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1177-1158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Cxcl12</w:t>
            </w: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Chemokine (C-X-C motif) ligand 12, isoform precursors gamma, beta, and alpha</w:t>
            </w: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NM_001012477.2</w:t>
            </w:r>
          </w:p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NM_013655.4</w:t>
            </w:r>
          </w:p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NM_021704.3</w:t>
            </w: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CACGGCTGAAGAACAACAAC</w:t>
            </w:r>
          </w:p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303-322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ACTTTAATTTCG</w:t>
            </w:r>
            <w:r w:rsidRPr="0048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GGTCAATGCAC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353-331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Fabp7</w:t>
            </w: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Fatty acid binding protein 7, brain</w:t>
            </w: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NM_021272.3</w:t>
            </w: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TAAGTCTGTGGTTCGGTTGG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329–348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CCCAAAGGTAAGAGTCACGAC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429–449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Gsr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 xml:space="preserve">Glutathione </w:t>
            </w:r>
            <w:proofErr w:type="spellStart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reductase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NM_010344.4</w:t>
            </w: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CCGCCTGAACACCATCTATC</w:t>
            </w:r>
            <w:r w:rsidRPr="004851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692-711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TTTCCCATTGACTTCCACCG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803-784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Pllp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 xml:space="preserve">Plasma membrane </w:t>
            </w:r>
            <w:proofErr w:type="spellStart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proteolipid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NM_026385.4</w:t>
            </w: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GAGGCATAGAGGAAAGCGAA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1589-1608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TGGACAAGACAAGGGCAAGA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1799-1780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Socs2</w:t>
            </w: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Suppressor of cytokine signaling 2</w:t>
            </w: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NM_001168655.1</w:t>
            </w: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TGTGAGTCCCAACCTAGTGC</w:t>
            </w:r>
            <w:r w:rsidRPr="004851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1931-1950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TGTCCGTGGTCAGACAATTC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2031-2012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Ppia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Peptidylprolyl</w:t>
            </w:r>
            <w:proofErr w:type="spellEnd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isomerase</w:t>
            </w:r>
            <w:proofErr w:type="spellEnd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NM_008907.1</w:t>
            </w: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TGCTGGACCAAACACAAACG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347-366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GCCTTCTTTCACCTTCCCAAA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446-426</w:t>
            </w:r>
          </w:p>
        </w:tc>
      </w:tr>
      <w:tr w:rsidR="00DB4C17" w:rsidRPr="0048510E" w:rsidTr="00DB4C17"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Ywhaz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Tyrosine 3-monooxygenase/tryptophan 5-</w:t>
            </w:r>
          </w:p>
          <w:p w:rsidR="00DB4C17" w:rsidRPr="0048510E" w:rsidRDefault="00DB4C17" w:rsidP="0033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monooxygenase</w:t>
            </w:r>
            <w:proofErr w:type="spellEnd"/>
            <w:r w:rsidRPr="0048510E">
              <w:rPr>
                <w:rFonts w:ascii="Times New Roman" w:hAnsi="Times New Roman" w:cs="Times New Roman"/>
                <w:sz w:val="24"/>
                <w:szCs w:val="24"/>
              </w:rPr>
              <w:t xml:space="preserve"> activation protein, zeta</w:t>
            </w:r>
          </w:p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polypeptide</w:t>
            </w: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TCCTTATTCCCTCTTGGCAG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2432–2451</w:t>
            </w:r>
          </w:p>
        </w:tc>
      </w:tr>
      <w:tr w:rsidR="00DB4C17" w:rsidRPr="0048510E" w:rsidTr="00DB4C17">
        <w:trPr>
          <w:trHeight w:val="783"/>
        </w:trPr>
        <w:tc>
          <w:tcPr>
            <w:tcW w:w="1008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5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ATGGAAGCTACATTAGCGGTTT</w:t>
            </w:r>
          </w:p>
        </w:tc>
        <w:tc>
          <w:tcPr>
            <w:tcW w:w="1620" w:type="dxa"/>
            <w:shd w:val="clear" w:color="auto" w:fill="auto"/>
          </w:tcPr>
          <w:p w:rsidR="00DB4C17" w:rsidRPr="0048510E" w:rsidRDefault="00DB4C17" w:rsidP="0033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E">
              <w:rPr>
                <w:rFonts w:ascii="Times New Roman" w:hAnsi="Times New Roman" w:cs="Times New Roman"/>
                <w:sz w:val="24"/>
                <w:szCs w:val="24"/>
              </w:rPr>
              <w:t>2502–2523</w:t>
            </w:r>
          </w:p>
        </w:tc>
      </w:tr>
    </w:tbl>
    <w:p w:rsidR="00382E10" w:rsidRDefault="00382E10"/>
    <w:sectPr w:rsidR="0038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17"/>
    <w:rsid w:val="00382E10"/>
    <w:rsid w:val="005739BE"/>
    <w:rsid w:val="00D54AFE"/>
    <w:rsid w:val="00D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17"/>
  </w:style>
  <w:style w:type="paragraph" w:styleId="Heading1">
    <w:name w:val="heading 1"/>
    <w:basedOn w:val="Normal"/>
    <w:link w:val="Heading1Char"/>
    <w:uiPriority w:val="9"/>
    <w:qFormat/>
    <w:rsid w:val="00DB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B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B4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17"/>
  </w:style>
  <w:style w:type="paragraph" w:styleId="Heading1">
    <w:name w:val="heading 1"/>
    <w:basedOn w:val="Normal"/>
    <w:link w:val="Heading1Char"/>
    <w:uiPriority w:val="9"/>
    <w:qFormat/>
    <w:rsid w:val="00DB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B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B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2013-03-12T18:18:00Z</dcterms:created>
  <dcterms:modified xsi:type="dcterms:W3CDTF">2013-03-12T18:18:00Z</dcterms:modified>
</cp:coreProperties>
</file>