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194" w:type="dxa"/>
        <w:jc w:val="center"/>
        <w:tblLayout w:type="fixed"/>
        <w:tblLook w:val="00A0"/>
      </w:tblPr>
      <w:tblGrid>
        <w:gridCol w:w="1021"/>
        <w:gridCol w:w="709"/>
        <w:gridCol w:w="1276"/>
        <w:gridCol w:w="3685"/>
        <w:gridCol w:w="992"/>
        <w:gridCol w:w="2268"/>
        <w:gridCol w:w="1134"/>
        <w:gridCol w:w="993"/>
        <w:gridCol w:w="992"/>
        <w:gridCol w:w="992"/>
        <w:gridCol w:w="1132"/>
      </w:tblGrid>
      <w:tr w:rsidR="00D943AB" w:rsidRPr="009F1CCB" w:rsidTr="006E0044">
        <w:trPr>
          <w:trHeight w:val="460"/>
          <w:jc w:val="center"/>
        </w:trPr>
        <w:tc>
          <w:tcPr>
            <w:tcW w:w="1021" w:type="dxa"/>
          </w:tcPr>
          <w:p w:rsidR="00D943AB" w:rsidRPr="0003642E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de-DE"/>
              </w:rPr>
            </w:pPr>
            <w:r w:rsidRPr="0003642E">
              <w:rPr>
                <w:bCs/>
                <w:sz w:val="18"/>
                <w:szCs w:val="18"/>
                <w:lang w:val="de-DE"/>
              </w:rPr>
              <w:t xml:space="preserve">T-RF (bp) in T-RFLP </w:t>
            </w:r>
            <w:proofErr w:type="spellStart"/>
            <w:r w:rsidRPr="0003642E">
              <w:rPr>
                <w:bCs/>
                <w:sz w:val="18"/>
                <w:szCs w:val="18"/>
                <w:lang w:val="de-DE"/>
              </w:rPr>
              <w:t>profiles</w:t>
            </w:r>
            <w:proofErr w:type="spellEnd"/>
            <w:r w:rsidRPr="0003642E">
              <w:rPr>
                <w:bCs/>
                <w:sz w:val="18"/>
                <w:szCs w:val="18"/>
                <w:vertAlign w:val="superscript"/>
                <w:lang w:val="de-DE"/>
              </w:rPr>
              <w:t>*</w:t>
            </w: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T-RF</w:t>
            </w:r>
            <w:r w:rsidRPr="009F1CCB">
              <w:rPr>
                <w:bCs/>
                <w:sz w:val="18"/>
                <w:szCs w:val="18"/>
                <w:vertAlign w:val="superscript"/>
                <w:lang w:val="en-GB"/>
              </w:rPr>
              <w:t>**</w:t>
            </w:r>
            <w:r w:rsidRPr="009F1CCB">
              <w:rPr>
                <w:bCs/>
                <w:sz w:val="18"/>
                <w:szCs w:val="18"/>
                <w:lang w:val="en-GB"/>
              </w:rPr>
              <w:t xml:space="preserve"> (bp)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Accession No.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Closest relative (Gene bank accession no.)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Similarity (%)</w:t>
            </w:r>
          </w:p>
        </w:tc>
        <w:tc>
          <w:tcPr>
            <w:tcW w:w="2268" w:type="dxa"/>
          </w:tcPr>
          <w:p w:rsidR="00D943AB" w:rsidRPr="00910E8E" w:rsidRDefault="00D943AB" w:rsidP="006E0044">
            <w:pPr>
              <w:pStyle w:val="Funotentext"/>
              <w:rPr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AE7808">
              <w:rPr>
                <w:b/>
                <w:bCs/>
                <w:sz w:val="18"/>
                <w:szCs w:val="18"/>
                <w:lang w:val="en-GB"/>
              </w:rPr>
              <w:t>Taxonomic classification</w:t>
            </w:r>
            <w:r w:rsidRPr="00AE7808">
              <w:rPr>
                <w:b/>
                <w:bCs/>
                <w:sz w:val="18"/>
                <w:szCs w:val="18"/>
                <w:vertAlign w:val="superscript"/>
                <w:lang w:val="en-GB"/>
              </w:rPr>
              <w:t>***</w:t>
            </w:r>
          </w:p>
          <w:p w:rsidR="00D943AB" w:rsidRPr="00910E8E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Del="00DF526F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Group</w:t>
            </w:r>
            <w:r w:rsidRPr="009F1CCB">
              <w:rPr>
                <w:bCs/>
                <w:sz w:val="18"/>
                <w:szCs w:val="18"/>
                <w:vertAlign w:val="superscript"/>
                <w:lang w:val="en-GB"/>
              </w:rPr>
              <w:t>****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</w:p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Variety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Midgut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Hindgut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No. of clones</w:t>
            </w:r>
          </w:p>
        </w:tc>
      </w:tr>
      <w:tr w:rsidR="00D943AB" w:rsidRPr="009F1CCB" w:rsidTr="006E0044">
        <w:trPr>
          <w:trHeight w:val="271"/>
          <w:jc w:val="center"/>
        </w:trPr>
        <w:tc>
          <w:tcPr>
            <w:tcW w:w="15194" w:type="dxa"/>
            <w:gridSpan w:val="11"/>
          </w:tcPr>
          <w:p w:rsidR="00D943AB" w:rsidRPr="00910E8E" w:rsidRDefault="00D943AB" w:rsidP="006E0044">
            <w:pPr>
              <w:pStyle w:val="Funotentex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bCs/>
                <w:i/>
                <w:sz w:val="18"/>
                <w:szCs w:val="18"/>
                <w:lang w:val="en-GB"/>
              </w:rPr>
              <w:t>Actinobacteria</w:t>
            </w:r>
          </w:p>
        </w:tc>
      </w:tr>
      <w:tr w:rsidR="00D943AB" w:rsidRPr="009F1CCB" w:rsidTr="006E0044">
        <w:trPr>
          <w:trHeight w:val="271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65</w:t>
            </w:r>
          </w:p>
        </w:tc>
        <w:tc>
          <w:tcPr>
            <w:tcW w:w="709" w:type="dxa"/>
            <w:vMerge w:val="restart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66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HE613272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Bifidobacterium </w:t>
            </w:r>
            <w:r w:rsidRPr="009F1CCB">
              <w:rPr>
                <w:iCs/>
                <w:sz w:val="18"/>
                <w:szCs w:val="18"/>
                <w:lang w:val="en-GB"/>
              </w:rPr>
              <w:t>sp.</w:t>
            </w:r>
            <w:r w:rsidRPr="009F1CCB">
              <w:rPr>
                <w:sz w:val="18"/>
                <w:szCs w:val="18"/>
                <w:lang w:val="en-GB"/>
              </w:rPr>
              <w:t xml:space="preserve"> (HM113200)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 w:val="restart"/>
          </w:tcPr>
          <w:p w:rsidR="00D943AB" w:rsidRPr="00910E8E" w:rsidRDefault="00D943AB" w:rsidP="006E0044">
            <w:pPr>
              <w:pStyle w:val="Funotentext"/>
              <w:rPr>
                <w:b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Bifidobacteriales</w:t>
            </w:r>
          </w:p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“</w:t>
            </w:r>
            <w:proofErr w:type="spellStart"/>
            <w:r w:rsidRPr="009F1CCB">
              <w:rPr>
                <w:sz w:val="18"/>
                <w:szCs w:val="18"/>
                <w:lang w:val="en-GB"/>
              </w:rPr>
              <w:t>Bifido</w:t>
            </w:r>
            <w:proofErr w:type="spellEnd"/>
            <w:r w:rsidRPr="009F1CCB">
              <w:rPr>
                <w:sz w:val="18"/>
                <w:szCs w:val="18"/>
                <w:lang w:val="en-GB"/>
              </w:rPr>
              <w:t>”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HE613273-77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 Bifidobacterium </w:t>
            </w:r>
            <w:r w:rsidRPr="009F1CCB">
              <w:rPr>
                <w:iCs/>
                <w:sz w:val="18"/>
                <w:szCs w:val="18"/>
                <w:lang w:val="en-GB"/>
              </w:rPr>
              <w:t>sp.</w:t>
            </w:r>
            <w:r w:rsidRPr="009F1CCB">
              <w:rPr>
                <w:sz w:val="18"/>
                <w:szCs w:val="18"/>
                <w:lang w:val="en-GB"/>
              </w:rPr>
              <w:t xml:space="preserve"> (HM113220)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96-99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“</w:t>
            </w:r>
            <w:proofErr w:type="spellStart"/>
            <w:r w:rsidRPr="009F1CCB">
              <w:rPr>
                <w:sz w:val="18"/>
                <w:szCs w:val="18"/>
                <w:lang w:val="en-GB"/>
              </w:rPr>
              <w:t>Bifido</w:t>
            </w:r>
            <w:proofErr w:type="spellEnd"/>
            <w:r w:rsidRPr="009F1CCB">
              <w:rPr>
                <w:sz w:val="18"/>
                <w:szCs w:val="18"/>
                <w:lang w:val="en-GB"/>
              </w:rPr>
              <w:t>”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DKC 5143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5 (1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*****</w:t>
            </w:r>
            <w:r w:rsidRPr="009F1CCB">
              <w:rPr>
                <w:sz w:val="18"/>
                <w:szCs w:val="18"/>
                <w:lang w:val="en-GB"/>
              </w:rPr>
              <w:t>)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161/164</w:t>
            </w:r>
          </w:p>
        </w:tc>
        <w:tc>
          <w:tcPr>
            <w:tcW w:w="709" w:type="dxa"/>
            <w:vMerge w:val="restart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165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HE613278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 Bifidobacterium </w:t>
            </w:r>
            <w:r w:rsidRPr="009F1CCB">
              <w:rPr>
                <w:iCs/>
                <w:sz w:val="18"/>
                <w:szCs w:val="18"/>
                <w:lang w:val="en-GB"/>
              </w:rPr>
              <w:t>sp.</w:t>
            </w:r>
            <w:r w:rsidRPr="009F1CCB">
              <w:rPr>
                <w:sz w:val="18"/>
                <w:szCs w:val="18"/>
                <w:lang w:val="en-GB"/>
              </w:rPr>
              <w:t xml:space="preserve"> (HM113243)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“</w:t>
            </w:r>
            <w:proofErr w:type="spellStart"/>
            <w:r w:rsidRPr="009F1CCB">
              <w:rPr>
                <w:sz w:val="18"/>
                <w:szCs w:val="18"/>
                <w:lang w:val="en-GB"/>
              </w:rPr>
              <w:t>Bifido</w:t>
            </w:r>
            <w:proofErr w:type="spellEnd"/>
            <w:r w:rsidRPr="009F1CCB">
              <w:rPr>
                <w:sz w:val="18"/>
                <w:szCs w:val="18"/>
                <w:lang w:val="en-GB"/>
              </w:rPr>
              <w:t>”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HE613279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>Bifidobacterium</w:t>
            </w:r>
            <w:r w:rsidRPr="009F1CCB">
              <w:rPr>
                <w:iCs/>
                <w:sz w:val="18"/>
                <w:szCs w:val="18"/>
                <w:lang w:val="en-GB"/>
              </w:rPr>
              <w:t xml:space="preserve"> sp.</w:t>
            </w:r>
            <w:r w:rsidRPr="009F1CCB">
              <w:rPr>
                <w:sz w:val="18"/>
                <w:szCs w:val="18"/>
                <w:lang w:val="en-GB"/>
              </w:rPr>
              <w:t xml:space="preserve"> (HM113099)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“</w:t>
            </w:r>
            <w:proofErr w:type="spellStart"/>
            <w:r w:rsidRPr="009F1CCB">
              <w:rPr>
                <w:sz w:val="18"/>
                <w:szCs w:val="18"/>
                <w:lang w:val="en-GB"/>
              </w:rPr>
              <w:t>Bifido</w:t>
            </w:r>
            <w:proofErr w:type="spellEnd"/>
            <w:r w:rsidRPr="009F1CCB">
              <w:rPr>
                <w:sz w:val="18"/>
                <w:szCs w:val="18"/>
                <w:lang w:val="en-GB"/>
              </w:rPr>
              <w:t>”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Benicia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5194" w:type="dxa"/>
            <w:gridSpan w:val="11"/>
          </w:tcPr>
          <w:p w:rsidR="00D943AB" w:rsidRPr="00910E8E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  <w:p w:rsidR="00D943AB" w:rsidRPr="00910E8E" w:rsidRDefault="00D943AB" w:rsidP="006E0044">
            <w:pPr>
              <w:pStyle w:val="Funotentex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bCs/>
                <w:i/>
                <w:sz w:val="18"/>
                <w:szCs w:val="18"/>
                <w:lang w:val="en-GB"/>
              </w:rPr>
              <w:t>Firmicutes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318-320</w:t>
            </w:r>
          </w:p>
        </w:tc>
        <w:tc>
          <w:tcPr>
            <w:tcW w:w="709" w:type="dxa"/>
            <w:vMerge w:val="restart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322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HE613280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sz w:val="18"/>
                <w:szCs w:val="18"/>
                <w:lang w:val="en-GB"/>
              </w:rPr>
              <w:t xml:space="preserve"> (HM111911)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 w:val="restart"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Bacilli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, </w:t>
            </w:r>
          </w:p>
          <w:p w:rsidR="00D943AB" w:rsidRPr="00910E8E" w:rsidRDefault="00D943AB" w:rsidP="006E0044">
            <w:pPr>
              <w:pStyle w:val="Funotentext"/>
              <w:rPr>
                <w:b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Lactobacillales</w:t>
            </w:r>
            <w:r w:rsidRPr="00AE7808">
              <w:rPr>
                <w:b/>
                <w:i/>
                <w:sz w:val="18"/>
                <w:szCs w:val="18"/>
                <w:lang w:val="en-GB"/>
              </w:rPr>
              <w:br/>
            </w: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HE613281-83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sz w:val="18"/>
                <w:szCs w:val="18"/>
                <w:lang w:val="en-GB"/>
              </w:rPr>
              <w:t>bacterium(HM113313)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98-99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3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HE613284-85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sz w:val="18"/>
                <w:szCs w:val="18"/>
                <w:lang w:val="en-GB"/>
              </w:rPr>
              <w:t xml:space="preserve"> (HM113193)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DKC 5143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2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HE613286-87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sz w:val="18"/>
                <w:szCs w:val="18"/>
                <w:lang w:val="en-GB"/>
              </w:rPr>
              <w:t xml:space="preserve"> (HM111880)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DKC 5143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2</w:t>
            </w:r>
          </w:p>
        </w:tc>
      </w:tr>
      <w:tr w:rsidR="00D943AB" w:rsidRPr="009F1CCB" w:rsidTr="006E0044">
        <w:trPr>
          <w:trHeight w:val="156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HE613288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sz w:val="18"/>
                <w:szCs w:val="18"/>
                <w:lang w:val="en-GB"/>
              </w:rPr>
              <w:t xml:space="preserve"> (HM113252)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DKC 5143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5194" w:type="dxa"/>
            <w:gridSpan w:val="11"/>
          </w:tcPr>
          <w:p w:rsidR="00D943AB" w:rsidRPr="00910E8E" w:rsidRDefault="00D943AB" w:rsidP="006E0044">
            <w:pPr>
              <w:pStyle w:val="Funotentex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bCs/>
                <w:i/>
                <w:sz w:val="18"/>
                <w:szCs w:val="18"/>
                <w:lang w:val="en-GB"/>
              </w:rPr>
              <w:t>Proteobacteria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442</w:t>
            </w: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441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HE613289-92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(HM112426)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96</w:t>
            </w:r>
          </w:p>
        </w:tc>
        <w:tc>
          <w:tcPr>
            <w:tcW w:w="2268" w:type="dxa"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Alphaproteobacteria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E7808">
              <w:rPr>
                <w:b/>
                <w:i/>
                <w:sz w:val="18"/>
                <w:szCs w:val="18"/>
                <w:lang w:val="en-GB"/>
              </w:rPr>
              <w:t>Acetobacteriacea</w:t>
            </w: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α-2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BT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4 (3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****</w:t>
            </w:r>
            <w:r w:rsidRPr="009F1CCB">
              <w:rPr>
                <w:sz w:val="18"/>
                <w:szCs w:val="18"/>
                <w:lang w:val="en-GB"/>
              </w:rPr>
              <w:t>)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449</w:t>
            </w:r>
          </w:p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447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HE613293-97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bacterium </w:t>
            </w:r>
            <w:r w:rsidRPr="009F1CCB">
              <w:rPr>
                <w:sz w:val="18"/>
                <w:szCs w:val="18"/>
                <w:lang w:val="en-GB"/>
              </w:rPr>
              <w:t>(HM113219)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 w:val="restart"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Betaproteobacteria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E7808">
              <w:rPr>
                <w:b/>
                <w:i/>
                <w:sz w:val="18"/>
                <w:szCs w:val="18"/>
                <w:lang w:val="en-GB"/>
              </w:rPr>
              <w:t>Neisseriaeceae</w:t>
            </w: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β-1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BT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5 (3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****</w:t>
            </w:r>
            <w:r w:rsidRPr="009F1CCB">
              <w:rPr>
                <w:sz w:val="18"/>
                <w:szCs w:val="18"/>
                <w:lang w:val="en-GB"/>
              </w:rPr>
              <w:t>)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448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HE613298-99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i/>
                <w:iCs/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bacterium </w:t>
            </w:r>
            <w:r w:rsidRPr="009F1CCB">
              <w:rPr>
                <w:sz w:val="18"/>
                <w:szCs w:val="18"/>
                <w:lang w:val="en-GB"/>
              </w:rPr>
              <w:t>(HM113170)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98-99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β-1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2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489</w:t>
            </w: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488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HE613300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>Orbus</w:t>
            </w:r>
            <w:r w:rsidRPr="009F1CCB">
              <w:rPr>
                <w:iCs/>
                <w:sz w:val="18"/>
                <w:szCs w:val="18"/>
                <w:lang w:val="en-GB"/>
              </w:rPr>
              <w:t xml:space="preserve"> sp. </w:t>
            </w:r>
            <w:r w:rsidRPr="009F1CCB">
              <w:rPr>
                <w:sz w:val="18"/>
                <w:szCs w:val="18"/>
                <w:lang w:val="en-GB"/>
              </w:rPr>
              <w:t>(HM112036)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 w:val="restart"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Gammaproteobacteria</w:t>
            </w:r>
            <w:r w:rsidRPr="00AE7808">
              <w:rPr>
                <w:b/>
                <w:sz w:val="18"/>
                <w:szCs w:val="18"/>
                <w:lang w:val="en-GB"/>
              </w:rPr>
              <w:t>, incertae sedis</w:t>
            </w: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γ-1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Benicia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491/493</w:t>
            </w:r>
          </w:p>
        </w:tc>
        <w:tc>
          <w:tcPr>
            <w:tcW w:w="709" w:type="dxa"/>
            <w:vMerge w:val="restart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492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HE613301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>Orbus</w:t>
            </w:r>
            <w:r w:rsidRPr="009F1CCB">
              <w:rPr>
                <w:iCs/>
                <w:sz w:val="18"/>
                <w:szCs w:val="18"/>
                <w:lang w:val="en-GB"/>
              </w:rPr>
              <w:t xml:space="preserve"> sp. </w:t>
            </w:r>
            <w:r w:rsidRPr="009F1CCB">
              <w:rPr>
                <w:sz w:val="18"/>
                <w:szCs w:val="18"/>
                <w:lang w:val="en-GB"/>
              </w:rPr>
              <w:t>(HM111973)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γ-1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BT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HE613302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>Orbus</w:t>
            </w:r>
            <w:r w:rsidRPr="009F1CCB">
              <w:rPr>
                <w:iCs/>
                <w:sz w:val="18"/>
                <w:szCs w:val="18"/>
                <w:lang w:val="en-GB"/>
              </w:rPr>
              <w:t xml:space="preserve"> sp. </w:t>
            </w:r>
            <w:r w:rsidRPr="009F1CCB">
              <w:rPr>
                <w:sz w:val="18"/>
                <w:szCs w:val="18"/>
                <w:lang w:val="en-GB"/>
              </w:rPr>
              <w:t>(HM113151)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γ-1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HE613303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i/>
                <w:iCs/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 xml:space="preserve">Uncultured 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Orbus </w:t>
            </w:r>
            <w:r w:rsidRPr="009F1CCB">
              <w:rPr>
                <w:iCs/>
                <w:sz w:val="18"/>
                <w:szCs w:val="18"/>
                <w:lang w:val="en-GB"/>
              </w:rPr>
              <w:t xml:space="preserve">sp. </w:t>
            </w:r>
            <w:r w:rsidRPr="009F1CCB">
              <w:rPr>
                <w:sz w:val="18"/>
                <w:szCs w:val="18"/>
                <w:lang w:val="en-GB"/>
              </w:rPr>
              <w:t>(HM112085)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γ-1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5194" w:type="dxa"/>
            <w:gridSpan w:val="11"/>
          </w:tcPr>
          <w:p w:rsidR="00D943AB" w:rsidRPr="00910E8E" w:rsidRDefault="00D943AB" w:rsidP="006E0044">
            <w:pPr>
              <w:pStyle w:val="Funotentex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AE7808">
              <w:rPr>
                <w:b/>
                <w:bCs/>
                <w:i/>
                <w:sz w:val="18"/>
                <w:szCs w:val="18"/>
                <w:lang w:val="en-GB"/>
              </w:rPr>
              <w:t>Firmicutes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568</w:t>
            </w: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567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HE613304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(HM112042)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 w:val="restart"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  <w:r w:rsidRPr="00AE7808">
              <w:rPr>
                <w:b/>
                <w:i/>
                <w:sz w:val="18"/>
                <w:szCs w:val="18"/>
                <w:lang w:val="en-GB"/>
              </w:rPr>
              <w:t>Bacilli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E7808">
              <w:rPr>
                <w:b/>
                <w:sz w:val="18"/>
                <w:szCs w:val="18"/>
                <w:lang w:val="en-GB"/>
              </w:rPr>
              <w:br/>
            </w:r>
            <w:r w:rsidRPr="00AE7808">
              <w:rPr>
                <w:b/>
                <w:i/>
                <w:sz w:val="18"/>
                <w:szCs w:val="18"/>
                <w:lang w:val="en-GB"/>
              </w:rPr>
              <w:t>Lactobacillales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E7808">
              <w:rPr>
                <w:b/>
                <w:i/>
                <w:sz w:val="18"/>
                <w:szCs w:val="18"/>
                <w:lang w:val="en-GB"/>
              </w:rPr>
              <w:t>Lactobacillaceae</w:t>
            </w:r>
            <w:r w:rsidRPr="00AE7808">
              <w:rPr>
                <w:b/>
                <w:sz w:val="18"/>
                <w:szCs w:val="18"/>
                <w:lang w:val="en-GB"/>
              </w:rPr>
              <w:t xml:space="preserve"> (F4, F5)</w:t>
            </w: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F4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bCs/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569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HE613305-06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(HM112126)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2 (1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****</w:t>
            </w:r>
            <w:r w:rsidRPr="009F1CCB">
              <w:rPr>
                <w:sz w:val="18"/>
                <w:szCs w:val="18"/>
                <w:lang w:val="en-GB"/>
              </w:rPr>
              <w:t>)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  <w:vMerge w:val="restart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570</w:t>
            </w:r>
          </w:p>
        </w:tc>
        <w:tc>
          <w:tcPr>
            <w:tcW w:w="709" w:type="dxa"/>
            <w:vMerge w:val="restart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570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HE613307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 w:rsidDel="0082446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(HM113344)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F4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71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HE613308-09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 w:rsidDel="0082446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(HM113214)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2 (1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****</w:t>
            </w:r>
            <w:r w:rsidRPr="009F1CCB">
              <w:rPr>
                <w:sz w:val="18"/>
                <w:szCs w:val="18"/>
                <w:lang w:val="en-GB"/>
              </w:rPr>
              <w:t>)</w:t>
            </w:r>
          </w:p>
        </w:tc>
      </w:tr>
      <w:tr w:rsidR="00D943AB" w:rsidRPr="009F1CCB" w:rsidTr="006E0044">
        <w:trPr>
          <w:trHeight w:val="271"/>
          <w:jc w:val="center"/>
        </w:trPr>
        <w:tc>
          <w:tcPr>
            <w:tcW w:w="1021" w:type="dxa"/>
            <w:vMerge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HE613310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i/>
                <w:iCs/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 w:rsidDel="0082446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1CCB">
              <w:rPr>
                <w:sz w:val="18"/>
                <w:szCs w:val="18"/>
                <w:lang w:val="en-GB"/>
              </w:rPr>
              <w:t>(HM113344)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F5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  <w:tr w:rsidR="00D943AB" w:rsidRPr="009F1CCB" w:rsidTr="006E0044">
        <w:trPr>
          <w:trHeight w:val="259"/>
          <w:jc w:val="center"/>
        </w:trPr>
        <w:tc>
          <w:tcPr>
            <w:tcW w:w="1021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580</w:t>
            </w:r>
          </w:p>
        </w:tc>
        <w:tc>
          <w:tcPr>
            <w:tcW w:w="709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bCs/>
                <w:sz w:val="18"/>
                <w:szCs w:val="18"/>
                <w:lang w:val="en-GB"/>
              </w:rPr>
              <w:t>579</w:t>
            </w:r>
          </w:p>
        </w:tc>
        <w:tc>
          <w:tcPr>
            <w:tcW w:w="1276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HE613311</w:t>
            </w:r>
          </w:p>
        </w:tc>
        <w:tc>
          <w:tcPr>
            <w:tcW w:w="3685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iCs/>
                <w:sz w:val="18"/>
                <w:szCs w:val="18"/>
                <w:lang w:val="en-GB"/>
              </w:rPr>
              <w:t>Uncultured bacterium</w:t>
            </w:r>
            <w:r w:rsidRPr="009F1CCB">
              <w:rPr>
                <w:sz w:val="18"/>
                <w:szCs w:val="18"/>
                <w:lang w:val="en-GB"/>
              </w:rPr>
              <w:t xml:space="preserve"> (HM112788)</w:t>
            </w:r>
            <w:r w:rsidRPr="009F1CCB">
              <w:rPr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2268" w:type="dxa"/>
            <w:vMerge/>
          </w:tcPr>
          <w:p w:rsidR="00D943AB" w:rsidRPr="00910E8E" w:rsidRDefault="00D943AB" w:rsidP="006E0044">
            <w:pPr>
              <w:pStyle w:val="Funotentex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F4</w:t>
            </w:r>
          </w:p>
        </w:tc>
        <w:tc>
          <w:tcPr>
            <w:tcW w:w="993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Phacelia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992" w:type="dxa"/>
          </w:tcPr>
          <w:p w:rsidR="00D943AB" w:rsidRPr="009F1CCB" w:rsidRDefault="00D943AB" w:rsidP="006E0044">
            <w:pPr>
              <w:pStyle w:val="Funotentex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</w:tcPr>
          <w:p w:rsidR="00D943AB" w:rsidRPr="009F1CCB" w:rsidRDefault="00D943AB" w:rsidP="006E0044">
            <w:pPr>
              <w:pStyle w:val="Funotentext"/>
              <w:rPr>
                <w:sz w:val="18"/>
                <w:szCs w:val="18"/>
                <w:lang w:val="en-GB"/>
              </w:rPr>
            </w:pPr>
            <w:r w:rsidRPr="009F1CCB">
              <w:rPr>
                <w:sz w:val="18"/>
                <w:szCs w:val="18"/>
                <w:lang w:val="en-GB"/>
              </w:rPr>
              <w:t>1</w:t>
            </w:r>
          </w:p>
        </w:tc>
      </w:tr>
    </w:tbl>
    <w:p w:rsidR="00D943AB" w:rsidRDefault="00D943AB" w:rsidP="00D943AB">
      <w:pPr>
        <w:pStyle w:val="Funotentext"/>
        <w:jc w:val="both"/>
        <w:rPr>
          <w:vertAlign w:val="superscript"/>
          <w:lang w:val="en-GB"/>
        </w:rPr>
      </w:pPr>
    </w:p>
    <w:p w:rsidR="00EF6362" w:rsidRPr="00D943AB" w:rsidRDefault="00D943AB" w:rsidP="00D943AB">
      <w:pPr>
        <w:pStyle w:val="Funotentext"/>
        <w:jc w:val="both"/>
        <w:rPr>
          <w:lang w:val="en-GB"/>
        </w:rPr>
      </w:pPr>
      <w:r w:rsidRPr="009F1CCB">
        <w:rPr>
          <w:vertAlign w:val="superscript"/>
          <w:lang w:val="en-GB"/>
        </w:rPr>
        <w:t>*</w:t>
      </w:r>
      <w:r w:rsidRPr="009F1CCB">
        <w:rPr>
          <w:lang w:val="en-GB"/>
        </w:rPr>
        <w:t xml:space="preserve">see Figure 5; </w:t>
      </w:r>
      <w:r w:rsidRPr="009F1CCB">
        <w:rPr>
          <w:vertAlign w:val="superscript"/>
          <w:lang w:val="en-GB"/>
        </w:rPr>
        <w:t>**</w:t>
      </w:r>
      <w:r w:rsidRPr="009F1CCB">
        <w:rPr>
          <w:lang w:val="en-GB"/>
        </w:rPr>
        <w:t xml:space="preserve">T-RF as determined by </w:t>
      </w:r>
      <w:r w:rsidRPr="009F1CCB">
        <w:rPr>
          <w:i/>
          <w:iCs/>
          <w:lang w:val="en-GB"/>
        </w:rPr>
        <w:t>in silico</w:t>
      </w:r>
      <w:r w:rsidRPr="009F1CCB">
        <w:rPr>
          <w:lang w:val="en-GB"/>
        </w:rPr>
        <w:t xml:space="preserve"> analyses of cloned DNA sequences; </w:t>
      </w:r>
      <w:r w:rsidRPr="009F1CCB">
        <w:rPr>
          <w:vertAlign w:val="superscript"/>
          <w:lang w:val="en-GB"/>
        </w:rPr>
        <w:t>***</w:t>
      </w:r>
      <w:r w:rsidRPr="009F1CCB">
        <w:rPr>
          <w:lang w:val="en-GB"/>
        </w:rPr>
        <w:t xml:space="preserve">according to RDP classifier (see Materials and Methods), </w:t>
      </w:r>
      <w:r w:rsidRPr="009F1CCB">
        <w:rPr>
          <w:vertAlign w:val="superscript"/>
          <w:lang w:val="en-GB"/>
        </w:rPr>
        <w:t>****</w:t>
      </w:r>
      <w:r w:rsidRPr="009F1CCB">
        <w:rPr>
          <w:lang w:val="en-GB"/>
        </w:rPr>
        <w:t xml:space="preserve">according to </w:t>
      </w:r>
      <w:r w:rsidR="00142C2E">
        <w:rPr>
          <w:lang w:val="en-GB"/>
        </w:rPr>
        <w:t>[23, 27]</w:t>
      </w:r>
      <w:r w:rsidRPr="009F1CCB">
        <w:rPr>
          <w:lang w:val="en-GB"/>
        </w:rPr>
        <w:t xml:space="preserve">. </w:t>
      </w:r>
      <w:r w:rsidRPr="009F1CCB">
        <w:rPr>
          <w:vertAlign w:val="superscript"/>
          <w:lang w:val="en-GB"/>
        </w:rPr>
        <w:t>*****</w:t>
      </w:r>
      <w:r w:rsidRPr="009F1CCB">
        <w:rPr>
          <w:lang w:val="en-GB"/>
        </w:rPr>
        <w:t xml:space="preserve">PCR fragments were cloned in reverse orientation, so that the determination of T-RFs was not possible. The assignment of these clones was done according to DNA sequence similarities (&gt;97 %) to clones with known terminal sequences. DNA-sequences of closest relatives originated from bees (Family: Apidae), index numbers indicate different </w:t>
      </w:r>
      <w:proofErr w:type="gramStart"/>
      <w:r w:rsidRPr="009F1CCB">
        <w:rPr>
          <w:lang w:val="en-GB"/>
        </w:rPr>
        <w:t xml:space="preserve">hosts  </w:t>
      </w:r>
      <w:r w:rsidRPr="009F1CCB">
        <w:rPr>
          <w:vertAlign w:val="superscript"/>
          <w:lang w:val="en-GB"/>
        </w:rPr>
        <w:t>1</w:t>
      </w:r>
      <w:r w:rsidRPr="009F1CCB">
        <w:rPr>
          <w:i/>
          <w:lang w:val="en-GB"/>
        </w:rPr>
        <w:t>Apis</w:t>
      </w:r>
      <w:proofErr w:type="gramEnd"/>
      <w:r w:rsidRPr="009F1CCB">
        <w:rPr>
          <w:i/>
          <w:lang w:val="en-GB"/>
        </w:rPr>
        <w:t xml:space="preserve"> mellifera</w:t>
      </w:r>
      <w:r w:rsidRPr="009F1CCB">
        <w:rPr>
          <w:lang w:val="en-GB"/>
        </w:rPr>
        <w:t xml:space="preserve">, </w:t>
      </w:r>
      <w:r w:rsidRPr="009F1CCB">
        <w:rPr>
          <w:vertAlign w:val="superscript"/>
          <w:lang w:val="en-GB"/>
        </w:rPr>
        <w:t>2</w:t>
      </w:r>
      <w:r w:rsidRPr="009F1CCB">
        <w:rPr>
          <w:i/>
          <w:lang w:val="en-GB"/>
        </w:rPr>
        <w:t>Xylocapa californica</w:t>
      </w:r>
      <w:r w:rsidRPr="009F1CCB">
        <w:rPr>
          <w:lang w:val="en-GB"/>
        </w:rPr>
        <w:t xml:space="preserve">, or </w:t>
      </w:r>
      <w:r w:rsidRPr="009F1CCB">
        <w:rPr>
          <w:vertAlign w:val="superscript"/>
          <w:lang w:val="en-GB"/>
        </w:rPr>
        <w:t>3</w:t>
      </w:r>
      <w:r w:rsidRPr="009F1CCB">
        <w:rPr>
          <w:i/>
          <w:lang w:val="en-GB"/>
        </w:rPr>
        <w:t xml:space="preserve">Diadasia opuntiae </w:t>
      </w:r>
      <w:r w:rsidR="00142C2E" w:rsidRPr="00142C2E">
        <w:rPr>
          <w:lang w:val="en-GB"/>
        </w:rPr>
        <w:t>[25]</w:t>
      </w:r>
    </w:p>
    <w:sectPr w:rsidR="00EF6362" w:rsidRPr="00D943AB" w:rsidSect="00D943A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3AB"/>
    <w:rsid w:val="00142C2E"/>
    <w:rsid w:val="00AD4055"/>
    <w:rsid w:val="00D943AB"/>
    <w:rsid w:val="00E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D943AB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43AB"/>
    <w:rPr>
      <w:rFonts w:ascii="Calibri" w:eastAsia="Times New Roman" w:hAnsi="Calibri" w:cs="Calibri"/>
      <w:sz w:val="20"/>
      <w:szCs w:val="20"/>
      <w:lang w:val="en-US"/>
    </w:rPr>
  </w:style>
  <w:style w:type="table" w:styleId="Tabellengitternetz">
    <w:name w:val="Table Grid"/>
    <w:basedOn w:val="NormaleTabelle"/>
    <w:uiPriority w:val="59"/>
    <w:rsid w:val="00D9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C Tebbe</dc:creator>
  <cp:lastModifiedBy>Christoph C Tebbe</cp:lastModifiedBy>
  <cp:revision>2</cp:revision>
  <dcterms:created xsi:type="dcterms:W3CDTF">2013-02-09T09:50:00Z</dcterms:created>
  <dcterms:modified xsi:type="dcterms:W3CDTF">2013-02-12T16:50:00Z</dcterms:modified>
</cp:coreProperties>
</file>