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08" w:rsidRDefault="00E44D08" w:rsidP="00E44D08">
      <w:pPr>
        <w:ind w:left="0" w:firstLine="0"/>
        <w:rPr>
          <w:b/>
          <w:sz w:val="22"/>
          <w:u w:val="single"/>
          <w:lang w:val="en-GB"/>
        </w:rPr>
      </w:pPr>
      <w:smartTag w:uri="urn:schemas-microsoft-com:office:smarttags" w:element="place">
        <w:smartTag w:uri="urn:schemas-microsoft-com:office:smarttags" w:element="country-region">
          <w:r w:rsidRPr="002C75B8">
            <w:rPr>
              <w:b/>
              <w:sz w:val="22"/>
              <w:u w:val="single"/>
              <w:lang w:val="en-GB"/>
            </w:rPr>
            <w:t>BANGLADESH</w:t>
          </w:r>
        </w:smartTag>
      </w:smartTag>
      <w:r w:rsidRPr="002C75B8">
        <w:rPr>
          <w:b/>
          <w:sz w:val="22"/>
          <w:u w:val="single"/>
          <w:lang w:val="en-GB"/>
        </w:rPr>
        <w:t xml:space="preserve"> </w:t>
      </w:r>
    </w:p>
    <w:p w:rsidR="00E44D08" w:rsidRDefault="00E44D08" w:rsidP="00E44D08">
      <w:pPr>
        <w:ind w:left="0" w:firstLine="0"/>
        <w:rPr>
          <w:b/>
          <w:sz w:val="22"/>
          <w:u w:val="single"/>
          <w:lang w:val="en-GB"/>
        </w:rPr>
      </w:pPr>
    </w:p>
    <w:p w:rsidR="00E44D08" w:rsidRPr="002C75B8" w:rsidRDefault="00E44D08" w:rsidP="00E44D08">
      <w:pPr>
        <w:ind w:left="0" w:firstLine="0"/>
        <w:rPr>
          <w:b/>
          <w:sz w:val="22"/>
          <w:u w:val="single"/>
          <w:lang w:val="en-GB"/>
        </w:rPr>
      </w:pPr>
      <w:r>
        <w:rPr>
          <w:b/>
          <w:noProof/>
          <w:sz w:val="22"/>
          <w:u w:val="single"/>
          <w:lang w:val="en-US"/>
        </w:rPr>
        <w:drawing>
          <wp:anchor distT="0" distB="0" distL="114300" distR="114300" simplePos="0" relativeHeight="251660288" behindDoc="0" locked="1" layoutInCell="1" allowOverlap="1">
            <wp:simplePos x="0" y="0"/>
            <wp:positionH relativeFrom="character">
              <wp:posOffset>0</wp:posOffset>
            </wp:positionH>
            <wp:positionV relativeFrom="line">
              <wp:posOffset>21590</wp:posOffset>
            </wp:positionV>
            <wp:extent cx="2563495" cy="1717675"/>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563495" cy="1717675"/>
                    </a:xfrm>
                    <a:prstGeom prst="rect">
                      <a:avLst/>
                    </a:prstGeom>
                    <a:noFill/>
                    <a:ln w="9525">
                      <a:noFill/>
                      <a:miter lim="800000"/>
                      <a:headEnd/>
                      <a:tailEnd/>
                    </a:ln>
                    <a:effectLst/>
                  </pic:spPr>
                </pic:pic>
              </a:graphicData>
            </a:graphic>
          </wp:anchor>
        </w:drawing>
      </w:r>
      <w:r w:rsidRPr="00C7323A">
        <w:rPr>
          <w:b/>
          <w:sz w:val="22"/>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35.25pt">
            <v:imagedata croptop="-65520f" cropbottom="65520f"/>
          </v:shape>
        </w:pict>
      </w:r>
    </w:p>
    <w:p w:rsidR="00E44D08" w:rsidRPr="003B51A5" w:rsidRDefault="00E44D08" w:rsidP="00E44D08">
      <w:pPr>
        <w:ind w:left="0" w:firstLine="0"/>
        <w:rPr>
          <w:b/>
          <w:sz w:val="22"/>
          <w:lang w:val="en-GB"/>
        </w:rPr>
      </w:pPr>
    </w:p>
    <w:p w:rsidR="00E44D08" w:rsidRPr="002C75B8" w:rsidRDefault="00E44D08" w:rsidP="00E44D08">
      <w:pPr>
        <w:ind w:left="0" w:firstLine="0"/>
        <w:rPr>
          <w:b/>
          <w:sz w:val="22"/>
          <w:u w:val="single"/>
          <w:lang w:val="en-GB"/>
        </w:rPr>
      </w:pPr>
    </w:p>
    <w:p w:rsidR="00E44D08" w:rsidRDefault="00E44D08" w:rsidP="00E44D08">
      <w:pPr>
        <w:ind w:left="0" w:firstLine="0"/>
        <w:rPr>
          <w:b/>
          <w:sz w:val="22"/>
          <w:lang w:val="en-GB"/>
        </w:rPr>
      </w:pPr>
      <w:r w:rsidRPr="002C75B8">
        <w:rPr>
          <w:b/>
          <w:sz w:val="22"/>
          <w:lang w:val="en-GB"/>
        </w:rPr>
        <w:t>BASIC COUNTRY DATA</w:t>
      </w:r>
    </w:p>
    <w:p w:rsidR="00E44D08" w:rsidRPr="002C75B8" w:rsidRDefault="00E44D08" w:rsidP="00E44D08">
      <w:pPr>
        <w:ind w:left="0" w:firstLine="0"/>
        <w:rPr>
          <w:b/>
          <w:sz w:val="22"/>
          <w:lang w:val="en-GB"/>
        </w:rPr>
      </w:pPr>
    </w:p>
    <w:p w:rsidR="00E44D08" w:rsidRPr="002C75B8" w:rsidRDefault="00E44D08" w:rsidP="00E44D08">
      <w:pPr>
        <w:ind w:left="0" w:firstLine="0"/>
        <w:rPr>
          <w:sz w:val="22"/>
          <w:lang w:val="en-GB"/>
        </w:rPr>
      </w:pPr>
      <w:r w:rsidRPr="002C75B8">
        <w:rPr>
          <w:sz w:val="22"/>
          <w:lang w:val="en-GB"/>
        </w:rPr>
        <w:t>Total Population: 1</w:t>
      </w:r>
      <w:r>
        <w:rPr>
          <w:sz w:val="22"/>
          <w:lang w:val="en-GB"/>
        </w:rPr>
        <w:t>48,692,131</w:t>
      </w:r>
    </w:p>
    <w:p w:rsidR="00E44D08" w:rsidRPr="002C75B8" w:rsidRDefault="00E44D08" w:rsidP="00E44D08">
      <w:pPr>
        <w:ind w:left="0" w:firstLine="0"/>
        <w:rPr>
          <w:sz w:val="22"/>
          <w:lang w:val="en-GB"/>
        </w:rPr>
      </w:pPr>
      <w:r w:rsidRPr="002C75B8">
        <w:rPr>
          <w:sz w:val="22"/>
          <w:lang w:val="en-GB"/>
        </w:rPr>
        <w:t>Population 0-14 years: 3</w:t>
      </w:r>
      <w:r>
        <w:rPr>
          <w:sz w:val="22"/>
          <w:lang w:val="en-GB"/>
        </w:rPr>
        <w:t>1</w:t>
      </w:r>
      <w:r w:rsidRPr="002C75B8">
        <w:rPr>
          <w:sz w:val="22"/>
          <w:lang w:val="en-GB"/>
        </w:rPr>
        <w:t>%</w:t>
      </w:r>
    </w:p>
    <w:p w:rsidR="00E44D08" w:rsidRPr="002C75B8" w:rsidRDefault="00E44D08" w:rsidP="00E44D08">
      <w:pPr>
        <w:ind w:left="0" w:firstLine="0"/>
        <w:rPr>
          <w:sz w:val="22"/>
          <w:lang w:val="en-GB"/>
        </w:rPr>
      </w:pPr>
      <w:r w:rsidRPr="002C75B8">
        <w:rPr>
          <w:sz w:val="22"/>
          <w:lang w:val="en-GB"/>
        </w:rPr>
        <w:t>Rural population: 7</w:t>
      </w:r>
      <w:r>
        <w:rPr>
          <w:sz w:val="22"/>
          <w:lang w:val="en-GB"/>
        </w:rPr>
        <w:t>2</w:t>
      </w:r>
      <w:r w:rsidRPr="002C75B8">
        <w:rPr>
          <w:sz w:val="22"/>
          <w:lang w:val="en-GB"/>
        </w:rPr>
        <w:t>%</w:t>
      </w:r>
    </w:p>
    <w:p w:rsidR="00E44D08" w:rsidRPr="002C75B8" w:rsidRDefault="00E44D08" w:rsidP="00E44D08">
      <w:pPr>
        <w:ind w:left="0" w:firstLine="0"/>
        <w:rPr>
          <w:sz w:val="22"/>
          <w:lang w:val="en-GB"/>
        </w:rPr>
      </w:pPr>
      <w:r w:rsidRPr="002C75B8">
        <w:rPr>
          <w:sz w:val="22"/>
          <w:lang w:val="en-GB"/>
        </w:rPr>
        <w:t>Population living under USD 1</w:t>
      </w:r>
      <w:r>
        <w:rPr>
          <w:sz w:val="22"/>
          <w:lang w:val="en-GB"/>
        </w:rPr>
        <w:t>.</w:t>
      </w:r>
      <w:r w:rsidRPr="002C75B8">
        <w:rPr>
          <w:sz w:val="22"/>
          <w:lang w:val="en-GB"/>
        </w:rPr>
        <w:t>25 a day: 49</w:t>
      </w:r>
      <w:r>
        <w:rPr>
          <w:sz w:val="22"/>
          <w:lang w:val="en-GB"/>
        </w:rPr>
        <w:t>.</w:t>
      </w:r>
      <w:r w:rsidRPr="002C75B8">
        <w:rPr>
          <w:sz w:val="22"/>
          <w:lang w:val="en-GB"/>
        </w:rPr>
        <w:t>6%</w:t>
      </w:r>
    </w:p>
    <w:p w:rsidR="00E44D08" w:rsidRPr="002C75B8" w:rsidRDefault="00E44D08" w:rsidP="00E44D08">
      <w:pPr>
        <w:ind w:left="0" w:firstLine="0"/>
        <w:rPr>
          <w:sz w:val="22"/>
          <w:lang w:val="en-GB"/>
        </w:rPr>
      </w:pPr>
      <w:r w:rsidRPr="002C75B8">
        <w:rPr>
          <w:sz w:val="22"/>
          <w:lang w:val="en-GB"/>
        </w:rPr>
        <w:t xml:space="preserve">Population living under the national poverty line: </w:t>
      </w:r>
      <w:r>
        <w:rPr>
          <w:sz w:val="22"/>
          <w:lang w:val="en-GB"/>
        </w:rPr>
        <w:t>no data</w:t>
      </w:r>
    </w:p>
    <w:p w:rsidR="00E44D08" w:rsidRPr="002C75B8" w:rsidRDefault="00E44D08" w:rsidP="00E44D08">
      <w:pPr>
        <w:ind w:left="0" w:firstLine="0"/>
        <w:rPr>
          <w:sz w:val="22"/>
          <w:vertAlign w:val="superscript"/>
          <w:lang w:val="en-GB"/>
        </w:rPr>
      </w:pPr>
      <w:r w:rsidRPr="002C75B8">
        <w:rPr>
          <w:sz w:val="22"/>
          <w:lang w:val="en-GB"/>
        </w:rPr>
        <w:t>Income status: Low income economy</w:t>
      </w:r>
    </w:p>
    <w:p w:rsidR="00E44D08" w:rsidRPr="002C75B8" w:rsidRDefault="00E44D08" w:rsidP="00E44D08">
      <w:pPr>
        <w:tabs>
          <w:tab w:val="left" w:pos="1685"/>
        </w:tabs>
        <w:ind w:left="0" w:firstLine="0"/>
        <w:rPr>
          <w:sz w:val="22"/>
          <w:lang w:val="en-GB"/>
        </w:rPr>
      </w:pPr>
      <w:r w:rsidRPr="002C75B8">
        <w:rPr>
          <w:sz w:val="22"/>
          <w:lang w:val="en-GB"/>
        </w:rPr>
        <w:t xml:space="preserve">Ranking: </w:t>
      </w:r>
      <w:r>
        <w:rPr>
          <w:sz w:val="22"/>
          <w:lang w:val="en-GB"/>
        </w:rPr>
        <w:t>Low</w:t>
      </w:r>
      <w:r w:rsidRPr="002C75B8">
        <w:rPr>
          <w:sz w:val="22"/>
          <w:lang w:val="en-GB"/>
        </w:rPr>
        <w:t xml:space="preserve"> </w:t>
      </w:r>
      <w:r>
        <w:rPr>
          <w:sz w:val="22"/>
          <w:lang w:val="en-GB"/>
        </w:rPr>
        <w:t>h</w:t>
      </w:r>
      <w:r w:rsidRPr="002C75B8">
        <w:rPr>
          <w:sz w:val="22"/>
          <w:lang w:val="en-GB"/>
        </w:rPr>
        <w:t xml:space="preserve">uman </w:t>
      </w:r>
      <w:r>
        <w:rPr>
          <w:sz w:val="22"/>
          <w:lang w:val="en-GB"/>
        </w:rPr>
        <w:t>d</w:t>
      </w:r>
      <w:r w:rsidRPr="002C75B8">
        <w:rPr>
          <w:sz w:val="22"/>
          <w:lang w:val="en-GB"/>
        </w:rPr>
        <w:t>evelopment (ranking 146)</w:t>
      </w:r>
    </w:p>
    <w:p w:rsidR="00E44D08" w:rsidRPr="002C75B8" w:rsidRDefault="00E44D08" w:rsidP="00E44D08">
      <w:pPr>
        <w:ind w:left="0" w:firstLine="0"/>
        <w:rPr>
          <w:sz w:val="22"/>
          <w:lang w:val="en-GB"/>
        </w:rPr>
      </w:pPr>
      <w:r w:rsidRPr="002C75B8">
        <w:rPr>
          <w:sz w:val="22"/>
          <w:lang w:val="en-GB"/>
        </w:rPr>
        <w:t xml:space="preserve">Per capita total expenditure on health at average exchange rate (US dollar): </w:t>
      </w:r>
      <w:r>
        <w:rPr>
          <w:sz w:val="22"/>
          <w:lang w:val="en-GB"/>
        </w:rPr>
        <w:t>19</w:t>
      </w:r>
    </w:p>
    <w:p w:rsidR="00E44D08" w:rsidRPr="002C75B8" w:rsidRDefault="00E44D08" w:rsidP="00E44D08">
      <w:pPr>
        <w:ind w:left="0" w:firstLine="0"/>
        <w:rPr>
          <w:sz w:val="22"/>
          <w:lang w:val="en-GB"/>
        </w:rPr>
      </w:pPr>
      <w:r w:rsidRPr="002C75B8">
        <w:rPr>
          <w:sz w:val="22"/>
          <w:lang w:val="en-GB"/>
        </w:rPr>
        <w:t xml:space="preserve">Life expectancy at birth (years): </w:t>
      </w:r>
      <w:r>
        <w:rPr>
          <w:sz w:val="22"/>
          <w:lang w:val="en-GB"/>
        </w:rPr>
        <w:t>68</w:t>
      </w:r>
    </w:p>
    <w:p w:rsidR="00E44D08" w:rsidRPr="002C75B8" w:rsidRDefault="00E44D08" w:rsidP="00E44D08">
      <w:pPr>
        <w:ind w:left="0" w:firstLine="0"/>
        <w:rPr>
          <w:sz w:val="22"/>
          <w:lang w:val="en-GB"/>
        </w:rPr>
      </w:pPr>
      <w:r w:rsidRPr="002C75B8">
        <w:rPr>
          <w:sz w:val="22"/>
          <w:lang w:val="en-GB"/>
        </w:rPr>
        <w:t>Health</w:t>
      </w:r>
      <w:r>
        <w:rPr>
          <w:sz w:val="22"/>
          <w:lang w:val="en-GB"/>
        </w:rPr>
        <w:t>y</w:t>
      </w:r>
      <w:r w:rsidRPr="002C75B8">
        <w:rPr>
          <w:sz w:val="22"/>
          <w:lang w:val="en-GB"/>
        </w:rPr>
        <w:t xml:space="preserve"> life expectancy at birth (years): </w:t>
      </w:r>
      <w:r>
        <w:rPr>
          <w:sz w:val="22"/>
          <w:lang w:val="en-GB"/>
        </w:rPr>
        <w:t>54</w:t>
      </w:r>
    </w:p>
    <w:p w:rsidR="00E44D08" w:rsidRDefault="00E44D08" w:rsidP="00E44D08">
      <w:pPr>
        <w:ind w:left="0" w:firstLine="0"/>
        <w:rPr>
          <w:sz w:val="22"/>
          <w:lang w:val="en-GB"/>
        </w:rPr>
      </w:pPr>
    </w:p>
    <w:p w:rsidR="00E44D08" w:rsidRPr="002C75B8" w:rsidRDefault="00E44D08" w:rsidP="00E44D08">
      <w:pPr>
        <w:ind w:left="0" w:firstLine="0"/>
        <w:rPr>
          <w:sz w:val="22"/>
          <w:lang w:val="en-GB"/>
        </w:rPr>
      </w:pPr>
    </w:p>
    <w:p w:rsidR="00E44D08" w:rsidRPr="002C75B8" w:rsidRDefault="00E44D08" w:rsidP="00E44D08">
      <w:pPr>
        <w:ind w:left="0" w:firstLine="0"/>
        <w:rPr>
          <w:sz w:val="22"/>
          <w:lang w:val="en-GB"/>
        </w:rPr>
      </w:pPr>
      <w:r w:rsidRPr="002C75B8">
        <w:rPr>
          <w:b/>
          <w:sz w:val="22"/>
          <w:lang w:val="en-GB"/>
        </w:rPr>
        <w:t>BACKGROUND INFORMATION</w:t>
      </w:r>
      <w:r w:rsidRPr="002C75B8">
        <w:rPr>
          <w:sz w:val="22"/>
          <w:lang w:val="en-GB"/>
        </w:rPr>
        <w:t xml:space="preserve"> </w:t>
      </w:r>
    </w:p>
    <w:p w:rsidR="00E44D08" w:rsidRPr="002C75B8" w:rsidRDefault="00E44D08" w:rsidP="00E44D08">
      <w:pPr>
        <w:ind w:left="0" w:firstLine="0"/>
        <w:rPr>
          <w:sz w:val="22"/>
          <w:lang w:val="en-GB"/>
        </w:rPr>
      </w:pPr>
    </w:p>
    <w:p w:rsidR="00E44D08" w:rsidRPr="002C75B8" w:rsidRDefault="00E44D08" w:rsidP="00E44D08">
      <w:pPr>
        <w:ind w:left="0" w:firstLine="0"/>
        <w:rPr>
          <w:sz w:val="22"/>
          <w:lang w:val="en-GB"/>
        </w:rPr>
      </w:pPr>
      <w:r w:rsidRPr="002C75B8">
        <w:rPr>
          <w:sz w:val="22"/>
          <w:lang w:val="en-GB"/>
        </w:rPr>
        <w:t xml:space="preserve">VL was first described </w:t>
      </w:r>
      <w:r>
        <w:rPr>
          <w:sz w:val="22"/>
          <w:lang w:val="en-GB"/>
        </w:rPr>
        <w:t xml:space="preserve">in 1824 </w:t>
      </w:r>
      <w:r w:rsidRPr="002C75B8">
        <w:rPr>
          <w:sz w:val="22"/>
          <w:lang w:val="en-GB"/>
        </w:rPr>
        <w:t xml:space="preserve">in </w:t>
      </w:r>
      <w:proofErr w:type="spellStart"/>
      <w:r w:rsidRPr="002C75B8">
        <w:rPr>
          <w:sz w:val="22"/>
          <w:lang w:val="en-GB"/>
        </w:rPr>
        <w:t>Jessore</w:t>
      </w:r>
      <w:proofErr w:type="spellEnd"/>
      <w:r w:rsidRPr="002C75B8">
        <w:rPr>
          <w:sz w:val="22"/>
          <w:lang w:val="en-GB"/>
        </w:rPr>
        <w:t xml:space="preserve"> district</w:t>
      </w:r>
      <w:r>
        <w:rPr>
          <w:sz w:val="22"/>
          <w:lang w:val="en-GB"/>
        </w:rPr>
        <w:t>,</w:t>
      </w:r>
      <w:r w:rsidRPr="002C75B8">
        <w:rPr>
          <w:sz w:val="22"/>
          <w:lang w:val="en-GB"/>
        </w:rPr>
        <w:t xml:space="preserve"> in what is now Bangladesh </w:t>
      </w:r>
      <w:r>
        <w:rPr>
          <w:sz w:val="22"/>
          <w:lang w:val="en-GB"/>
        </w:rPr>
        <w:t>[1].</w:t>
      </w:r>
      <w:r w:rsidRPr="002C75B8">
        <w:rPr>
          <w:sz w:val="22"/>
          <w:lang w:val="en-GB"/>
        </w:rPr>
        <w:t xml:space="preserve"> Subsequently, the disease spread to other districts and in the 19</w:t>
      </w:r>
      <w:r w:rsidRPr="002C75B8">
        <w:rPr>
          <w:sz w:val="22"/>
          <w:vertAlign w:val="superscript"/>
          <w:lang w:val="en-GB"/>
        </w:rPr>
        <w:t>th</w:t>
      </w:r>
      <w:r w:rsidRPr="002C75B8">
        <w:rPr>
          <w:sz w:val="22"/>
          <w:lang w:val="en-GB"/>
        </w:rPr>
        <w:t xml:space="preserve"> and early 20</w:t>
      </w:r>
      <w:r w:rsidRPr="002C75B8">
        <w:rPr>
          <w:sz w:val="22"/>
          <w:vertAlign w:val="superscript"/>
          <w:lang w:val="en-GB"/>
        </w:rPr>
        <w:t>th</w:t>
      </w:r>
      <w:r w:rsidRPr="002C75B8">
        <w:rPr>
          <w:sz w:val="22"/>
          <w:lang w:val="en-GB"/>
        </w:rPr>
        <w:t xml:space="preserve"> centur</w:t>
      </w:r>
      <w:r>
        <w:rPr>
          <w:sz w:val="22"/>
          <w:lang w:val="en-GB"/>
        </w:rPr>
        <w:t>ies</w:t>
      </w:r>
      <w:r w:rsidRPr="002C75B8">
        <w:rPr>
          <w:sz w:val="22"/>
          <w:lang w:val="en-GB"/>
        </w:rPr>
        <w:t xml:space="preserve">, </w:t>
      </w:r>
      <w:r>
        <w:rPr>
          <w:sz w:val="22"/>
          <w:lang w:val="en-GB"/>
        </w:rPr>
        <w:t>e</w:t>
      </w:r>
      <w:r w:rsidRPr="002C75B8">
        <w:rPr>
          <w:sz w:val="22"/>
          <w:lang w:val="en-GB"/>
        </w:rPr>
        <w:t>pidemic outbreaks of VL</w:t>
      </w:r>
      <w:r>
        <w:rPr>
          <w:sz w:val="22"/>
          <w:lang w:val="en-GB"/>
        </w:rPr>
        <w:t>,</w:t>
      </w:r>
      <w:r w:rsidRPr="002C75B8">
        <w:rPr>
          <w:sz w:val="22"/>
          <w:lang w:val="en-GB"/>
        </w:rPr>
        <w:t xml:space="preserve"> with case fatality rates</w:t>
      </w:r>
      <w:r>
        <w:rPr>
          <w:sz w:val="22"/>
          <w:lang w:val="en-GB"/>
        </w:rPr>
        <w:t xml:space="preserve"> of</w:t>
      </w:r>
      <w:r w:rsidRPr="002C75B8">
        <w:rPr>
          <w:sz w:val="22"/>
          <w:lang w:val="en-GB"/>
        </w:rPr>
        <w:t xml:space="preserve"> o</w:t>
      </w:r>
      <w:r>
        <w:rPr>
          <w:sz w:val="22"/>
          <w:lang w:val="en-GB"/>
        </w:rPr>
        <w:t>ver</w:t>
      </w:r>
      <w:r w:rsidRPr="002C75B8">
        <w:rPr>
          <w:sz w:val="22"/>
          <w:lang w:val="en-GB"/>
        </w:rPr>
        <w:t xml:space="preserve"> 95%</w:t>
      </w:r>
      <w:r>
        <w:rPr>
          <w:sz w:val="22"/>
          <w:lang w:val="en-GB"/>
        </w:rPr>
        <w:t>,</w:t>
      </w:r>
      <w:r w:rsidRPr="002C75B8">
        <w:rPr>
          <w:sz w:val="22"/>
          <w:lang w:val="en-GB"/>
        </w:rPr>
        <w:t xml:space="preserve"> occurred every 15-20 years in a wide range of districts. An epidemic outbreak in </w:t>
      </w:r>
      <w:proofErr w:type="spellStart"/>
      <w:r w:rsidRPr="002C75B8">
        <w:rPr>
          <w:sz w:val="22"/>
          <w:lang w:val="en-GB"/>
        </w:rPr>
        <w:t>Jessore</w:t>
      </w:r>
      <w:proofErr w:type="spellEnd"/>
      <w:r w:rsidRPr="002C75B8">
        <w:rPr>
          <w:sz w:val="22"/>
          <w:lang w:val="en-GB"/>
        </w:rPr>
        <w:t xml:space="preserve"> killed 75</w:t>
      </w:r>
      <w:r>
        <w:rPr>
          <w:sz w:val="22"/>
          <w:lang w:val="en-GB"/>
        </w:rPr>
        <w:t>,</w:t>
      </w:r>
      <w:r w:rsidRPr="002C75B8">
        <w:rPr>
          <w:sz w:val="22"/>
          <w:lang w:val="en-GB"/>
        </w:rPr>
        <w:t>000 people between 1824 and 1827</w:t>
      </w:r>
      <w:r>
        <w:rPr>
          <w:sz w:val="22"/>
          <w:lang w:val="en-GB"/>
        </w:rPr>
        <w:t>.</w:t>
      </w:r>
      <w:r w:rsidRPr="002C75B8">
        <w:rPr>
          <w:sz w:val="22"/>
          <w:lang w:val="en-GB"/>
        </w:rPr>
        <w:t xml:space="preserve"> </w:t>
      </w:r>
      <w:r>
        <w:rPr>
          <w:sz w:val="22"/>
          <w:lang w:val="en-GB"/>
        </w:rPr>
        <w:t>B</w:t>
      </w:r>
      <w:r w:rsidRPr="002C75B8">
        <w:rPr>
          <w:sz w:val="22"/>
          <w:lang w:val="en-GB"/>
        </w:rPr>
        <w:t>etween 1931 and 1943</w:t>
      </w:r>
      <w:r>
        <w:rPr>
          <w:sz w:val="22"/>
          <w:lang w:val="en-GB"/>
        </w:rPr>
        <w:t>,</w:t>
      </w:r>
      <w:r w:rsidRPr="002C75B8">
        <w:rPr>
          <w:sz w:val="22"/>
          <w:lang w:val="en-GB"/>
        </w:rPr>
        <w:t xml:space="preserve"> more than 1,000,000 VL cases were reported in former </w:t>
      </w:r>
      <w:smartTag w:uri="urn:schemas-microsoft-com:office:smarttags" w:element="place">
        <w:r w:rsidRPr="002C75B8">
          <w:rPr>
            <w:sz w:val="22"/>
            <w:lang w:val="en-GB"/>
          </w:rPr>
          <w:t>Bengal</w:t>
        </w:r>
      </w:smartTag>
      <w:r w:rsidRPr="002C75B8">
        <w:rPr>
          <w:sz w:val="22"/>
          <w:lang w:val="en-GB"/>
        </w:rPr>
        <w:t xml:space="preserve"> </w:t>
      </w:r>
      <w:r>
        <w:rPr>
          <w:sz w:val="22"/>
          <w:lang w:val="en-GB"/>
        </w:rPr>
        <w:t>[1]</w:t>
      </w:r>
      <w:r w:rsidRPr="002C75B8">
        <w:rPr>
          <w:sz w:val="22"/>
          <w:lang w:val="en-GB"/>
        </w:rPr>
        <w:t xml:space="preserve">. The case numbers declined during the DDT spraying campaign of the </w:t>
      </w:r>
      <w:r>
        <w:rPr>
          <w:sz w:val="22"/>
          <w:lang w:val="en-GB"/>
        </w:rPr>
        <w:t>N</w:t>
      </w:r>
      <w:r w:rsidRPr="002C75B8">
        <w:rPr>
          <w:sz w:val="22"/>
          <w:lang w:val="en-GB"/>
        </w:rPr>
        <w:t>ational Malaria Eradication Program and VL was thought to be eliminated</w:t>
      </w:r>
      <w:r>
        <w:rPr>
          <w:sz w:val="22"/>
          <w:lang w:val="en-GB"/>
        </w:rPr>
        <w:t xml:space="preserve"> after the 1970s</w:t>
      </w:r>
      <w:r w:rsidRPr="002C75B8">
        <w:rPr>
          <w:sz w:val="22"/>
          <w:lang w:val="en-GB"/>
        </w:rPr>
        <w:t xml:space="preserve">. Between 1968 and 1980, only 59 cases were reported in the country </w:t>
      </w:r>
      <w:r>
        <w:rPr>
          <w:sz w:val="22"/>
          <w:lang w:val="en-GB"/>
        </w:rPr>
        <w:t>[2]</w:t>
      </w:r>
      <w:r w:rsidRPr="002C75B8">
        <w:rPr>
          <w:sz w:val="22"/>
          <w:lang w:val="en-GB"/>
        </w:rPr>
        <w:t xml:space="preserve">. But since the 1980s, following the suppression of DDT spraying, there has been a resurgence of VL, with 73,467 cases reported between 1994 and 2004 </w:t>
      </w:r>
      <w:r>
        <w:rPr>
          <w:sz w:val="22"/>
          <w:lang w:val="en-GB"/>
        </w:rPr>
        <w:t>[1]</w:t>
      </w:r>
      <w:r w:rsidRPr="002C75B8">
        <w:rPr>
          <w:sz w:val="22"/>
          <w:lang w:val="en-GB"/>
        </w:rPr>
        <w:t>. VL is now endemic in many Bangladesh</w:t>
      </w:r>
      <w:r>
        <w:rPr>
          <w:sz w:val="22"/>
          <w:lang w:val="en-GB"/>
        </w:rPr>
        <w:t>i areas</w:t>
      </w:r>
      <w:r w:rsidRPr="002C75B8">
        <w:rPr>
          <w:sz w:val="22"/>
          <w:lang w:val="en-GB"/>
        </w:rPr>
        <w:t xml:space="preserve">, with </w:t>
      </w:r>
      <w:r>
        <w:rPr>
          <w:sz w:val="22"/>
          <w:lang w:val="en-GB"/>
        </w:rPr>
        <w:t xml:space="preserve">the </w:t>
      </w:r>
      <w:r w:rsidRPr="002C75B8">
        <w:rPr>
          <w:sz w:val="22"/>
          <w:lang w:val="en-GB"/>
        </w:rPr>
        <w:t xml:space="preserve">Mymensingh district representing over 50% of </w:t>
      </w:r>
      <w:r>
        <w:rPr>
          <w:sz w:val="22"/>
          <w:lang w:val="en-GB"/>
        </w:rPr>
        <w:t xml:space="preserve">the </w:t>
      </w:r>
      <w:r w:rsidRPr="002C75B8">
        <w:rPr>
          <w:sz w:val="22"/>
          <w:lang w:val="en-GB"/>
        </w:rPr>
        <w:t xml:space="preserve">cases. There is substantial underreporting. </w:t>
      </w:r>
      <w:r>
        <w:rPr>
          <w:sz w:val="22"/>
          <w:lang w:val="en-GB"/>
        </w:rPr>
        <w:t>In 2007, t</w:t>
      </w:r>
      <w:r w:rsidRPr="002C75B8">
        <w:rPr>
          <w:sz w:val="22"/>
          <w:lang w:val="en-GB"/>
        </w:rPr>
        <w:t xml:space="preserve">he </w:t>
      </w:r>
      <w:r>
        <w:rPr>
          <w:sz w:val="22"/>
          <w:lang w:val="en-GB"/>
        </w:rPr>
        <w:t xml:space="preserve">estimated </w:t>
      </w:r>
      <w:r w:rsidRPr="002C75B8">
        <w:rPr>
          <w:sz w:val="22"/>
          <w:lang w:val="en-GB"/>
        </w:rPr>
        <w:t xml:space="preserve">number of active cases was 136,500 </w:t>
      </w:r>
      <w:r>
        <w:rPr>
          <w:sz w:val="22"/>
          <w:lang w:val="en-GB"/>
        </w:rPr>
        <w:t xml:space="preserve">[3]. However, </w:t>
      </w:r>
      <w:r w:rsidRPr="002C75B8">
        <w:rPr>
          <w:sz w:val="22"/>
          <w:lang w:val="en-GB"/>
        </w:rPr>
        <w:t>less than 5</w:t>
      </w:r>
      <w:r>
        <w:rPr>
          <w:sz w:val="22"/>
          <w:lang w:val="en-GB"/>
        </w:rPr>
        <w:t>,</w:t>
      </w:r>
      <w:r w:rsidRPr="002C75B8">
        <w:rPr>
          <w:sz w:val="22"/>
          <w:lang w:val="en-GB"/>
        </w:rPr>
        <w:t xml:space="preserve">000 cases </w:t>
      </w:r>
      <w:r>
        <w:rPr>
          <w:sz w:val="22"/>
          <w:lang w:val="en-GB"/>
        </w:rPr>
        <w:t xml:space="preserve">were </w:t>
      </w:r>
      <w:r w:rsidRPr="002C75B8">
        <w:rPr>
          <w:sz w:val="22"/>
          <w:lang w:val="en-GB"/>
        </w:rPr>
        <w:t>reported th</w:t>
      </w:r>
      <w:r>
        <w:rPr>
          <w:sz w:val="22"/>
          <w:lang w:val="en-GB"/>
        </w:rPr>
        <w:t>at</w:t>
      </w:r>
      <w:r w:rsidRPr="002C75B8">
        <w:rPr>
          <w:sz w:val="22"/>
          <w:lang w:val="en-GB"/>
        </w:rPr>
        <w:t xml:space="preserve"> same year. The estimated incidence of VL</w:t>
      </w:r>
      <w:r>
        <w:rPr>
          <w:sz w:val="22"/>
          <w:lang w:val="en-GB"/>
        </w:rPr>
        <w:t>,</w:t>
      </w:r>
      <w:r w:rsidRPr="002C75B8">
        <w:rPr>
          <w:sz w:val="22"/>
          <w:lang w:val="en-GB"/>
        </w:rPr>
        <w:t xml:space="preserve"> according to recent studies</w:t>
      </w:r>
      <w:r>
        <w:rPr>
          <w:sz w:val="22"/>
          <w:lang w:val="en-GB"/>
        </w:rPr>
        <w:t>,</w:t>
      </w:r>
      <w:r w:rsidRPr="002C75B8">
        <w:rPr>
          <w:sz w:val="22"/>
          <w:lang w:val="en-GB"/>
        </w:rPr>
        <w:t xml:space="preserve"> is 15.6/1</w:t>
      </w:r>
      <w:r>
        <w:rPr>
          <w:sz w:val="22"/>
          <w:lang w:val="en-GB"/>
        </w:rPr>
        <w:t>,</w:t>
      </w:r>
      <w:r w:rsidRPr="002C75B8">
        <w:rPr>
          <w:sz w:val="22"/>
          <w:lang w:val="en-GB"/>
        </w:rPr>
        <w:t xml:space="preserve">000 person-years in Fulbaria </w:t>
      </w:r>
      <w:r>
        <w:rPr>
          <w:sz w:val="22"/>
          <w:lang w:val="en-GB"/>
        </w:rPr>
        <w:t>[4]</w:t>
      </w:r>
      <w:r>
        <w:rPr>
          <w:sz w:val="22"/>
          <w:lang w:val="en-GB"/>
        </w:rPr>
        <w:t xml:space="preserve"> </w:t>
      </w:r>
      <w:r w:rsidRPr="002C75B8">
        <w:rPr>
          <w:sz w:val="22"/>
          <w:lang w:val="en-GB"/>
        </w:rPr>
        <w:t xml:space="preserve">and 27/10,000 population in Godagari and Rajshahi </w:t>
      </w:r>
      <w:r>
        <w:rPr>
          <w:sz w:val="22"/>
          <w:lang w:val="en-GB"/>
        </w:rPr>
        <w:t>[5]</w:t>
      </w:r>
      <w:r w:rsidRPr="002C75B8">
        <w:rPr>
          <w:sz w:val="22"/>
          <w:lang w:val="en-GB"/>
        </w:rPr>
        <w:t xml:space="preserve">. </w:t>
      </w:r>
    </w:p>
    <w:p w:rsidR="00E44D08" w:rsidRPr="002C75B8" w:rsidRDefault="00E44D08" w:rsidP="00E44D08">
      <w:pPr>
        <w:ind w:left="0" w:firstLine="0"/>
        <w:rPr>
          <w:sz w:val="22"/>
          <w:lang w:val="en-GB"/>
        </w:rPr>
      </w:pPr>
    </w:p>
    <w:p w:rsidR="00E44D08" w:rsidRPr="002C75B8" w:rsidRDefault="00E44D08" w:rsidP="00E44D08">
      <w:pPr>
        <w:ind w:left="0" w:firstLine="0"/>
        <w:rPr>
          <w:sz w:val="22"/>
          <w:lang w:val="en-GB"/>
        </w:rPr>
      </w:pPr>
      <w:r w:rsidRPr="002C75B8">
        <w:rPr>
          <w:sz w:val="22"/>
          <w:lang w:val="en-GB"/>
        </w:rPr>
        <w:t xml:space="preserve">VL </w:t>
      </w:r>
      <w:r w:rsidRPr="00EF6EC8">
        <w:rPr>
          <w:sz w:val="22"/>
          <w:lang w:val="en-GB"/>
        </w:rPr>
        <w:t>is focal,</w:t>
      </w:r>
      <w:r w:rsidRPr="002C75B8">
        <w:rPr>
          <w:sz w:val="22"/>
          <w:lang w:val="en-GB"/>
        </w:rPr>
        <w:t xml:space="preserve"> clustered within households, and mostly affects the poorest of the poor. VL is known to prolong the poverty cycle through loss of productivity and unaffordable treatment costs for the affected families. Risk factors for infection </w:t>
      </w:r>
      <w:r>
        <w:rPr>
          <w:sz w:val="22"/>
          <w:lang w:val="en-GB"/>
        </w:rPr>
        <w:t>include</w:t>
      </w:r>
      <w:r w:rsidRPr="002C75B8">
        <w:rPr>
          <w:sz w:val="22"/>
          <w:lang w:val="en-GB"/>
        </w:rPr>
        <w:t xml:space="preserve"> living in </w:t>
      </w:r>
      <w:r>
        <w:rPr>
          <w:sz w:val="22"/>
          <w:lang w:val="en-GB"/>
        </w:rPr>
        <w:t xml:space="preserve">or within 50 m from </w:t>
      </w:r>
      <w:r w:rsidRPr="002C75B8">
        <w:rPr>
          <w:sz w:val="22"/>
          <w:lang w:val="en-GB"/>
        </w:rPr>
        <w:t xml:space="preserve">the same household </w:t>
      </w:r>
      <w:r>
        <w:rPr>
          <w:sz w:val="22"/>
          <w:lang w:val="en-GB"/>
        </w:rPr>
        <w:t>as</w:t>
      </w:r>
      <w:r w:rsidRPr="002C75B8">
        <w:rPr>
          <w:sz w:val="22"/>
          <w:lang w:val="en-GB"/>
        </w:rPr>
        <w:t xml:space="preserve"> an active case (which </w:t>
      </w:r>
      <w:r>
        <w:rPr>
          <w:sz w:val="22"/>
          <w:lang w:val="en-GB"/>
        </w:rPr>
        <w:t>multiplies</w:t>
      </w:r>
      <w:r w:rsidRPr="002C75B8">
        <w:rPr>
          <w:sz w:val="22"/>
          <w:lang w:val="en-GB"/>
        </w:rPr>
        <w:t xml:space="preserve"> the risk of infection </w:t>
      </w:r>
      <w:r>
        <w:rPr>
          <w:sz w:val="22"/>
          <w:lang w:val="en-GB"/>
        </w:rPr>
        <w:t>by</w:t>
      </w:r>
      <w:r w:rsidRPr="002C75B8">
        <w:rPr>
          <w:sz w:val="22"/>
          <w:lang w:val="en-GB"/>
        </w:rPr>
        <w:t xml:space="preserve"> 25</w:t>
      </w:r>
      <w:r>
        <w:rPr>
          <w:sz w:val="22"/>
          <w:lang w:val="en-GB"/>
        </w:rPr>
        <w:t>)</w:t>
      </w:r>
      <w:r w:rsidRPr="002C75B8">
        <w:rPr>
          <w:sz w:val="22"/>
          <w:lang w:val="en-GB"/>
        </w:rPr>
        <w:t>,</w:t>
      </w:r>
      <w:r>
        <w:rPr>
          <w:sz w:val="22"/>
          <w:lang w:val="en-GB"/>
        </w:rPr>
        <w:t xml:space="preserve"> but also</w:t>
      </w:r>
      <w:r w:rsidRPr="002C75B8">
        <w:rPr>
          <w:sz w:val="22"/>
          <w:lang w:val="en-GB"/>
        </w:rPr>
        <w:t xml:space="preserve"> </w:t>
      </w:r>
      <w:r>
        <w:rPr>
          <w:sz w:val="22"/>
          <w:lang w:val="en-GB"/>
        </w:rPr>
        <w:t xml:space="preserve">include </w:t>
      </w:r>
      <w:r w:rsidRPr="002C75B8">
        <w:rPr>
          <w:sz w:val="22"/>
          <w:lang w:val="en-GB"/>
        </w:rPr>
        <w:lastRenderedPageBreak/>
        <w:t xml:space="preserve">poverty related factors such as poor nutrition and housing conditions, with cracked mud walls </w:t>
      </w:r>
      <w:r>
        <w:rPr>
          <w:sz w:val="22"/>
          <w:lang w:val="en-GB"/>
        </w:rPr>
        <w:t>[6].</w:t>
      </w:r>
    </w:p>
    <w:p w:rsidR="00E44D08" w:rsidRPr="002C75B8" w:rsidRDefault="00E44D08" w:rsidP="00E44D08">
      <w:pPr>
        <w:ind w:left="0" w:firstLine="0"/>
        <w:rPr>
          <w:sz w:val="22"/>
          <w:lang w:val="en-GB"/>
        </w:rPr>
      </w:pPr>
    </w:p>
    <w:p w:rsidR="00E44D08" w:rsidRPr="002C75B8" w:rsidRDefault="00E44D08" w:rsidP="00E44D08">
      <w:pPr>
        <w:ind w:left="0" w:firstLine="0"/>
        <w:rPr>
          <w:sz w:val="22"/>
          <w:lang w:val="en-GB"/>
        </w:rPr>
      </w:pPr>
      <w:r w:rsidRPr="002C75B8">
        <w:rPr>
          <w:sz w:val="22"/>
          <w:lang w:val="en-GB"/>
        </w:rPr>
        <w:t xml:space="preserve">Humans seem to be the only reservoir, with infected patients and PKDL cases constituting the source of infection. PKDL remains mostly untreated, and its prevalence rose from 1 per 10,000 person-years in 2002-2004 to an estimated 21 per 10,000 person-years in 2007 </w:t>
      </w:r>
      <w:r>
        <w:rPr>
          <w:sz w:val="22"/>
          <w:lang w:val="en-GB"/>
        </w:rPr>
        <w:t>[7]</w:t>
      </w:r>
      <w:r w:rsidRPr="002C75B8">
        <w:rPr>
          <w:sz w:val="22"/>
          <w:lang w:val="en-GB"/>
        </w:rPr>
        <w:t>. A later survey</w:t>
      </w:r>
      <w:r>
        <w:rPr>
          <w:sz w:val="22"/>
          <w:lang w:val="en-GB"/>
        </w:rPr>
        <w:t>,</w:t>
      </w:r>
      <w:r w:rsidRPr="002C75B8">
        <w:rPr>
          <w:sz w:val="22"/>
          <w:lang w:val="en-GB"/>
        </w:rPr>
        <w:t xml:space="preserve"> </w:t>
      </w:r>
      <w:r>
        <w:rPr>
          <w:sz w:val="22"/>
          <w:lang w:val="en-GB"/>
        </w:rPr>
        <w:t xml:space="preserve">performed </w:t>
      </w:r>
      <w:r w:rsidRPr="002C75B8">
        <w:rPr>
          <w:sz w:val="22"/>
          <w:lang w:val="en-GB"/>
        </w:rPr>
        <w:t>in 2008</w:t>
      </w:r>
      <w:r>
        <w:rPr>
          <w:sz w:val="22"/>
          <w:lang w:val="en-GB"/>
        </w:rPr>
        <w:t>,</w:t>
      </w:r>
      <w:r w:rsidRPr="002C75B8">
        <w:rPr>
          <w:sz w:val="22"/>
          <w:lang w:val="en-GB"/>
        </w:rPr>
        <w:t xml:space="preserve"> showed a prevalence of 6</w:t>
      </w:r>
      <w:proofErr w:type="gramStart"/>
      <w:r w:rsidRPr="002C75B8">
        <w:rPr>
          <w:sz w:val="22"/>
          <w:lang w:val="en-GB"/>
        </w:rPr>
        <w:t>,2</w:t>
      </w:r>
      <w:proofErr w:type="gramEnd"/>
      <w:r w:rsidRPr="002C75B8">
        <w:rPr>
          <w:sz w:val="22"/>
          <w:lang w:val="en-GB"/>
        </w:rPr>
        <w:t>/10,</w:t>
      </w:r>
      <w:r w:rsidRPr="00B02CD0">
        <w:rPr>
          <w:sz w:val="22"/>
          <w:lang w:val="en-GB"/>
        </w:rPr>
        <w:t xml:space="preserve">000 population </w:t>
      </w:r>
      <w:r>
        <w:rPr>
          <w:sz w:val="22"/>
          <w:lang w:val="en-GB"/>
        </w:rPr>
        <w:t>[8]</w:t>
      </w:r>
      <w:r w:rsidRPr="00B02CD0">
        <w:rPr>
          <w:sz w:val="22"/>
          <w:lang w:val="en-GB"/>
        </w:rPr>
        <w:t>. This</w:t>
      </w:r>
      <w:r w:rsidRPr="002C75B8">
        <w:rPr>
          <w:sz w:val="22"/>
          <w:lang w:val="en-GB"/>
        </w:rPr>
        <w:t xml:space="preserve"> high PKDL rate is thought to have a negative impact on the prospect of </w:t>
      </w:r>
      <w:r>
        <w:rPr>
          <w:sz w:val="22"/>
          <w:lang w:val="en-GB"/>
        </w:rPr>
        <w:t xml:space="preserve">VL </w:t>
      </w:r>
      <w:r w:rsidRPr="002C75B8">
        <w:rPr>
          <w:sz w:val="22"/>
          <w:lang w:val="en-GB"/>
        </w:rPr>
        <w:t xml:space="preserve">elimination in </w:t>
      </w:r>
      <w:smartTag w:uri="urn:schemas-microsoft-com:office:smarttags" w:element="country-region">
        <w:smartTag w:uri="urn:schemas-microsoft-com:office:smarttags" w:element="place">
          <w:r w:rsidRPr="002C75B8">
            <w:rPr>
              <w:sz w:val="22"/>
              <w:lang w:val="en-GB"/>
            </w:rPr>
            <w:t>Bangladesh</w:t>
          </w:r>
        </w:smartTag>
      </w:smartTag>
      <w:r w:rsidRPr="002C75B8">
        <w:rPr>
          <w:sz w:val="22"/>
          <w:lang w:val="en-GB"/>
        </w:rPr>
        <w:t>.</w:t>
      </w:r>
    </w:p>
    <w:p w:rsidR="00E44D08" w:rsidRPr="002C75B8" w:rsidRDefault="00E44D08" w:rsidP="00E44D08">
      <w:pPr>
        <w:ind w:left="0" w:firstLine="0"/>
        <w:rPr>
          <w:sz w:val="22"/>
          <w:lang w:val="en-GB"/>
        </w:rPr>
      </w:pPr>
    </w:p>
    <w:p w:rsidR="00E44D08" w:rsidRPr="002C75B8" w:rsidRDefault="00E44D08" w:rsidP="00E44D08">
      <w:pPr>
        <w:ind w:left="0" w:firstLine="0"/>
        <w:rPr>
          <w:sz w:val="22"/>
          <w:lang w:val="en-GB"/>
        </w:rPr>
      </w:pPr>
      <w:r w:rsidRPr="002C75B8">
        <w:rPr>
          <w:sz w:val="22"/>
          <w:lang w:val="en-GB"/>
        </w:rPr>
        <w:t>No cases of HIV</w:t>
      </w:r>
      <w:r w:rsidRPr="002C75B8">
        <w:rPr>
          <w:i/>
          <w:iCs/>
          <w:sz w:val="22"/>
          <w:lang w:val="en-GB"/>
        </w:rPr>
        <w:t>-Leishmani</w:t>
      </w:r>
      <w:r w:rsidRPr="002C75B8">
        <w:rPr>
          <w:sz w:val="22"/>
          <w:lang w:val="en-GB"/>
        </w:rPr>
        <w:t>a co-infection have been reported.</w:t>
      </w:r>
    </w:p>
    <w:p w:rsidR="00E44D08" w:rsidRPr="002C75B8" w:rsidRDefault="00E44D08" w:rsidP="00E44D08">
      <w:pPr>
        <w:ind w:left="0" w:firstLine="0"/>
        <w:rPr>
          <w:sz w:val="22"/>
          <w:lang w:val="en-GB"/>
        </w:rPr>
      </w:pPr>
    </w:p>
    <w:p w:rsidR="00E44D08" w:rsidRDefault="00E44D08" w:rsidP="00E44D08">
      <w:pPr>
        <w:ind w:left="0" w:firstLine="0"/>
        <w:rPr>
          <w:sz w:val="22"/>
          <w:lang w:val="en-GB"/>
        </w:rPr>
      </w:pPr>
      <w:r w:rsidRPr="002C75B8">
        <w:rPr>
          <w:sz w:val="22"/>
          <w:lang w:val="en-GB"/>
        </w:rPr>
        <w:t>No data</w:t>
      </w:r>
      <w:r>
        <w:rPr>
          <w:sz w:val="22"/>
          <w:lang w:val="en-GB"/>
        </w:rPr>
        <w:t xml:space="preserve"> </w:t>
      </w:r>
      <w:r w:rsidRPr="002C75B8">
        <w:rPr>
          <w:sz w:val="22"/>
          <w:lang w:val="en-GB"/>
        </w:rPr>
        <w:t xml:space="preserve">on CL are available in </w:t>
      </w:r>
      <w:smartTag w:uri="urn:schemas-microsoft-com:office:smarttags" w:element="country-region">
        <w:smartTag w:uri="urn:schemas-microsoft-com:office:smarttags" w:element="place">
          <w:r w:rsidRPr="002C75B8">
            <w:rPr>
              <w:sz w:val="22"/>
              <w:lang w:val="en-GB"/>
            </w:rPr>
            <w:t>Bangladesh</w:t>
          </w:r>
        </w:smartTag>
      </w:smartTag>
      <w:r w:rsidRPr="002C75B8">
        <w:rPr>
          <w:sz w:val="22"/>
          <w:lang w:val="en-GB"/>
        </w:rPr>
        <w:t>.</w:t>
      </w:r>
    </w:p>
    <w:p w:rsidR="00E44D08" w:rsidRDefault="00E44D08" w:rsidP="00E44D08">
      <w:pPr>
        <w:ind w:left="0" w:firstLine="0"/>
        <w:rPr>
          <w:sz w:val="22"/>
          <w:lang w:val="en-GB"/>
        </w:rPr>
      </w:pPr>
    </w:p>
    <w:p w:rsidR="00E44D08" w:rsidRDefault="00E44D08" w:rsidP="00E44D08">
      <w:pPr>
        <w:ind w:left="0" w:firstLine="0"/>
        <w:rPr>
          <w:sz w:val="22"/>
          <w:lang w:val="en-GB"/>
        </w:rPr>
      </w:pPr>
    </w:p>
    <w:p w:rsidR="00E44D08" w:rsidRPr="008531FB" w:rsidRDefault="00E44D08" w:rsidP="00E44D08">
      <w:pPr>
        <w:rPr>
          <w:b/>
          <w:bCs/>
          <w:sz w:val="22"/>
        </w:rPr>
      </w:pPr>
      <w:r w:rsidRPr="008531FB">
        <w:rPr>
          <w:b/>
          <w:bCs/>
          <w:sz w:val="22"/>
        </w:rPr>
        <w:t>PARASITOLOGICAL INFORMATION</w:t>
      </w:r>
      <w:r>
        <w:rPr>
          <w:b/>
          <w:bCs/>
          <w:sz w:val="22"/>
        </w:rPr>
        <w:t xml:space="preserve"> </w:t>
      </w:r>
    </w:p>
    <w:p w:rsidR="00E44D08" w:rsidRDefault="00E44D08" w:rsidP="00E44D08">
      <w:pPr>
        <w:rPr>
          <w:b/>
          <w:bCs/>
          <w:sz w:val="22"/>
        </w:rPr>
      </w:pPr>
    </w:p>
    <w:p w:rsidR="00E44D08" w:rsidRDefault="00E44D08" w:rsidP="00E44D08">
      <w:pPr>
        <w:rPr>
          <w:b/>
          <w:bCs/>
          <w:sz w:val="22"/>
        </w:rPr>
      </w:pPr>
    </w:p>
    <w:tbl>
      <w:tblPr>
        <w:tblW w:w="9324" w:type="dxa"/>
        <w:tblCellMar>
          <w:left w:w="0" w:type="dxa"/>
          <w:right w:w="0" w:type="dxa"/>
        </w:tblCellMar>
        <w:tblLook w:val="04A0"/>
      </w:tblPr>
      <w:tblGrid>
        <w:gridCol w:w="1584"/>
        <w:gridCol w:w="1800"/>
        <w:gridCol w:w="3538"/>
        <w:gridCol w:w="2402"/>
      </w:tblGrid>
      <w:tr w:rsidR="00E44D08" w:rsidRPr="002C75B8" w:rsidTr="00A7768B">
        <w:trPr>
          <w:trHeight w:val="385"/>
        </w:trPr>
        <w:tc>
          <w:tcPr>
            <w:tcW w:w="1584" w:type="dxa"/>
            <w:tcBorders>
              <w:top w:val="single" w:sz="12" w:space="0" w:color="376092"/>
              <w:left w:val="single" w:sz="12" w:space="0" w:color="376092"/>
              <w:bottom w:val="single" w:sz="8" w:space="0" w:color="4F81BD"/>
              <w:right w:val="single" w:sz="8" w:space="0" w:color="4F81BD"/>
            </w:tcBorders>
            <w:shd w:val="clear" w:color="auto" w:fill="auto"/>
            <w:tcMar>
              <w:top w:w="72" w:type="dxa"/>
              <w:left w:w="144" w:type="dxa"/>
              <w:bottom w:w="72" w:type="dxa"/>
              <w:right w:w="144" w:type="dxa"/>
            </w:tcMar>
            <w:vAlign w:val="center"/>
          </w:tcPr>
          <w:p w:rsidR="00E44D08" w:rsidRPr="002C75B8" w:rsidRDefault="00E44D08" w:rsidP="00A7768B">
            <w:pPr>
              <w:ind w:left="0" w:firstLine="0"/>
              <w:rPr>
                <w:sz w:val="22"/>
                <w:lang w:val="es-ES"/>
              </w:rPr>
            </w:pPr>
            <w:r w:rsidRPr="002C75B8">
              <w:rPr>
                <w:b/>
                <w:bCs/>
                <w:i/>
                <w:iCs/>
                <w:sz w:val="22"/>
              </w:rPr>
              <w:t xml:space="preserve">Leishmania </w:t>
            </w:r>
            <w:proofErr w:type="spellStart"/>
            <w:r w:rsidRPr="002C75B8">
              <w:rPr>
                <w:b/>
                <w:bCs/>
                <w:sz w:val="22"/>
              </w:rPr>
              <w:t>species</w:t>
            </w:r>
            <w:proofErr w:type="spellEnd"/>
          </w:p>
        </w:tc>
        <w:tc>
          <w:tcPr>
            <w:tcW w:w="1800" w:type="dxa"/>
            <w:tcBorders>
              <w:top w:val="single" w:sz="12" w:space="0" w:color="376092"/>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tcPr>
          <w:p w:rsidR="00E44D08" w:rsidRPr="002C75B8" w:rsidRDefault="00E44D08" w:rsidP="00A7768B">
            <w:pPr>
              <w:ind w:left="0" w:firstLine="0"/>
              <w:rPr>
                <w:sz w:val="22"/>
                <w:lang w:val="es-E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3538" w:type="dxa"/>
            <w:tcBorders>
              <w:top w:val="single" w:sz="12" w:space="0" w:color="376092"/>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tcPr>
          <w:p w:rsidR="00E44D08" w:rsidRPr="002C75B8" w:rsidRDefault="00E44D08" w:rsidP="00A7768B">
            <w:pPr>
              <w:ind w:left="0" w:firstLine="0"/>
              <w:rPr>
                <w:sz w:val="22"/>
                <w:lang w:val="es-ES"/>
              </w:rPr>
            </w:pPr>
            <w:r w:rsidRPr="002C75B8">
              <w:rPr>
                <w:b/>
                <w:bCs/>
                <w:sz w:val="22"/>
              </w:rPr>
              <w:t xml:space="preserve">Vector </w:t>
            </w:r>
            <w:proofErr w:type="spellStart"/>
            <w:r w:rsidRPr="002C75B8">
              <w:rPr>
                <w:b/>
                <w:bCs/>
                <w:sz w:val="22"/>
              </w:rPr>
              <w:t>species</w:t>
            </w:r>
            <w:proofErr w:type="spellEnd"/>
          </w:p>
        </w:tc>
        <w:tc>
          <w:tcPr>
            <w:tcW w:w="2402" w:type="dxa"/>
            <w:tcBorders>
              <w:top w:val="single" w:sz="12" w:space="0" w:color="376092"/>
              <w:left w:val="single" w:sz="8" w:space="0" w:color="4F81BD"/>
              <w:bottom w:val="single" w:sz="8" w:space="0" w:color="4F81BD"/>
              <w:right w:val="single" w:sz="12" w:space="0" w:color="376092"/>
            </w:tcBorders>
            <w:shd w:val="clear" w:color="auto" w:fill="auto"/>
            <w:tcMar>
              <w:top w:w="72" w:type="dxa"/>
              <w:left w:w="144" w:type="dxa"/>
              <w:bottom w:w="72" w:type="dxa"/>
              <w:right w:w="144" w:type="dxa"/>
            </w:tcMar>
            <w:vAlign w:val="center"/>
          </w:tcPr>
          <w:p w:rsidR="00E44D08" w:rsidRPr="002C75B8" w:rsidRDefault="00E44D08" w:rsidP="00A7768B">
            <w:pPr>
              <w:ind w:left="0" w:firstLine="0"/>
              <w:rPr>
                <w:sz w:val="22"/>
                <w:lang w:val="es-ES"/>
              </w:rPr>
            </w:pPr>
            <w:proofErr w:type="spellStart"/>
            <w:r w:rsidRPr="002C75B8">
              <w:rPr>
                <w:b/>
                <w:bCs/>
                <w:sz w:val="22"/>
              </w:rPr>
              <w:t>Reservoirs</w:t>
            </w:r>
            <w:proofErr w:type="spellEnd"/>
          </w:p>
        </w:tc>
      </w:tr>
      <w:tr w:rsidR="00E44D08" w:rsidRPr="002C75B8" w:rsidTr="00A7768B">
        <w:trPr>
          <w:trHeight w:val="313"/>
        </w:trPr>
        <w:tc>
          <w:tcPr>
            <w:tcW w:w="1584" w:type="dxa"/>
            <w:tcBorders>
              <w:top w:val="single" w:sz="8" w:space="0" w:color="4F81BD"/>
              <w:left w:val="single" w:sz="12" w:space="0" w:color="376092"/>
              <w:bottom w:val="single" w:sz="12" w:space="0" w:color="376092"/>
              <w:right w:val="single" w:sz="8" w:space="0" w:color="4F81BD"/>
            </w:tcBorders>
            <w:shd w:val="clear" w:color="auto" w:fill="auto"/>
            <w:tcMar>
              <w:top w:w="17" w:type="dxa"/>
              <w:left w:w="108" w:type="dxa"/>
              <w:bottom w:w="0" w:type="dxa"/>
              <w:right w:w="108" w:type="dxa"/>
            </w:tcMar>
            <w:vAlign w:val="center"/>
          </w:tcPr>
          <w:p w:rsidR="00E44D08" w:rsidRPr="002C75B8" w:rsidRDefault="00E44D08" w:rsidP="00A7768B">
            <w:pPr>
              <w:ind w:left="0" w:firstLine="0"/>
              <w:jc w:val="left"/>
              <w:rPr>
                <w:sz w:val="22"/>
                <w:lang w:val="es-ES"/>
              </w:rPr>
            </w:pPr>
            <w:r w:rsidRPr="002C75B8">
              <w:rPr>
                <w:i/>
                <w:iCs/>
                <w:sz w:val="22"/>
                <w:lang w:val="en-US"/>
              </w:rPr>
              <w:t xml:space="preserve">L. </w:t>
            </w:r>
            <w:r>
              <w:rPr>
                <w:i/>
                <w:iCs/>
                <w:sz w:val="22"/>
                <w:lang w:val="en-US"/>
              </w:rPr>
              <w:t>donovani</w:t>
            </w:r>
          </w:p>
        </w:tc>
        <w:tc>
          <w:tcPr>
            <w:tcW w:w="1800" w:type="dxa"/>
            <w:tcBorders>
              <w:top w:val="single" w:sz="8" w:space="0" w:color="4F81BD"/>
              <w:left w:val="single" w:sz="8" w:space="0" w:color="4F81BD"/>
              <w:bottom w:val="single" w:sz="12" w:space="0" w:color="376092"/>
              <w:right w:val="single" w:sz="8" w:space="0" w:color="4F81BD"/>
            </w:tcBorders>
            <w:shd w:val="clear" w:color="auto" w:fill="auto"/>
            <w:tcMar>
              <w:top w:w="17" w:type="dxa"/>
              <w:left w:w="108" w:type="dxa"/>
              <w:bottom w:w="0" w:type="dxa"/>
              <w:right w:w="108" w:type="dxa"/>
            </w:tcMar>
            <w:vAlign w:val="center"/>
          </w:tcPr>
          <w:p w:rsidR="00E44D08" w:rsidRPr="002C75B8" w:rsidRDefault="00E44D08" w:rsidP="00A7768B">
            <w:pPr>
              <w:ind w:left="0" w:firstLine="0"/>
              <w:jc w:val="left"/>
              <w:rPr>
                <w:sz w:val="22"/>
                <w:lang w:val="es-ES"/>
              </w:rPr>
            </w:pPr>
            <w:r>
              <w:rPr>
                <w:sz w:val="22"/>
                <w:lang w:val="en-US"/>
              </w:rPr>
              <w:t>AVL, PKDL</w:t>
            </w:r>
          </w:p>
        </w:tc>
        <w:tc>
          <w:tcPr>
            <w:tcW w:w="3538" w:type="dxa"/>
            <w:tcBorders>
              <w:top w:val="single" w:sz="8" w:space="0" w:color="4F81BD"/>
              <w:left w:val="single" w:sz="8" w:space="0" w:color="4F81BD"/>
              <w:bottom w:val="single" w:sz="12" w:space="0" w:color="376092"/>
              <w:right w:val="single" w:sz="8" w:space="0" w:color="4F81BD"/>
            </w:tcBorders>
            <w:shd w:val="clear" w:color="auto" w:fill="auto"/>
            <w:tcMar>
              <w:top w:w="17" w:type="dxa"/>
              <w:left w:w="108" w:type="dxa"/>
              <w:bottom w:w="0" w:type="dxa"/>
              <w:right w:w="108" w:type="dxa"/>
            </w:tcMar>
            <w:vAlign w:val="center"/>
          </w:tcPr>
          <w:p w:rsidR="00E44D08" w:rsidRPr="00914914" w:rsidRDefault="00E44D08" w:rsidP="00A7768B">
            <w:pPr>
              <w:ind w:left="0" w:firstLine="0"/>
              <w:jc w:val="left"/>
              <w:rPr>
                <w:i/>
                <w:iCs/>
                <w:sz w:val="22"/>
                <w:lang w:val="es-ES"/>
              </w:rPr>
            </w:pPr>
            <w:r w:rsidRPr="00914914">
              <w:rPr>
                <w:i/>
                <w:iCs/>
                <w:sz w:val="22"/>
                <w:lang w:val="en-US"/>
              </w:rPr>
              <w:t>P.argentipes</w:t>
            </w:r>
          </w:p>
        </w:tc>
        <w:tc>
          <w:tcPr>
            <w:tcW w:w="2402" w:type="dxa"/>
            <w:tcBorders>
              <w:top w:val="single" w:sz="8" w:space="0" w:color="4F81BD"/>
              <w:left w:val="single" w:sz="8" w:space="0" w:color="4F81BD"/>
              <w:bottom w:val="single" w:sz="12" w:space="0" w:color="376092"/>
              <w:right w:val="single" w:sz="12" w:space="0" w:color="376092"/>
            </w:tcBorders>
            <w:shd w:val="clear" w:color="auto" w:fill="auto"/>
            <w:tcMar>
              <w:top w:w="17" w:type="dxa"/>
              <w:left w:w="108" w:type="dxa"/>
              <w:bottom w:w="0" w:type="dxa"/>
              <w:right w:w="108" w:type="dxa"/>
            </w:tcMar>
            <w:vAlign w:val="center"/>
          </w:tcPr>
          <w:p w:rsidR="00E44D08" w:rsidRPr="002C75B8" w:rsidRDefault="00E44D08" w:rsidP="00A7768B">
            <w:pPr>
              <w:ind w:left="0" w:firstLine="0"/>
              <w:jc w:val="left"/>
              <w:rPr>
                <w:sz w:val="22"/>
                <w:lang w:val="es-ES"/>
              </w:rPr>
            </w:pPr>
            <w:proofErr w:type="spellStart"/>
            <w:r>
              <w:rPr>
                <w:sz w:val="22"/>
                <w:lang w:val="es-ES"/>
              </w:rPr>
              <w:t>Human</w:t>
            </w:r>
            <w:proofErr w:type="spellEnd"/>
          </w:p>
        </w:tc>
      </w:tr>
    </w:tbl>
    <w:p w:rsidR="00E44D08" w:rsidRDefault="00E44D08" w:rsidP="00E44D08">
      <w:pPr>
        <w:rPr>
          <w:b/>
          <w:bCs/>
          <w:sz w:val="22"/>
        </w:rPr>
      </w:pPr>
    </w:p>
    <w:p w:rsidR="00E44D08" w:rsidRDefault="00E44D08" w:rsidP="00E44D08">
      <w:pPr>
        <w:rPr>
          <w:b/>
          <w:bCs/>
          <w:sz w:val="22"/>
        </w:rPr>
      </w:pPr>
    </w:p>
    <w:p w:rsidR="00E44D08" w:rsidRDefault="00E44D08" w:rsidP="00E44D08">
      <w:pPr>
        <w:rPr>
          <w:b/>
          <w:bCs/>
          <w:sz w:val="22"/>
        </w:rPr>
      </w:pPr>
    </w:p>
    <w:p w:rsidR="00E44D08" w:rsidRPr="008531FB" w:rsidRDefault="00E44D08" w:rsidP="00E44D08">
      <w:pPr>
        <w:rPr>
          <w:b/>
          <w:bCs/>
          <w:sz w:val="22"/>
        </w:rPr>
      </w:pPr>
      <w:r>
        <w:rPr>
          <w:noProof/>
          <w:sz w:val="22"/>
          <w:lang w:val="en-US"/>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136525</wp:posOffset>
            </wp:positionV>
            <wp:extent cx="2710815" cy="3833495"/>
            <wp:effectExtent l="19050" t="0" r="0" b="0"/>
            <wp:wrapNone/>
            <wp:docPr id="5" name="Picture 5" descr="BDIRVL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IRVLmod"/>
                    <pic:cNvPicPr>
                      <a:picLocks noChangeAspect="1" noChangeArrowheads="1"/>
                    </pic:cNvPicPr>
                  </pic:nvPicPr>
                  <pic:blipFill>
                    <a:blip r:embed="rId6" cstate="print"/>
                    <a:srcRect/>
                    <a:stretch>
                      <a:fillRect/>
                    </a:stretch>
                  </pic:blipFill>
                  <pic:spPr bwMode="auto">
                    <a:xfrm>
                      <a:off x="0" y="0"/>
                      <a:ext cx="2710815" cy="3833495"/>
                    </a:xfrm>
                    <a:prstGeom prst="rect">
                      <a:avLst/>
                    </a:prstGeom>
                    <a:noFill/>
                  </pic:spPr>
                </pic:pic>
              </a:graphicData>
            </a:graphic>
          </wp:anchor>
        </w:drawing>
      </w:r>
      <w:r w:rsidRPr="008531FB">
        <w:rPr>
          <w:b/>
          <w:bCs/>
          <w:sz w:val="22"/>
        </w:rPr>
        <w:t>MAPS AND TRENDS</w:t>
      </w:r>
    </w:p>
    <w:p w:rsidR="00E44D08" w:rsidRDefault="00E44D08" w:rsidP="00E44D08">
      <w:pPr>
        <w:ind w:left="0" w:firstLine="0"/>
        <w:rPr>
          <w:sz w:val="22"/>
          <w:lang w:val="en-GB"/>
        </w:rPr>
      </w:pPr>
      <w:r>
        <w:rPr>
          <w:noProof/>
          <w:sz w:val="22"/>
          <w:lang w:val="en-US"/>
        </w:rPr>
        <w:drawing>
          <wp:inline distT="0" distB="0" distL="0" distR="0">
            <wp:extent cx="2748280" cy="3886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48280" cy="3886200"/>
                    </a:xfrm>
                    <a:prstGeom prst="rect">
                      <a:avLst/>
                    </a:prstGeom>
                    <a:noFill/>
                    <a:ln w="9525">
                      <a:noFill/>
                      <a:miter lim="800000"/>
                      <a:headEnd/>
                      <a:tailEnd/>
                    </a:ln>
                  </pic:spPr>
                </pic:pic>
              </a:graphicData>
            </a:graphic>
          </wp:inline>
        </w:drawing>
      </w:r>
    </w:p>
    <w:p w:rsidR="00E44D08" w:rsidRDefault="00E44D08" w:rsidP="00E44D08">
      <w:pPr>
        <w:rPr>
          <w:b/>
          <w:bCs/>
          <w:sz w:val="22"/>
          <w:lang w:val="en-GB"/>
        </w:rPr>
      </w:pPr>
    </w:p>
    <w:p w:rsidR="00E44D08" w:rsidRPr="0017049F" w:rsidRDefault="00E44D08" w:rsidP="00E44D08">
      <w:pPr>
        <w:rPr>
          <w:b/>
          <w:bCs/>
          <w:sz w:val="22"/>
          <w:lang w:val="en-GB"/>
        </w:rPr>
      </w:pPr>
      <w:r>
        <w:rPr>
          <w:bCs/>
          <w:noProof/>
          <w:sz w:val="22"/>
          <w:lang w:val="en-US"/>
        </w:rPr>
        <w:lastRenderedPageBreak/>
        <w:drawing>
          <wp:anchor distT="0" distB="0" distL="114300" distR="114300" simplePos="0" relativeHeight="251661312" behindDoc="0" locked="0" layoutInCell="1" allowOverlap="1">
            <wp:simplePos x="0" y="0"/>
            <wp:positionH relativeFrom="column">
              <wp:posOffset>-571500</wp:posOffset>
            </wp:positionH>
            <wp:positionV relativeFrom="paragraph">
              <wp:posOffset>114300</wp:posOffset>
            </wp:positionV>
            <wp:extent cx="6972300" cy="2514600"/>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17049F">
        <w:rPr>
          <w:b/>
          <w:bCs/>
          <w:sz w:val="22"/>
          <w:lang w:val="en-GB"/>
        </w:rPr>
        <w:t>Visceral leishmaniasis trend</w:t>
      </w: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Default="00E44D08" w:rsidP="00E44D08">
      <w:pPr>
        <w:ind w:left="0" w:firstLine="0"/>
        <w:rPr>
          <w:bCs/>
          <w:sz w:val="22"/>
          <w:lang w:val="en-GB"/>
        </w:rPr>
      </w:pPr>
    </w:p>
    <w:p w:rsidR="00E44D08" w:rsidRPr="0017049F" w:rsidRDefault="00E44D08" w:rsidP="00E44D08">
      <w:pPr>
        <w:rPr>
          <w:rFonts w:eastAsia="Times New Roman"/>
          <w:b/>
          <w:bCs/>
          <w:sz w:val="22"/>
          <w:lang w:val="en-GB" w:eastAsia="es-ES"/>
        </w:rPr>
      </w:pPr>
      <w:r w:rsidRPr="0017049F">
        <w:rPr>
          <w:rFonts w:eastAsia="Times New Roman"/>
          <w:b/>
          <w:bCs/>
          <w:sz w:val="22"/>
          <w:lang w:val="en-GB" w:eastAsia="es-ES"/>
        </w:rPr>
        <w:t>CONTROL</w:t>
      </w:r>
    </w:p>
    <w:p w:rsidR="00E44D08" w:rsidRDefault="00E44D08" w:rsidP="00E44D08">
      <w:pPr>
        <w:ind w:left="0" w:firstLine="0"/>
        <w:rPr>
          <w:bCs/>
          <w:sz w:val="22"/>
          <w:lang w:val="en-GB"/>
        </w:rPr>
      </w:pPr>
    </w:p>
    <w:p w:rsidR="00E44D08" w:rsidRPr="002C75B8" w:rsidRDefault="00E44D08" w:rsidP="00E44D08">
      <w:pPr>
        <w:ind w:left="0" w:firstLine="0"/>
        <w:rPr>
          <w:bCs/>
          <w:sz w:val="22"/>
          <w:lang w:val="en-GB"/>
        </w:rPr>
      </w:pPr>
      <w:r w:rsidRPr="002C75B8">
        <w:rPr>
          <w:bCs/>
          <w:sz w:val="22"/>
          <w:lang w:val="en-GB"/>
        </w:rPr>
        <w:t xml:space="preserve">The notification of VL is mandatory. </w:t>
      </w:r>
      <w:r w:rsidRPr="002C75B8">
        <w:rPr>
          <w:sz w:val="22"/>
          <w:lang w:val="en-GB" w:eastAsia="es-ES"/>
        </w:rPr>
        <w:t>Case reporting is based on passive surveillance</w:t>
      </w:r>
      <w:r w:rsidRPr="002C75B8">
        <w:rPr>
          <w:bCs/>
          <w:sz w:val="22"/>
          <w:lang w:val="en-GB"/>
        </w:rPr>
        <w:t xml:space="preserve">. An agreement was signed in 2005 to commit to a regional Kala Azar Elimination </w:t>
      </w:r>
      <w:r>
        <w:rPr>
          <w:bCs/>
          <w:sz w:val="22"/>
          <w:lang w:val="en-GB"/>
        </w:rPr>
        <w:t>P</w:t>
      </w:r>
      <w:r w:rsidRPr="002C75B8">
        <w:rPr>
          <w:bCs/>
          <w:sz w:val="22"/>
          <w:lang w:val="en-GB"/>
        </w:rPr>
        <w:t>rogram</w:t>
      </w:r>
      <w:r>
        <w:rPr>
          <w:bCs/>
          <w:sz w:val="22"/>
          <w:lang w:val="en-GB"/>
        </w:rPr>
        <w:t>,</w:t>
      </w:r>
      <w:r w:rsidRPr="002C75B8">
        <w:rPr>
          <w:bCs/>
          <w:sz w:val="22"/>
          <w:lang w:val="en-GB"/>
        </w:rPr>
        <w:t xml:space="preserve"> </w:t>
      </w:r>
      <w:r>
        <w:rPr>
          <w:bCs/>
          <w:sz w:val="22"/>
          <w:lang w:val="en-GB"/>
        </w:rPr>
        <w:t>which should</w:t>
      </w:r>
      <w:r w:rsidRPr="002C75B8">
        <w:rPr>
          <w:bCs/>
          <w:sz w:val="22"/>
          <w:lang w:val="en-GB"/>
        </w:rPr>
        <w:t xml:space="preserve"> reduce the incidence of VL at </w:t>
      </w:r>
      <w:proofErr w:type="spellStart"/>
      <w:r w:rsidRPr="00E81DD0">
        <w:rPr>
          <w:bCs/>
          <w:iCs/>
          <w:sz w:val="22"/>
          <w:lang w:val="en-GB"/>
        </w:rPr>
        <w:t>upazila</w:t>
      </w:r>
      <w:proofErr w:type="spellEnd"/>
      <w:r w:rsidRPr="002C75B8">
        <w:rPr>
          <w:bCs/>
          <w:sz w:val="22"/>
          <w:lang w:val="en-GB"/>
        </w:rPr>
        <w:t xml:space="preserve"> level to 1/10,000 in 2015. The plan includes early diagnosis and treatment, vector control, </w:t>
      </w:r>
      <w:proofErr w:type="spellStart"/>
      <w:r w:rsidRPr="002C75B8">
        <w:rPr>
          <w:bCs/>
          <w:sz w:val="22"/>
          <w:lang w:val="en-GB"/>
        </w:rPr>
        <w:t>bednet</w:t>
      </w:r>
      <w:proofErr w:type="spellEnd"/>
      <w:r w:rsidRPr="002C75B8">
        <w:rPr>
          <w:bCs/>
          <w:sz w:val="22"/>
          <w:lang w:val="en-GB"/>
        </w:rPr>
        <w:t xml:space="preserve"> distribution, active surveillance</w:t>
      </w:r>
      <w:r>
        <w:rPr>
          <w:bCs/>
          <w:sz w:val="22"/>
          <w:lang w:val="en-GB"/>
        </w:rPr>
        <w:t>,</w:t>
      </w:r>
      <w:r w:rsidRPr="002C75B8">
        <w:rPr>
          <w:bCs/>
          <w:sz w:val="22"/>
          <w:lang w:val="en-GB"/>
        </w:rPr>
        <w:t xml:space="preserve"> and social mobilization, but it has only been implemented on a limited scale due to lack of funding.   </w:t>
      </w:r>
    </w:p>
    <w:p w:rsidR="00E44D08" w:rsidRPr="002C75B8" w:rsidRDefault="00E44D08" w:rsidP="00E44D08">
      <w:pPr>
        <w:ind w:left="0" w:firstLine="0"/>
        <w:rPr>
          <w:bCs/>
          <w:sz w:val="22"/>
          <w:lang w:val="en-GB"/>
        </w:rPr>
      </w:pPr>
    </w:p>
    <w:p w:rsidR="00E44D08" w:rsidRPr="002C75B8" w:rsidRDefault="00E44D08" w:rsidP="00E44D08">
      <w:pPr>
        <w:ind w:left="0" w:firstLine="0"/>
        <w:rPr>
          <w:sz w:val="22"/>
          <w:lang w:val="en-GB"/>
        </w:rPr>
      </w:pPr>
    </w:p>
    <w:p w:rsidR="00E44D08" w:rsidRPr="002C75B8" w:rsidRDefault="00E44D08" w:rsidP="00E44D08">
      <w:pPr>
        <w:spacing w:line="360" w:lineRule="auto"/>
        <w:ind w:left="0" w:firstLine="0"/>
        <w:rPr>
          <w:sz w:val="22"/>
          <w:lang w:val="en-GB"/>
        </w:rPr>
      </w:pPr>
      <w:r w:rsidRPr="002C75B8">
        <w:rPr>
          <w:b/>
          <w:sz w:val="22"/>
          <w:lang w:val="en-GB"/>
        </w:rPr>
        <w:t>DIAGNOSIS, TREATMENT</w:t>
      </w:r>
    </w:p>
    <w:p w:rsidR="00E44D08" w:rsidRPr="000E5BB2" w:rsidRDefault="00E44D08" w:rsidP="00E44D08">
      <w:pPr>
        <w:ind w:left="0" w:firstLine="0"/>
        <w:rPr>
          <w:b/>
          <w:bCs/>
          <w:sz w:val="22"/>
          <w:lang w:val="en-GB"/>
        </w:rPr>
      </w:pPr>
      <w:r w:rsidRPr="000E5BB2">
        <w:rPr>
          <w:b/>
          <w:bCs/>
          <w:sz w:val="22"/>
          <w:lang w:val="en-GB"/>
        </w:rPr>
        <w:t>Diagnosis</w:t>
      </w:r>
    </w:p>
    <w:p w:rsidR="00E44D08" w:rsidRPr="00EF6EC8" w:rsidRDefault="00E44D08" w:rsidP="00E44D08">
      <w:pPr>
        <w:rPr>
          <w:sz w:val="22"/>
        </w:rPr>
      </w:pPr>
      <w:r w:rsidRPr="00EF6EC8">
        <w:rPr>
          <w:sz w:val="22"/>
        </w:rPr>
        <w:t xml:space="preserve">VL: rK39 </w:t>
      </w:r>
      <w:proofErr w:type="spellStart"/>
      <w:r w:rsidRPr="00EF6EC8">
        <w:rPr>
          <w:sz w:val="22"/>
        </w:rPr>
        <w:t>antigen-based</w:t>
      </w:r>
      <w:proofErr w:type="spellEnd"/>
      <w:r w:rsidRPr="00EF6EC8">
        <w:rPr>
          <w:sz w:val="22"/>
        </w:rPr>
        <w:t xml:space="preserve"> </w:t>
      </w:r>
      <w:proofErr w:type="spellStart"/>
      <w:r w:rsidRPr="00EF6EC8">
        <w:rPr>
          <w:sz w:val="22"/>
        </w:rPr>
        <w:t>immunochromatographic</w:t>
      </w:r>
      <w:proofErr w:type="spellEnd"/>
      <w:r w:rsidRPr="00EF6EC8">
        <w:rPr>
          <w:sz w:val="22"/>
        </w:rPr>
        <w:t xml:space="preserve"> test (ICT).</w:t>
      </w:r>
    </w:p>
    <w:p w:rsidR="00E44D08" w:rsidRPr="002C75B8" w:rsidRDefault="00E44D08" w:rsidP="00E44D08">
      <w:pPr>
        <w:ind w:left="0" w:firstLine="0"/>
        <w:rPr>
          <w:sz w:val="22"/>
          <w:lang w:val="en-GB"/>
        </w:rPr>
      </w:pPr>
    </w:p>
    <w:p w:rsidR="00E44D08" w:rsidRPr="000E5BB2" w:rsidRDefault="00E44D08" w:rsidP="00E44D08">
      <w:pPr>
        <w:ind w:left="0" w:firstLine="0"/>
        <w:rPr>
          <w:b/>
          <w:bCs/>
          <w:sz w:val="22"/>
          <w:lang w:val="en-GB"/>
        </w:rPr>
      </w:pPr>
      <w:r w:rsidRPr="000E5BB2">
        <w:rPr>
          <w:b/>
          <w:bCs/>
          <w:sz w:val="22"/>
          <w:lang w:val="en-GB"/>
        </w:rPr>
        <w:t xml:space="preserve">Treatment </w:t>
      </w:r>
    </w:p>
    <w:p w:rsidR="00E44D08" w:rsidRPr="00EF6EC8" w:rsidRDefault="00E44D08" w:rsidP="00E44D08">
      <w:pPr>
        <w:ind w:left="0" w:firstLine="0"/>
        <w:rPr>
          <w:sz w:val="22"/>
        </w:rPr>
      </w:pPr>
      <w:r w:rsidRPr="00EF6EC8">
        <w:rPr>
          <w:sz w:val="22"/>
        </w:rPr>
        <w:t xml:space="preserve">VL: miltefosine, 2.5 mg/kg </w:t>
      </w:r>
      <w:proofErr w:type="spellStart"/>
      <w:r w:rsidRPr="00EF6EC8">
        <w:rPr>
          <w:sz w:val="22"/>
        </w:rPr>
        <w:t>for</w:t>
      </w:r>
      <w:proofErr w:type="spellEnd"/>
      <w:r w:rsidRPr="00EF6EC8">
        <w:rPr>
          <w:sz w:val="22"/>
        </w:rPr>
        <w:t xml:space="preserve"> 28 </w:t>
      </w:r>
      <w:proofErr w:type="spellStart"/>
      <w:r w:rsidRPr="00EF6EC8">
        <w:rPr>
          <w:sz w:val="22"/>
        </w:rPr>
        <w:t>days</w:t>
      </w:r>
      <w:proofErr w:type="spellEnd"/>
      <w:r w:rsidRPr="00EF6EC8">
        <w:rPr>
          <w:sz w:val="22"/>
        </w:rPr>
        <w:t xml:space="preserve">. In case </w:t>
      </w:r>
      <w:proofErr w:type="spellStart"/>
      <w:r w:rsidRPr="00EF6EC8">
        <w:rPr>
          <w:sz w:val="22"/>
        </w:rPr>
        <w:t>it</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not</w:t>
      </w:r>
      <w:proofErr w:type="spellEnd"/>
      <w:r w:rsidRPr="00EF6EC8">
        <w:rPr>
          <w:sz w:val="22"/>
        </w:rPr>
        <w:t xml:space="preserve"> </w:t>
      </w:r>
      <w:proofErr w:type="spellStart"/>
      <w:r w:rsidRPr="00EF6EC8">
        <w:rPr>
          <w:sz w:val="22"/>
        </w:rPr>
        <w:t>available</w:t>
      </w:r>
      <w:proofErr w:type="spellEnd"/>
      <w:r w:rsidRPr="00EF6EC8">
        <w:rPr>
          <w:sz w:val="22"/>
        </w:rPr>
        <w:t xml:space="preserve"> </w:t>
      </w:r>
      <w:proofErr w:type="spellStart"/>
      <w:r w:rsidRPr="00EF6EC8">
        <w:rPr>
          <w:sz w:val="22"/>
        </w:rPr>
        <w:t>or</w:t>
      </w:r>
      <w:proofErr w:type="spellEnd"/>
      <w:r w:rsidRPr="00EF6EC8">
        <w:rPr>
          <w:sz w:val="22"/>
        </w:rPr>
        <w:t xml:space="preserve"> contra-</w:t>
      </w:r>
      <w:proofErr w:type="spellStart"/>
      <w:r w:rsidRPr="00EF6EC8">
        <w:rPr>
          <w:sz w:val="22"/>
        </w:rPr>
        <w:t>indicated</w:t>
      </w:r>
      <w:proofErr w:type="spellEnd"/>
      <w:r w:rsidRPr="00EF6EC8">
        <w:rPr>
          <w:sz w:val="22"/>
        </w:rPr>
        <w:t>: antimonials, 20 mg</w:t>
      </w:r>
      <w:r>
        <w:rPr>
          <w:sz w:val="22"/>
        </w:rPr>
        <w:t xml:space="preserve"> </w:t>
      </w:r>
      <w:proofErr w:type="spellStart"/>
      <w:r w:rsidRPr="00EF6EC8">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30 </w:t>
      </w:r>
      <w:proofErr w:type="spellStart"/>
      <w:r w:rsidRPr="00EF6EC8">
        <w:rPr>
          <w:sz w:val="22"/>
        </w:rPr>
        <w:t>days</w:t>
      </w:r>
      <w:proofErr w:type="spellEnd"/>
      <w:r w:rsidRPr="00EF6EC8">
        <w:rPr>
          <w:sz w:val="22"/>
        </w:rPr>
        <w:t xml:space="preserve">. </w:t>
      </w:r>
      <w:proofErr w:type="spellStart"/>
      <w:r w:rsidRPr="00EF6EC8">
        <w:rPr>
          <w:sz w:val="22"/>
        </w:rPr>
        <w:t>Second</w:t>
      </w:r>
      <w:proofErr w:type="spellEnd"/>
      <w:r w:rsidRPr="00EF6EC8">
        <w:rPr>
          <w:sz w:val="22"/>
        </w:rPr>
        <w:t xml:space="preserve"> line: </w:t>
      </w:r>
      <w:proofErr w:type="spellStart"/>
      <w:r w:rsidRPr="00EF6EC8">
        <w:rPr>
          <w:sz w:val="22"/>
        </w:rPr>
        <w:t>conventional</w:t>
      </w:r>
      <w:proofErr w:type="spellEnd"/>
      <w:r w:rsidRPr="00EF6EC8">
        <w:rPr>
          <w:sz w:val="22"/>
        </w:rPr>
        <w:t xml:space="preserve"> amphotericin B, 1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20 </w:t>
      </w:r>
      <w:proofErr w:type="spellStart"/>
      <w:r w:rsidRPr="00EF6EC8">
        <w:rPr>
          <w:sz w:val="22"/>
        </w:rPr>
        <w:t>days</w:t>
      </w:r>
      <w:proofErr w:type="spellEnd"/>
      <w:r w:rsidRPr="00EF6EC8">
        <w:rPr>
          <w:sz w:val="22"/>
        </w:rPr>
        <w:t xml:space="preserve"> </w:t>
      </w:r>
      <w:proofErr w:type="spellStart"/>
      <w:r w:rsidRPr="00EF6EC8">
        <w:rPr>
          <w:sz w:val="22"/>
        </w:rPr>
        <w:t>or</w:t>
      </w:r>
      <w:proofErr w:type="spellEnd"/>
      <w:r w:rsidRPr="00EF6EC8">
        <w:rPr>
          <w:sz w:val="22"/>
        </w:rPr>
        <w:t xml:space="preserve"> </w:t>
      </w:r>
      <w:proofErr w:type="spellStart"/>
      <w:r w:rsidRPr="00EF6EC8">
        <w:rPr>
          <w:sz w:val="22"/>
        </w:rPr>
        <w:t>liposomal</w:t>
      </w:r>
      <w:proofErr w:type="spellEnd"/>
      <w:r w:rsidRPr="00EF6EC8">
        <w:rPr>
          <w:sz w:val="22"/>
        </w:rPr>
        <w:t xml:space="preserve"> amphotericin B 3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5 </w:t>
      </w:r>
      <w:proofErr w:type="spellStart"/>
      <w:r w:rsidRPr="00EF6EC8">
        <w:rPr>
          <w:sz w:val="22"/>
        </w:rPr>
        <w:t>days</w:t>
      </w:r>
      <w:proofErr w:type="spellEnd"/>
      <w:r w:rsidRPr="00EF6EC8">
        <w:rPr>
          <w:sz w:val="22"/>
        </w:rPr>
        <w:t xml:space="preserve">. </w:t>
      </w:r>
    </w:p>
    <w:p w:rsidR="00E44D08" w:rsidRPr="00EF6EC8" w:rsidRDefault="00E44D08" w:rsidP="00E44D08">
      <w:pPr>
        <w:ind w:left="0" w:firstLine="0"/>
        <w:rPr>
          <w:sz w:val="22"/>
        </w:rPr>
      </w:pPr>
      <w:r w:rsidRPr="00EF6EC8">
        <w:rPr>
          <w:sz w:val="22"/>
        </w:rPr>
        <w:t xml:space="preserve">  </w:t>
      </w:r>
    </w:p>
    <w:p w:rsidR="00E44D08" w:rsidRPr="00EF6EC8" w:rsidRDefault="00E44D08" w:rsidP="00E44D08">
      <w:pPr>
        <w:ind w:left="0" w:firstLine="0"/>
        <w:rPr>
          <w:sz w:val="22"/>
        </w:rPr>
      </w:pPr>
      <w:r w:rsidRPr="00EF6EC8">
        <w:rPr>
          <w:sz w:val="22"/>
        </w:rPr>
        <w:t xml:space="preserve">PKDL: </w:t>
      </w:r>
      <w:r>
        <w:rPr>
          <w:sz w:val="22"/>
        </w:rPr>
        <w:t xml:space="preserve">antimonials, </w:t>
      </w:r>
      <w:r w:rsidRPr="00EF6EC8">
        <w:rPr>
          <w:sz w:val="22"/>
        </w:rPr>
        <w:t>20 mg</w:t>
      </w:r>
      <w:r>
        <w:rPr>
          <w:sz w:val="22"/>
        </w:rPr>
        <w:t xml:space="preserve"> </w:t>
      </w:r>
      <w:proofErr w:type="spellStart"/>
      <w:r>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6 </w:t>
      </w:r>
      <w:proofErr w:type="spellStart"/>
      <w:r w:rsidRPr="00EF6EC8">
        <w:rPr>
          <w:sz w:val="22"/>
        </w:rPr>
        <w:t>cycles</w:t>
      </w:r>
      <w:proofErr w:type="spellEnd"/>
      <w:r w:rsidRPr="00EF6EC8">
        <w:rPr>
          <w:sz w:val="22"/>
        </w:rPr>
        <w:t xml:space="preserve"> of 20 </w:t>
      </w:r>
      <w:proofErr w:type="spellStart"/>
      <w:r w:rsidRPr="00EF6EC8">
        <w:rPr>
          <w:sz w:val="22"/>
        </w:rPr>
        <w:t>days</w:t>
      </w:r>
      <w:proofErr w:type="spellEnd"/>
      <w:r w:rsidRPr="00EF6EC8">
        <w:rPr>
          <w:sz w:val="22"/>
        </w:rPr>
        <w:t xml:space="preserve">. </w:t>
      </w:r>
      <w:proofErr w:type="spellStart"/>
      <w:r w:rsidRPr="00EF6EC8">
        <w:rPr>
          <w:sz w:val="22"/>
        </w:rPr>
        <w:t>Second</w:t>
      </w:r>
      <w:proofErr w:type="spellEnd"/>
      <w:r w:rsidRPr="00EF6EC8">
        <w:rPr>
          <w:sz w:val="22"/>
        </w:rPr>
        <w:t xml:space="preserve"> line: </w:t>
      </w:r>
      <w:proofErr w:type="spellStart"/>
      <w:r w:rsidRPr="00EF6EC8">
        <w:rPr>
          <w:sz w:val="22"/>
        </w:rPr>
        <w:t>conventional</w:t>
      </w:r>
      <w:proofErr w:type="spellEnd"/>
      <w:r w:rsidRPr="00EF6EC8">
        <w:rPr>
          <w:sz w:val="22"/>
        </w:rPr>
        <w:t xml:space="preserve"> amphotericin B, 1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15 </w:t>
      </w:r>
      <w:proofErr w:type="spellStart"/>
      <w:r w:rsidRPr="00EF6EC8">
        <w:rPr>
          <w:sz w:val="22"/>
        </w:rPr>
        <w:t>days</w:t>
      </w:r>
      <w:proofErr w:type="spellEnd"/>
      <w:r w:rsidRPr="00EF6EC8">
        <w:rPr>
          <w:sz w:val="22"/>
        </w:rPr>
        <w:t xml:space="preserve">, 6 </w:t>
      </w:r>
      <w:proofErr w:type="spellStart"/>
      <w:r w:rsidRPr="00EF6EC8">
        <w:rPr>
          <w:sz w:val="22"/>
        </w:rPr>
        <w:t>cycles</w:t>
      </w:r>
      <w:proofErr w:type="spellEnd"/>
      <w:r w:rsidRPr="00EF6EC8">
        <w:rPr>
          <w:sz w:val="22"/>
        </w:rPr>
        <w:t xml:space="preserve"> </w:t>
      </w:r>
      <w:proofErr w:type="spellStart"/>
      <w:r w:rsidRPr="00EF6EC8">
        <w:rPr>
          <w:sz w:val="22"/>
        </w:rPr>
        <w:t>with</w:t>
      </w:r>
      <w:proofErr w:type="spellEnd"/>
      <w:r w:rsidRPr="00EF6EC8">
        <w:rPr>
          <w:sz w:val="22"/>
        </w:rPr>
        <w:t xml:space="preserve"> 10-day </w:t>
      </w:r>
      <w:proofErr w:type="spellStart"/>
      <w:r w:rsidRPr="00EF6EC8">
        <w:rPr>
          <w:sz w:val="22"/>
        </w:rPr>
        <w:t>intervals</w:t>
      </w:r>
      <w:proofErr w:type="spellEnd"/>
      <w:r w:rsidRPr="00EF6EC8">
        <w:rPr>
          <w:sz w:val="22"/>
        </w:rPr>
        <w:t xml:space="preserve"> </w:t>
      </w:r>
      <w:proofErr w:type="spellStart"/>
      <w:r w:rsidRPr="00EF6EC8">
        <w:rPr>
          <w:sz w:val="22"/>
        </w:rPr>
        <w:t>between</w:t>
      </w:r>
      <w:proofErr w:type="spellEnd"/>
      <w:r w:rsidRPr="00EF6EC8">
        <w:rPr>
          <w:sz w:val="22"/>
        </w:rPr>
        <w:t xml:space="preserve"> </w:t>
      </w:r>
      <w:proofErr w:type="spellStart"/>
      <w:r w:rsidRPr="00EF6EC8">
        <w:rPr>
          <w:sz w:val="22"/>
        </w:rPr>
        <w:t>cycles</w:t>
      </w:r>
      <w:proofErr w:type="spellEnd"/>
      <w:r w:rsidRPr="00EF6EC8">
        <w:rPr>
          <w:sz w:val="22"/>
        </w:rPr>
        <w:t xml:space="preserve"> </w:t>
      </w:r>
      <w:proofErr w:type="spellStart"/>
      <w:r w:rsidRPr="00EF6EC8">
        <w:rPr>
          <w:sz w:val="22"/>
        </w:rPr>
        <w:t>or</w:t>
      </w:r>
      <w:proofErr w:type="spellEnd"/>
      <w:r w:rsidRPr="00EF6EC8">
        <w:rPr>
          <w:sz w:val="22"/>
        </w:rPr>
        <w:t xml:space="preserve"> </w:t>
      </w:r>
      <w:proofErr w:type="spellStart"/>
      <w:r w:rsidRPr="00EF6EC8">
        <w:rPr>
          <w:sz w:val="22"/>
        </w:rPr>
        <w:t>liposomal</w:t>
      </w:r>
      <w:proofErr w:type="spellEnd"/>
      <w:r w:rsidRPr="00EF6EC8">
        <w:rPr>
          <w:sz w:val="22"/>
        </w:rPr>
        <w:t xml:space="preserve"> amphotericin B, 3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5 </w:t>
      </w:r>
      <w:proofErr w:type="spellStart"/>
      <w:r w:rsidRPr="00EF6EC8">
        <w:rPr>
          <w:sz w:val="22"/>
        </w:rPr>
        <w:t>days</w:t>
      </w:r>
      <w:proofErr w:type="spellEnd"/>
      <w:r w:rsidRPr="00EF6EC8">
        <w:rPr>
          <w:sz w:val="22"/>
        </w:rPr>
        <w:t xml:space="preserve">, </w:t>
      </w:r>
      <w:proofErr w:type="spellStart"/>
      <w:r w:rsidRPr="00EF6EC8">
        <w:rPr>
          <w:sz w:val="22"/>
        </w:rPr>
        <w:t>six</w:t>
      </w:r>
      <w:proofErr w:type="spellEnd"/>
      <w:r w:rsidRPr="00EF6EC8">
        <w:rPr>
          <w:sz w:val="22"/>
        </w:rPr>
        <w:t xml:space="preserve"> </w:t>
      </w:r>
      <w:proofErr w:type="spellStart"/>
      <w:r w:rsidRPr="00EF6EC8">
        <w:rPr>
          <w:sz w:val="22"/>
        </w:rPr>
        <w:t>cycles</w:t>
      </w:r>
      <w:proofErr w:type="spellEnd"/>
      <w:r w:rsidRPr="00EF6EC8">
        <w:rPr>
          <w:sz w:val="22"/>
        </w:rPr>
        <w:t xml:space="preserve"> </w:t>
      </w:r>
      <w:proofErr w:type="spellStart"/>
      <w:r w:rsidRPr="00EF6EC8">
        <w:rPr>
          <w:sz w:val="22"/>
        </w:rPr>
        <w:t>with</w:t>
      </w:r>
      <w:proofErr w:type="spellEnd"/>
      <w:r w:rsidRPr="00EF6EC8">
        <w:rPr>
          <w:sz w:val="22"/>
        </w:rPr>
        <w:t xml:space="preserve"> 10-day </w:t>
      </w:r>
      <w:proofErr w:type="spellStart"/>
      <w:r w:rsidRPr="00EF6EC8">
        <w:rPr>
          <w:sz w:val="22"/>
        </w:rPr>
        <w:t>intervals</w:t>
      </w:r>
      <w:proofErr w:type="spellEnd"/>
      <w:r w:rsidRPr="00EF6EC8">
        <w:rPr>
          <w:sz w:val="22"/>
        </w:rPr>
        <w:t xml:space="preserve"> </w:t>
      </w:r>
      <w:proofErr w:type="spellStart"/>
      <w:r w:rsidRPr="00EF6EC8">
        <w:rPr>
          <w:sz w:val="22"/>
        </w:rPr>
        <w:t>between</w:t>
      </w:r>
      <w:proofErr w:type="spellEnd"/>
      <w:r w:rsidRPr="00EF6EC8">
        <w:rPr>
          <w:sz w:val="22"/>
        </w:rPr>
        <w:t xml:space="preserve"> </w:t>
      </w:r>
      <w:proofErr w:type="spellStart"/>
      <w:r w:rsidRPr="00EF6EC8">
        <w:rPr>
          <w:sz w:val="22"/>
        </w:rPr>
        <w:t>cycles</w:t>
      </w:r>
      <w:proofErr w:type="spellEnd"/>
      <w:r w:rsidRPr="00EF6EC8">
        <w:rPr>
          <w:sz w:val="22"/>
        </w:rPr>
        <w:t>.</w:t>
      </w:r>
    </w:p>
    <w:p w:rsidR="00E44D08" w:rsidRDefault="00E44D08" w:rsidP="00E44D08">
      <w:pPr>
        <w:spacing w:line="360" w:lineRule="auto"/>
        <w:ind w:left="0" w:firstLine="0"/>
        <w:rPr>
          <w:b/>
          <w:sz w:val="22"/>
          <w:lang w:val="en-GB"/>
        </w:rPr>
      </w:pPr>
    </w:p>
    <w:p w:rsidR="00E44D08" w:rsidRPr="00B37375" w:rsidRDefault="00E44D08" w:rsidP="00E44D08">
      <w:pPr>
        <w:spacing w:line="360" w:lineRule="auto"/>
        <w:ind w:left="0" w:firstLine="0"/>
        <w:rPr>
          <w:sz w:val="22"/>
          <w:lang w:val="en-GB"/>
        </w:rPr>
      </w:pPr>
      <w:r w:rsidRPr="00B37375">
        <w:rPr>
          <w:b/>
          <w:bCs/>
          <w:sz w:val="22"/>
          <w:lang w:val="en-GB"/>
        </w:rPr>
        <w:t xml:space="preserve">ACCESS TO CARE </w:t>
      </w:r>
    </w:p>
    <w:p w:rsidR="00E44D08" w:rsidRPr="00E44D08" w:rsidRDefault="00E44D08" w:rsidP="00E44D08">
      <w:pPr>
        <w:pStyle w:val="ListParagraph"/>
        <w:tabs>
          <w:tab w:val="left" w:pos="1230"/>
        </w:tabs>
        <w:ind w:left="0" w:firstLine="0"/>
        <w:rPr>
          <w:sz w:val="22"/>
        </w:rPr>
      </w:pPr>
      <w:r w:rsidRPr="00E44D08">
        <w:rPr>
          <w:sz w:val="22"/>
        </w:rPr>
        <w:t xml:space="preserve">The </w:t>
      </w:r>
      <w:proofErr w:type="spellStart"/>
      <w:r w:rsidRPr="00E44D08">
        <w:rPr>
          <w:sz w:val="22"/>
        </w:rPr>
        <w:t>national</w:t>
      </w:r>
      <w:proofErr w:type="spellEnd"/>
      <w:r w:rsidRPr="00E44D08">
        <w:rPr>
          <w:sz w:val="22"/>
        </w:rPr>
        <w:t xml:space="preserve"> control </w:t>
      </w:r>
      <w:proofErr w:type="spellStart"/>
      <w:r w:rsidRPr="00E44D08">
        <w:rPr>
          <w:sz w:val="22"/>
        </w:rPr>
        <w:t>program</w:t>
      </w:r>
      <w:proofErr w:type="spellEnd"/>
      <w:r w:rsidRPr="00E44D08">
        <w:rPr>
          <w:sz w:val="22"/>
        </w:rPr>
        <w:t xml:space="preserve"> </w:t>
      </w:r>
      <w:proofErr w:type="spellStart"/>
      <w:r w:rsidRPr="00E44D08">
        <w:rPr>
          <w:sz w:val="22"/>
        </w:rPr>
        <w:t>for</w:t>
      </w:r>
      <w:proofErr w:type="spellEnd"/>
      <w:r w:rsidRPr="00E44D08">
        <w:rPr>
          <w:sz w:val="22"/>
        </w:rPr>
        <w:t xml:space="preserve"> leishmaniasis </w:t>
      </w:r>
      <w:proofErr w:type="spellStart"/>
      <w:r w:rsidRPr="00E44D08">
        <w:rPr>
          <w:sz w:val="22"/>
        </w:rPr>
        <w:t>includes</w:t>
      </w:r>
      <w:proofErr w:type="spellEnd"/>
      <w:r w:rsidRPr="00E44D08">
        <w:rPr>
          <w:sz w:val="22"/>
        </w:rPr>
        <w:t xml:space="preserve"> free diagnosis and </w:t>
      </w:r>
      <w:proofErr w:type="spellStart"/>
      <w:r w:rsidRPr="00E44D08">
        <w:rPr>
          <w:sz w:val="22"/>
        </w:rPr>
        <w:t>treatment</w:t>
      </w:r>
      <w:proofErr w:type="spellEnd"/>
      <w:r w:rsidRPr="00E44D08">
        <w:rPr>
          <w:sz w:val="22"/>
        </w:rPr>
        <w:t xml:space="preserve"> in </w:t>
      </w:r>
      <w:proofErr w:type="spellStart"/>
      <w:r w:rsidRPr="00E44D08">
        <w:rPr>
          <w:sz w:val="22"/>
        </w:rPr>
        <w:t>public</w:t>
      </w:r>
      <w:proofErr w:type="spellEnd"/>
      <w:r w:rsidRPr="00E44D08">
        <w:rPr>
          <w:sz w:val="22"/>
        </w:rPr>
        <w:t xml:space="preserve"> </w:t>
      </w:r>
      <w:proofErr w:type="spellStart"/>
      <w:r w:rsidRPr="00E44D08">
        <w:rPr>
          <w:sz w:val="22"/>
        </w:rPr>
        <w:t>health</w:t>
      </w:r>
      <w:proofErr w:type="spellEnd"/>
      <w:r w:rsidRPr="00E44D08">
        <w:rPr>
          <w:sz w:val="22"/>
        </w:rPr>
        <w:t xml:space="preserve"> </w:t>
      </w:r>
      <w:proofErr w:type="spellStart"/>
      <w:r w:rsidRPr="00E44D08">
        <w:rPr>
          <w:sz w:val="22"/>
        </w:rPr>
        <w:t>facilities</w:t>
      </w:r>
      <w:proofErr w:type="spellEnd"/>
      <w:r w:rsidRPr="00E44D08">
        <w:rPr>
          <w:sz w:val="22"/>
        </w:rPr>
        <w:t xml:space="preserve">. </w:t>
      </w:r>
      <w:proofErr w:type="spellStart"/>
      <w:r w:rsidRPr="00E44D08">
        <w:rPr>
          <w:sz w:val="22"/>
        </w:rPr>
        <w:t>However</w:t>
      </w:r>
      <w:proofErr w:type="spellEnd"/>
      <w:r w:rsidRPr="00E44D08">
        <w:rPr>
          <w:sz w:val="22"/>
        </w:rPr>
        <w:t xml:space="preserve">, </w:t>
      </w:r>
      <w:proofErr w:type="spellStart"/>
      <w:r w:rsidRPr="00E44D08">
        <w:rPr>
          <w:sz w:val="22"/>
        </w:rPr>
        <w:t>access</w:t>
      </w:r>
      <w:proofErr w:type="spellEnd"/>
      <w:r w:rsidRPr="00E44D08">
        <w:rPr>
          <w:sz w:val="22"/>
        </w:rPr>
        <w:t xml:space="preserve"> </w:t>
      </w:r>
      <w:proofErr w:type="spellStart"/>
      <w:r w:rsidRPr="00E44D08">
        <w:rPr>
          <w:sz w:val="22"/>
        </w:rPr>
        <w:t>to</w:t>
      </w:r>
      <w:proofErr w:type="spellEnd"/>
      <w:r w:rsidRPr="00E44D08">
        <w:rPr>
          <w:sz w:val="22"/>
        </w:rPr>
        <w:t xml:space="preserve"> free </w:t>
      </w:r>
      <w:proofErr w:type="spellStart"/>
      <w:r w:rsidRPr="00E44D08">
        <w:rPr>
          <w:sz w:val="22"/>
        </w:rPr>
        <w:t>treatment</w:t>
      </w:r>
      <w:proofErr w:type="spellEnd"/>
      <w:r w:rsidRPr="00E44D08">
        <w:rPr>
          <w:sz w:val="22"/>
        </w:rPr>
        <w:t xml:space="preserve"> and diagnosis </w:t>
      </w:r>
      <w:proofErr w:type="spellStart"/>
      <w:r w:rsidRPr="00E44D08">
        <w:rPr>
          <w:sz w:val="22"/>
        </w:rPr>
        <w:t>is</w:t>
      </w:r>
      <w:proofErr w:type="spellEnd"/>
      <w:r w:rsidRPr="00E44D08">
        <w:rPr>
          <w:sz w:val="22"/>
        </w:rPr>
        <w:t xml:space="preserve"> </w:t>
      </w:r>
      <w:proofErr w:type="spellStart"/>
      <w:r w:rsidRPr="00E44D08">
        <w:rPr>
          <w:sz w:val="22"/>
        </w:rPr>
        <w:t>poor</w:t>
      </w:r>
      <w:proofErr w:type="spellEnd"/>
      <w:r w:rsidRPr="00E44D08">
        <w:rPr>
          <w:sz w:val="22"/>
        </w:rPr>
        <w:t xml:space="preserve">. A </w:t>
      </w:r>
      <w:proofErr w:type="spellStart"/>
      <w:r w:rsidRPr="00E44D08">
        <w:rPr>
          <w:sz w:val="22"/>
        </w:rPr>
        <w:t>survey</w:t>
      </w:r>
      <w:proofErr w:type="spellEnd"/>
      <w:r w:rsidRPr="00E44D08">
        <w:rPr>
          <w:sz w:val="22"/>
        </w:rPr>
        <w:t xml:space="preserve">, </w:t>
      </w:r>
      <w:proofErr w:type="spellStart"/>
      <w:r w:rsidRPr="00E44D08">
        <w:rPr>
          <w:sz w:val="22"/>
        </w:rPr>
        <w:t>conducted</w:t>
      </w:r>
      <w:proofErr w:type="spellEnd"/>
      <w:r w:rsidRPr="00E44D08">
        <w:rPr>
          <w:sz w:val="22"/>
        </w:rPr>
        <w:t xml:space="preserve"> </w:t>
      </w:r>
      <w:proofErr w:type="spellStart"/>
      <w:r w:rsidRPr="00E44D08">
        <w:rPr>
          <w:sz w:val="22"/>
        </w:rPr>
        <w:t>between</w:t>
      </w:r>
      <w:proofErr w:type="spellEnd"/>
      <w:r w:rsidRPr="00E44D08">
        <w:rPr>
          <w:sz w:val="22"/>
        </w:rPr>
        <w:t xml:space="preserve"> 2001 and 2003, </w:t>
      </w:r>
      <w:proofErr w:type="spellStart"/>
      <w:r w:rsidRPr="00E44D08">
        <w:rPr>
          <w:sz w:val="22"/>
        </w:rPr>
        <w:t>showed</w:t>
      </w:r>
      <w:proofErr w:type="spellEnd"/>
      <w:r w:rsidRPr="00E44D08">
        <w:rPr>
          <w:sz w:val="22"/>
        </w:rPr>
        <w:t xml:space="preserve"> </w:t>
      </w:r>
      <w:proofErr w:type="spellStart"/>
      <w:r w:rsidRPr="00E44D08">
        <w:rPr>
          <w:sz w:val="22"/>
        </w:rPr>
        <w:t>that</w:t>
      </w:r>
      <w:proofErr w:type="spellEnd"/>
      <w:r w:rsidRPr="00E44D08">
        <w:rPr>
          <w:sz w:val="22"/>
        </w:rPr>
        <w:t xml:space="preserve"> 79% of </w:t>
      </w:r>
      <w:proofErr w:type="spellStart"/>
      <w:r w:rsidRPr="00E44D08">
        <w:rPr>
          <w:sz w:val="22"/>
        </w:rPr>
        <w:t>patients</w:t>
      </w:r>
      <w:proofErr w:type="spellEnd"/>
      <w:r w:rsidRPr="00E44D08">
        <w:rPr>
          <w:sz w:val="22"/>
        </w:rPr>
        <w:t xml:space="preserve"> </w:t>
      </w:r>
      <w:proofErr w:type="spellStart"/>
      <w:r w:rsidRPr="00E44D08">
        <w:rPr>
          <w:sz w:val="22"/>
        </w:rPr>
        <w:t>had</w:t>
      </w:r>
      <w:proofErr w:type="spellEnd"/>
      <w:r w:rsidRPr="00E44D08">
        <w:rPr>
          <w:sz w:val="22"/>
        </w:rPr>
        <w:t xml:space="preserve"> </w:t>
      </w:r>
      <w:proofErr w:type="spellStart"/>
      <w:r w:rsidRPr="00E44D08">
        <w:rPr>
          <w:sz w:val="22"/>
        </w:rPr>
        <w:t>out</w:t>
      </w:r>
      <w:proofErr w:type="spellEnd"/>
      <w:r w:rsidRPr="00E44D08">
        <w:rPr>
          <w:sz w:val="22"/>
        </w:rPr>
        <w:t>-of-</w:t>
      </w:r>
      <w:proofErr w:type="spellStart"/>
      <w:r w:rsidRPr="00E44D08">
        <w:rPr>
          <w:sz w:val="22"/>
        </w:rPr>
        <w:t>pocket</w:t>
      </w:r>
      <w:proofErr w:type="spellEnd"/>
      <w:r w:rsidRPr="00E44D08">
        <w:rPr>
          <w:sz w:val="22"/>
        </w:rPr>
        <w:t xml:space="preserve"> expenses </w:t>
      </w:r>
      <w:proofErr w:type="spellStart"/>
      <w:r w:rsidRPr="00E44D08">
        <w:rPr>
          <w:sz w:val="22"/>
        </w:rPr>
        <w:t>due</w:t>
      </w:r>
      <w:proofErr w:type="spellEnd"/>
      <w:r w:rsidRPr="00E44D08">
        <w:rPr>
          <w:sz w:val="22"/>
        </w:rPr>
        <w:t xml:space="preserve"> </w:t>
      </w:r>
      <w:proofErr w:type="spellStart"/>
      <w:r w:rsidRPr="00E44D08">
        <w:rPr>
          <w:sz w:val="22"/>
        </w:rPr>
        <w:t>to</w:t>
      </w:r>
      <w:proofErr w:type="spellEnd"/>
      <w:r w:rsidRPr="00E44D08">
        <w:rPr>
          <w:sz w:val="22"/>
        </w:rPr>
        <w:t xml:space="preserve"> informal </w:t>
      </w:r>
      <w:proofErr w:type="spellStart"/>
      <w:r w:rsidRPr="00E44D08">
        <w:rPr>
          <w:sz w:val="22"/>
        </w:rPr>
        <w:t>payments</w:t>
      </w:r>
      <w:proofErr w:type="spellEnd"/>
      <w:r w:rsidRPr="00E44D08">
        <w:rPr>
          <w:sz w:val="22"/>
        </w:rPr>
        <w:t xml:space="preserve"> and </w:t>
      </w:r>
      <w:proofErr w:type="spellStart"/>
      <w:r w:rsidRPr="00E44D08">
        <w:rPr>
          <w:sz w:val="22"/>
        </w:rPr>
        <w:t>additional</w:t>
      </w:r>
      <w:proofErr w:type="spellEnd"/>
      <w:r w:rsidRPr="00E44D08">
        <w:rPr>
          <w:sz w:val="22"/>
        </w:rPr>
        <w:t xml:space="preserve"> </w:t>
      </w:r>
      <w:proofErr w:type="spellStart"/>
      <w:r w:rsidRPr="00E44D08">
        <w:rPr>
          <w:sz w:val="22"/>
        </w:rPr>
        <w:t>costs</w:t>
      </w:r>
      <w:proofErr w:type="spellEnd"/>
      <w:r w:rsidRPr="00E44D08">
        <w:rPr>
          <w:sz w:val="22"/>
        </w:rPr>
        <w:t xml:space="preserve"> </w:t>
      </w:r>
      <w:proofErr w:type="spellStart"/>
      <w:r w:rsidRPr="00E44D08">
        <w:rPr>
          <w:sz w:val="22"/>
        </w:rPr>
        <w:t>such</w:t>
      </w:r>
      <w:proofErr w:type="spellEnd"/>
      <w:r w:rsidRPr="00E44D08">
        <w:rPr>
          <w:sz w:val="22"/>
        </w:rPr>
        <w:t xml:space="preserve"> as </w:t>
      </w:r>
      <w:proofErr w:type="spellStart"/>
      <w:r w:rsidRPr="00E44D08">
        <w:rPr>
          <w:sz w:val="22"/>
        </w:rPr>
        <w:t>transport</w:t>
      </w:r>
      <w:proofErr w:type="spellEnd"/>
      <w:r w:rsidRPr="00E44D08">
        <w:rPr>
          <w:sz w:val="22"/>
        </w:rPr>
        <w:t xml:space="preserve">. </w:t>
      </w:r>
      <w:proofErr w:type="spellStart"/>
      <w:r w:rsidRPr="00E44D08">
        <w:rPr>
          <w:sz w:val="22"/>
        </w:rPr>
        <w:t>On</w:t>
      </w:r>
      <w:proofErr w:type="spellEnd"/>
      <w:r w:rsidRPr="00E44D08">
        <w:rPr>
          <w:sz w:val="22"/>
        </w:rPr>
        <w:t xml:space="preserve"> </w:t>
      </w:r>
      <w:proofErr w:type="spellStart"/>
      <w:r w:rsidRPr="00E44D08">
        <w:rPr>
          <w:sz w:val="22"/>
        </w:rPr>
        <w:t>average</w:t>
      </w:r>
      <w:proofErr w:type="spellEnd"/>
      <w:r w:rsidRPr="00E44D08">
        <w:rPr>
          <w:sz w:val="22"/>
        </w:rPr>
        <w:t xml:space="preserve">, </w:t>
      </w:r>
      <w:proofErr w:type="spellStart"/>
      <w:r w:rsidRPr="00E44D08">
        <w:rPr>
          <w:sz w:val="22"/>
        </w:rPr>
        <w:t>they</w:t>
      </w:r>
      <w:proofErr w:type="spellEnd"/>
      <w:r w:rsidRPr="00E44D08">
        <w:rPr>
          <w:sz w:val="22"/>
        </w:rPr>
        <w:t xml:space="preserve"> </w:t>
      </w:r>
      <w:proofErr w:type="spellStart"/>
      <w:r w:rsidRPr="00E44D08">
        <w:rPr>
          <w:sz w:val="22"/>
        </w:rPr>
        <w:t>paid</w:t>
      </w:r>
      <w:proofErr w:type="spellEnd"/>
      <w:r w:rsidRPr="00E44D08">
        <w:rPr>
          <w:sz w:val="22"/>
        </w:rPr>
        <w:t xml:space="preserve"> 7 </w:t>
      </w:r>
      <w:proofErr w:type="spellStart"/>
      <w:r w:rsidRPr="00E44D08">
        <w:rPr>
          <w:sz w:val="22"/>
        </w:rPr>
        <w:t>visits</w:t>
      </w:r>
      <w:proofErr w:type="spellEnd"/>
      <w:r w:rsidRPr="00E44D08">
        <w:rPr>
          <w:sz w:val="22"/>
        </w:rPr>
        <w:t xml:space="preserve"> </w:t>
      </w:r>
      <w:proofErr w:type="spellStart"/>
      <w:r w:rsidRPr="00E44D08">
        <w:rPr>
          <w:sz w:val="22"/>
        </w:rPr>
        <w:t>to</w:t>
      </w:r>
      <w:proofErr w:type="spellEnd"/>
      <w:r w:rsidRPr="00E44D08">
        <w:rPr>
          <w:sz w:val="22"/>
        </w:rPr>
        <w:t xml:space="preserve"> 6 </w:t>
      </w:r>
      <w:proofErr w:type="spellStart"/>
      <w:r w:rsidRPr="00E44D08">
        <w:rPr>
          <w:sz w:val="22"/>
        </w:rPr>
        <w:t>different</w:t>
      </w:r>
      <w:proofErr w:type="spellEnd"/>
      <w:r w:rsidRPr="00E44D08">
        <w:rPr>
          <w:sz w:val="22"/>
        </w:rPr>
        <w:t xml:space="preserve"> </w:t>
      </w:r>
      <w:proofErr w:type="spellStart"/>
      <w:r w:rsidRPr="00E44D08">
        <w:rPr>
          <w:sz w:val="22"/>
        </w:rPr>
        <w:t>health</w:t>
      </w:r>
      <w:proofErr w:type="spellEnd"/>
      <w:r w:rsidRPr="00E44D08">
        <w:rPr>
          <w:sz w:val="22"/>
        </w:rPr>
        <w:t xml:space="preserve"> </w:t>
      </w:r>
      <w:proofErr w:type="spellStart"/>
      <w:r w:rsidRPr="00E44D08">
        <w:rPr>
          <w:sz w:val="22"/>
        </w:rPr>
        <w:t>providers</w:t>
      </w:r>
      <w:proofErr w:type="spellEnd"/>
      <w:r w:rsidRPr="00E44D08">
        <w:rPr>
          <w:sz w:val="22"/>
        </w:rPr>
        <w:t xml:space="preserve"> </w:t>
      </w:r>
      <w:proofErr w:type="spellStart"/>
      <w:r w:rsidRPr="00E44D08">
        <w:rPr>
          <w:sz w:val="22"/>
        </w:rPr>
        <w:t>before</w:t>
      </w:r>
      <w:proofErr w:type="spellEnd"/>
      <w:r w:rsidRPr="00E44D08">
        <w:rPr>
          <w:sz w:val="22"/>
        </w:rPr>
        <w:t xml:space="preserve"> </w:t>
      </w:r>
      <w:proofErr w:type="spellStart"/>
      <w:r w:rsidRPr="00E44D08">
        <w:rPr>
          <w:sz w:val="22"/>
        </w:rPr>
        <w:t>seeking</w:t>
      </w:r>
      <w:proofErr w:type="spellEnd"/>
      <w:r w:rsidRPr="00E44D08">
        <w:rPr>
          <w:sz w:val="22"/>
        </w:rPr>
        <w:t xml:space="preserve"> </w:t>
      </w:r>
      <w:proofErr w:type="spellStart"/>
      <w:r w:rsidRPr="00E44D08">
        <w:rPr>
          <w:sz w:val="22"/>
        </w:rPr>
        <w:t>care</w:t>
      </w:r>
      <w:proofErr w:type="spellEnd"/>
      <w:r w:rsidRPr="00E44D08">
        <w:rPr>
          <w:sz w:val="22"/>
        </w:rPr>
        <w:t xml:space="preserve"> in </w:t>
      </w:r>
      <w:proofErr w:type="spellStart"/>
      <w:r w:rsidRPr="00E44D08">
        <w:rPr>
          <w:sz w:val="22"/>
        </w:rPr>
        <w:t>public</w:t>
      </w:r>
      <w:proofErr w:type="spellEnd"/>
      <w:r w:rsidRPr="00E44D08">
        <w:rPr>
          <w:sz w:val="22"/>
        </w:rPr>
        <w:t xml:space="preserve"> </w:t>
      </w:r>
      <w:proofErr w:type="spellStart"/>
      <w:r w:rsidRPr="00E44D08">
        <w:rPr>
          <w:sz w:val="22"/>
        </w:rPr>
        <w:t>health</w:t>
      </w:r>
      <w:proofErr w:type="spellEnd"/>
      <w:r w:rsidRPr="00E44D08">
        <w:rPr>
          <w:sz w:val="22"/>
        </w:rPr>
        <w:t xml:space="preserve"> </w:t>
      </w:r>
      <w:proofErr w:type="spellStart"/>
      <w:r w:rsidRPr="00E44D08">
        <w:rPr>
          <w:sz w:val="22"/>
        </w:rPr>
        <w:t>facilities</w:t>
      </w:r>
      <w:proofErr w:type="spellEnd"/>
      <w:r w:rsidRPr="00E44D08">
        <w:rPr>
          <w:sz w:val="22"/>
        </w:rPr>
        <w:t xml:space="preserve"> [9]. </w:t>
      </w:r>
      <w:proofErr w:type="spellStart"/>
      <w:r w:rsidRPr="00E44D08">
        <w:rPr>
          <w:sz w:val="22"/>
        </w:rPr>
        <w:t>Due</w:t>
      </w:r>
      <w:proofErr w:type="spellEnd"/>
      <w:r w:rsidRPr="00E44D08">
        <w:rPr>
          <w:sz w:val="22"/>
        </w:rPr>
        <w:t xml:space="preserve"> </w:t>
      </w:r>
      <w:proofErr w:type="spellStart"/>
      <w:r w:rsidRPr="00E44D08">
        <w:rPr>
          <w:sz w:val="22"/>
        </w:rPr>
        <w:t>to</w:t>
      </w:r>
      <w:proofErr w:type="spellEnd"/>
      <w:r w:rsidRPr="00E44D08">
        <w:rPr>
          <w:sz w:val="22"/>
        </w:rPr>
        <w:t xml:space="preserve"> the </w:t>
      </w:r>
      <w:proofErr w:type="spellStart"/>
      <w:r w:rsidRPr="00E44D08">
        <w:rPr>
          <w:sz w:val="22"/>
        </w:rPr>
        <w:t>great</w:t>
      </w:r>
      <w:proofErr w:type="spellEnd"/>
      <w:r w:rsidRPr="00E44D08">
        <w:rPr>
          <w:sz w:val="22"/>
        </w:rPr>
        <w:t xml:space="preserve"> </w:t>
      </w:r>
      <w:proofErr w:type="spellStart"/>
      <w:r w:rsidRPr="00E44D08">
        <w:rPr>
          <w:sz w:val="22"/>
        </w:rPr>
        <w:t>distance</w:t>
      </w:r>
      <w:proofErr w:type="spellEnd"/>
      <w:r w:rsidRPr="00E44D08">
        <w:rPr>
          <w:sz w:val="22"/>
        </w:rPr>
        <w:t xml:space="preserve"> </w:t>
      </w:r>
      <w:proofErr w:type="spellStart"/>
      <w:r w:rsidRPr="00E44D08">
        <w:rPr>
          <w:sz w:val="22"/>
        </w:rPr>
        <w:t>to</w:t>
      </w:r>
      <w:proofErr w:type="spellEnd"/>
      <w:r w:rsidRPr="00E44D08">
        <w:rPr>
          <w:sz w:val="22"/>
        </w:rPr>
        <w:t xml:space="preserve"> </w:t>
      </w:r>
      <w:proofErr w:type="spellStart"/>
      <w:r w:rsidRPr="00E44D08">
        <w:rPr>
          <w:sz w:val="22"/>
        </w:rPr>
        <w:t>health</w:t>
      </w:r>
      <w:proofErr w:type="spellEnd"/>
      <w:r w:rsidRPr="00E44D08">
        <w:rPr>
          <w:sz w:val="22"/>
        </w:rPr>
        <w:t xml:space="preserve"> centers and </w:t>
      </w:r>
      <w:proofErr w:type="spellStart"/>
      <w:r w:rsidRPr="00E44D08">
        <w:rPr>
          <w:sz w:val="22"/>
        </w:rPr>
        <w:t>transport</w:t>
      </w:r>
      <w:proofErr w:type="spellEnd"/>
      <w:r w:rsidRPr="00E44D08">
        <w:rPr>
          <w:sz w:val="22"/>
        </w:rPr>
        <w:t xml:space="preserve"> </w:t>
      </w:r>
      <w:proofErr w:type="spellStart"/>
      <w:r w:rsidRPr="00E44D08">
        <w:rPr>
          <w:sz w:val="22"/>
        </w:rPr>
        <w:t>costs</w:t>
      </w:r>
      <w:proofErr w:type="spellEnd"/>
      <w:r w:rsidRPr="00E44D08">
        <w:rPr>
          <w:sz w:val="22"/>
        </w:rPr>
        <w:t xml:space="preserve">, 63% of </w:t>
      </w:r>
      <w:proofErr w:type="spellStart"/>
      <w:r w:rsidRPr="00E44D08">
        <w:rPr>
          <w:sz w:val="22"/>
        </w:rPr>
        <w:t>patients</w:t>
      </w:r>
      <w:proofErr w:type="spellEnd"/>
      <w:r w:rsidRPr="00E44D08">
        <w:rPr>
          <w:sz w:val="22"/>
        </w:rPr>
        <w:t xml:space="preserve"> </w:t>
      </w:r>
      <w:proofErr w:type="spellStart"/>
      <w:r w:rsidRPr="00E44D08">
        <w:rPr>
          <w:sz w:val="22"/>
        </w:rPr>
        <w:t>first</w:t>
      </w:r>
      <w:proofErr w:type="spellEnd"/>
      <w:r w:rsidRPr="00E44D08">
        <w:rPr>
          <w:sz w:val="22"/>
        </w:rPr>
        <w:t xml:space="preserve"> </w:t>
      </w:r>
      <w:proofErr w:type="spellStart"/>
      <w:r w:rsidRPr="00E44D08">
        <w:rPr>
          <w:sz w:val="22"/>
        </w:rPr>
        <w:t>sought</w:t>
      </w:r>
      <w:proofErr w:type="spellEnd"/>
      <w:r w:rsidRPr="00E44D08">
        <w:rPr>
          <w:sz w:val="22"/>
        </w:rPr>
        <w:t xml:space="preserve"> </w:t>
      </w:r>
      <w:proofErr w:type="spellStart"/>
      <w:r w:rsidRPr="00E44D08">
        <w:rPr>
          <w:sz w:val="22"/>
        </w:rPr>
        <w:t>care</w:t>
      </w:r>
      <w:proofErr w:type="spellEnd"/>
      <w:r w:rsidRPr="00E44D08">
        <w:rPr>
          <w:sz w:val="22"/>
        </w:rPr>
        <w:t xml:space="preserve"> </w:t>
      </w:r>
      <w:proofErr w:type="spellStart"/>
      <w:r w:rsidRPr="00E44D08">
        <w:rPr>
          <w:sz w:val="22"/>
        </w:rPr>
        <w:t>through</w:t>
      </w:r>
      <w:proofErr w:type="spellEnd"/>
      <w:r w:rsidRPr="00E44D08">
        <w:rPr>
          <w:sz w:val="22"/>
        </w:rPr>
        <w:t xml:space="preserve"> </w:t>
      </w:r>
      <w:proofErr w:type="spellStart"/>
      <w:r w:rsidRPr="00E44D08">
        <w:rPr>
          <w:sz w:val="22"/>
        </w:rPr>
        <w:t>their</w:t>
      </w:r>
      <w:proofErr w:type="spellEnd"/>
      <w:r w:rsidRPr="00E44D08">
        <w:rPr>
          <w:sz w:val="22"/>
        </w:rPr>
        <w:t xml:space="preserve"> local </w:t>
      </w:r>
      <w:proofErr w:type="spellStart"/>
      <w:r w:rsidRPr="00E44D08">
        <w:rPr>
          <w:sz w:val="22"/>
        </w:rPr>
        <w:t>village</w:t>
      </w:r>
      <w:proofErr w:type="spellEnd"/>
      <w:r w:rsidRPr="00E44D08">
        <w:rPr>
          <w:sz w:val="22"/>
        </w:rPr>
        <w:t xml:space="preserve"> </w:t>
      </w:r>
      <w:proofErr w:type="spellStart"/>
      <w:r w:rsidRPr="00E44D08">
        <w:rPr>
          <w:sz w:val="22"/>
        </w:rPr>
        <w:t>health</w:t>
      </w:r>
      <w:proofErr w:type="spellEnd"/>
      <w:r w:rsidRPr="00E44D08">
        <w:rPr>
          <w:sz w:val="22"/>
        </w:rPr>
        <w:t xml:space="preserve"> </w:t>
      </w:r>
      <w:proofErr w:type="spellStart"/>
      <w:r w:rsidRPr="00E44D08">
        <w:rPr>
          <w:sz w:val="22"/>
        </w:rPr>
        <w:t>worker</w:t>
      </w:r>
      <w:proofErr w:type="spellEnd"/>
      <w:r w:rsidRPr="00E44D08">
        <w:rPr>
          <w:sz w:val="22"/>
        </w:rPr>
        <w:t xml:space="preserve">, </w:t>
      </w:r>
      <w:proofErr w:type="spellStart"/>
      <w:r w:rsidRPr="00E44D08">
        <w:rPr>
          <w:sz w:val="22"/>
        </w:rPr>
        <w:t>who</w:t>
      </w:r>
      <w:proofErr w:type="spellEnd"/>
      <w:r w:rsidRPr="00E44D08">
        <w:rPr>
          <w:sz w:val="22"/>
        </w:rPr>
        <w:t xml:space="preserve"> </w:t>
      </w:r>
      <w:proofErr w:type="spellStart"/>
      <w:r w:rsidRPr="00E44D08">
        <w:rPr>
          <w:sz w:val="22"/>
        </w:rPr>
        <w:t>is</w:t>
      </w:r>
      <w:proofErr w:type="spellEnd"/>
      <w:r w:rsidRPr="00E44D08">
        <w:rPr>
          <w:sz w:val="22"/>
        </w:rPr>
        <w:t xml:space="preserve"> </w:t>
      </w:r>
      <w:proofErr w:type="spellStart"/>
      <w:r w:rsidRPr="00E44D08">
        <w:rPr>
          <w:sz w:val="22"/>
        </w:rPr>
        <w:t>unqualified</w:t>
      </w:r>
      <w:proofErr w:type="spellEnd"/>
      <w:r w:rsidRPr="00E44D08">
        <w:rPr>
          <w:sz w:val="22"/>
        </w:rPr>
        <w:t xml:space="preserve"> </w:t>
      </w:r>
      <w:proofErr w:type="spellStart"/>
      <w:r w:rsidRPr="00E44D08">
        <w:rPr>
          <w:sz w:val="22"/>
        </w:rPr>
        <w:t>to</w:t>
      </w:r>
      <w:proofErr w:type="spellEnd"/>
      <w:r w:rsidRPr="00E44D08">
        <w:rPr>
          <w:sz w:val="22"/>
        </w:rPr>
        <w:t xml:space="preserve"> </w:t>
      </w:r>
      <w:proofErr w:type="spellStart"/>
      <w:r w:rsidRPr="00E44D08">
        <w:rPr>
          <w:sz w:val="22"/>
        </w:rPr>
        <w:t>diagnose</w:t>
      </w:r>
      <w:proofErr w:type="spellEnd"/>
      <w:r w:rsidRPr="00E44D08">
        <w:rPr>
          <w:sz w:val="22"/>
        </w:rPr>
        <w:t xml:space="preserve"> and </w:t>
      </w:r>
      <w:proofErr w:type="spellStart"/>
      <w:r w:rsidRPr="00E44D08">
        <w:rPr>
          <w:sz w:val="22"/>
        </w:rPr>
        <w:t>treat</w:t>
      </w:r>
      <w:proofErr w:type="spellEnd"/>
      <w:r w:rsidRPr="00E44D08">
        <w:rPr>
          <w:sz w:val="22"/>
        </w:rPr>
        <w:t xml:space="preserve"> leishmaniasis [9]. A </w:t>
      </w:r>
      <w:proofErr w:type="spellStart"/>
      <w:r w:rsidRPr="00E44D08">
        <w:rPr>
          <w:sz w:val="22"/>
        </w:rPr>
        <w:t>survey</w:t>
      </w:r>
      <w:proofErr w:type="spellEnd"/>
      <w:r w:rsidRPr="00E44D08">
        <w:rPr>
          <w:sz w:val="22"/>
        </w:rPr>
        <w:t xml:space="preserve">, </w:t>
      </w:r>
      <w:proofErr w:type="spellStart"/>
      <w:r w:rsidRPr="00E44D08">
        <w:rPr>
          <w:sz w:val="22"/>
        </w:rPr>
        <w:t>conducted</w:t>
      </w:r>
      <w:proofErr w:type="spellEnd"/>
      <w:r w:rsidRPr="00E44D08">
        <w:rPr>
          <w:sz w:val="22"/>
        </w:rPr>
        <w:t xml:space="preserve"> in 2006-2007, </w:t>
      </w:r>
      <w:proofErr w:type="spellStart"/>
      <w:r w:rsidRPr="00E44D08">
        <w:rPr>
          <w:sz w:val="22"/>
        </w:rPr>
        <w:t>showed</w:t>
      </w:r>
      <w:proofErr w:type="spellEnd"/>
      <w:r w:rsidRPr="00E44D08">
        <w:rPr>
          <w:sz w:val="22"/>
        </w:rPr>
        <w:t xml:space="preserve"> </w:t>
      </w:r>
      <w:proofErr w:type="spellStart"/>
      <w:r w:rsidRPr="00E44D08">
        <w:rPr>
          <w:sz w:val="22"/>
        </w:rPr>
        <w:t>that</w:t>
      </w:r>
      <w:proofErr w:type="spellEnd"/>
      <w:r w:rsidRPr="00E44D08">
        <w:rPr>
          <w:sz w:val="22"/>
        </w:rPr>
        <w:t xml:space="preserve"> </w:t>
      </w:r>
      <w:proofErr w:type="spellStart"/>
      <w:r w:rsidRPr="00E44D08">
        <w:rPr>
          <w:sz w:val="22"/>
        </w:rPr>
        <w:t>when</w:t>
      </w:r>
      <w:proofErr w:type="spellEnd"/>
      <w:r w:rsidRPr="00E44D08">
        <w:rPr>
          <w:sz w:val="22"/>
        </w:rPr>
        <w:t xml:space="preserve"> </w:t>
      </w:r>
      <w:proofErr w:type="spellStart"/>
      <w:r w:rsidRPr="00E44D08">
        <w:rPr>
          <w:sz w:val="22"/>
        </w:rPr>
        <w:t>seeking</w:t>
      </w:r>
      <w:proofErr w:type="spellEnd"/>
      <w:r w:rsidRPr="00E44D08">
        <w:rPr>
          <w:sz w:val="22"/>
        </w:rPr>
        <w:t xml:space="preserve"> </w:t>
      </w:r>
      <w:proofErr w:type="spellStart"/>
      <w:r w:rsidRPr="00E44D08">
        <w:rPr>
          <w:sz w:val="22"/>
        </w:rPr>
        <w:t>care</w:t>
      </w:r>
      <w:proofErr w:type="spellEnd"/>
      <w:r w:rsidRPr="00E44D08">
        <w:rPr>
          <w:sz w:val="22"/>
        </w:rPr>
        <w:t xml:space="preserve"> </w:t>
      </w:r>
      <w:proofErr w:type="spellStart"/>
      <w:r w:rsidRPr="00E44D08">
        <w:rPr>
          <w:sz w:val="22"/>
        </w:rPr>
        <w:t>outside</w:t>
      </w:r>
      <w:proofErr w:type="spellEnd"/>
      <w:r w:rsidRPr="00E44D08">
        <w:rPr>
          <w:sz w:val="22"/>
        </w:rPr>
        <w:t xml:space="preserve"> the </w:t>
      </w:r>
      <w:proofErr w:type="spellStart"/>
      <w:r w:rsidRPr="00E44D08">
        <w:rPr>
          <w:sz w:val="22"/>
        </w:rPr>
        <w:t>community</w:t>
      </w:r>
      <w:proofErr w:type="spellEnd"/>
      <w:r w:rsidRPr="00E44D08">
        <w:rPr>
          <w:sz w:val="22"/>
        </w:rPr>
        <w:t xml:space="preserve">, 52% </w:t>
      </w:r>
      <w:r w:rsidRPr="00E44D08">
        <w:rPr>
          <w:bCs/>
          <w:sz w:val="22"/>
        </w:rPr>
        <w:t xml:space="preserve">of </w:t>
      </w:r>
      <w:proofErr w:type="spellStart"/>
      <w:r w:rsidRPr="00E44D08">
        <w:rPr>
          <w:bCs/>
          <w:sz w:val="22"/>
        </w:rPr>
        <w:lastRenderedPageBreak/>
        <w:t>patients</w:t>
      </w:r>
      <w:proofErr w:type="spellEnd"/>
      <w:r w:rsidRPr="00E44D08">
        <w:rPr>
          <w:bCs/>
          <w:sz w:val="22"/>
        </w:rPr>
        <w:t xml:space="preserve"> </w:t>
      </w:r>
      <w:proofErr w:type="spellStart"/>
      <w:r w:rsidRPr="00E44D08">
        <w:rPr>
          <w:bCs/>
          <w:sz w:val="22"/>
        </w:rPr>
        <w:t>made</w:t>
      </w:r>
      <w:proofErr w:type="spellEnd"/>
      <w:r w:rsidRPr="00E44D08">
        <w:rPr>
          <w:bCs/>
          <w:sz w:val="22"/>
        </w:rPr>
        <w:t xml:space="preserve"> use of the </w:t>
      </w:r>
      <w:proofErr w:type="spellStart"/>
      <w:r w:rsidRPr="00E44D08">
        <w:rPr>
          <w:bCs/>
          <w:sz w:val="22"/>
        </w:rPr>
        <w:t>public</w:t>
      </w:r>
      <w:proofErr w:type="spellEnd"/>
      <w:r w:rsidRPr="00E44D08">
        <w:rPr>
          <w:bCs/>
          <w:sz w:val="22"/>
        </w:rPr>
        <w:t xml:space="preserve"> sector</w:t>
      </w:r>
      <w:r w:rsidRPr="00E44D08">
        <w:rPr>
          <w:sz w:val="22"/>
        </w:rPr>
        <w:t xml:space="preserve">, 13% </w:t>
      </w:r>
      <w:proofErr w:type="spellStart"/>
      <w:r w:rsidRPr="00E44D08">
        <w:rPr>
          <w:sz w:val="22"/>
        </w:rPr>
        <w:t>used</w:t>
      </w:r>
      <w:proofErr w:type="spellEnd"/>
      <w:r w:rsidRPr="00E44D08">
        <w:rPr>
          <w:sz w:val="22"/>
        </w:rPr>
        <w:t xml:space="preserve"> </w:t>
      </w:r>
      <w:proofErr w:type="spellStart"/>
      <w:r w:rsidRPr="00E44D08">
        <w:rPr>
          <w:sz w:val="22"/>
        </w:rPr>
        <w:t>poorly</w:t>
      </w:r>
      <w:proofErr w:type="spellEnd"/>
      <w:r w:rsidRPr="00E44D08">
        <w:rPr>
          <w:sz w:val="22"/>
        </w:rPr>
        <w:t xml:space="preserve"> </w:t>
      </w:r>
      <w:proofErr w:type="spellStart"/>
      <w:r w:rsidRPr="00E44D08">
        <w:rPr>
          <w:sz w:val="22"/>
        </w:rPr>
        <w:t>trained</w:t>
      </w:r>
      <w:proofErr w:type="spellEnd"/>
      <w:r w:rsidRPr="00E44D08">
        <w:rPr>
          <w:sz w:val="22"/>
        </w:rPr>
        <w:t xml:space="preserve"> </w:t>
      </w:r>
      <w:proofErr w:type="spellStart"/>
      <w:r w:rsidRPr="00E44D08">
        <w:rPr>
          <w:sz w:val="22"/>
        </w:rPr>
        <w:t>private</w:t>
      </w:r>
      <w:proofErr w:type="spellEnd"/>
      <w:r w:rsidRPr="00E44D08">
        <w:rPr>
          <w:sz w:val="22"/>
        </w:rPr>
        <w:t xml:space="preserve"> </w:t>
      </w:r>
      <w:proofErr w:type="spellStart"/>
      <w:r w:rsidRPr="00E44D08">
        <w:rPr>
          <w:sz w:val="22"/>
        </w:rPr>
        <w:t>practitioners</w:t>
      </w:r>
      <w:proofErr w:type="spellEnd"/>
      <w:r w:rsidRPr="00E44D08">
        <w:rPr>
          <w:sz w:val="22"/>
        </w:rPr>
        <w:t xml:space="preserve"> and 28% </w:t>
      </w:r>
      <w:proofErr w:type="spellStart"/>
      <w:r w:rsidRPr="00E44D08">
        <w:rPr>
          <w:sz w:val="22"/>
        </w:rPr>
        <w:t>used</w:t>
      </w:r>
      <w:proofErr w:type="spellEnd"/>
      <w:r w:rsidRPr="00E44D08">
        <w:rPr>
          <w:sz w:val="22"/>
        </w:rPr>
        <w:t xml:space="preserve"> local </w:t>
      </w:r>
      <w:proofErr w:type="spellStart"/>
      <w:r w:rsidRPr="00E44D08">
        <w:rPr>
          <w:sz w:val="22"/>
        </w:rPr>
        <w:t>chemists</w:t>
      </w:r>
      <w:proofErr w:type="spellEnd"/>
      <w:r w:rsidRPr="00E44D08">
        <w:rPr>
          <w:sz w:val="22"/>
        </w:rPr>
        <w:t xml:space="preserve"> in </w:t>
      </w:r>
      <w:proofErr w:type="spellStart"/>
      <w:r w:rsidRPr="00E44D08">
        <w:rPr>
          <w:sz w:val="22"/>
        </w:rPr>
        <w:t>order</w:t>
      </w:r>
      <w:proofErr w:type="spellEnd"/>
      <w:r w:rsidRPr="00E44D08">
        <w:rPr>
          <w:sz w:val="22"/>
        </w:rPr>
        <w:t xml:space="preserve"> </w:t>
      </w:r>
      <w:proofErr w:type="spellStart"/>
      <w:r w:rsidRPr="00E44D08">
        <w:rPr>
          <w:sz w:val="22"/>
        </w:rPr>
        <w:t>to</w:t>
      </w:r>
      <w:proofErr w:type="spellEnd"/>
      <w:r w:rsidRPr="00E44D08">
        <w:rPr>
          <w:sz w:val="22"/>
        </w:rPr>
        <w:t xml:space="preserve"> </w:t>
      </w:r>
      <w:proofErr w:type="spellStart"/>
      <w:r w:rsidRPr="00E44D08">
        <w:rPr>
          <w:sz w:val="22"/>
        </w:rPr>
        <w:t>obtain</w:t>
      </w:r>
      <w:proofErr w:type="spellEnd"/>
      <w:r w:rsidRPr="00E44D08">
        <w:rPr>
          <w:sz w:val="22"/>
        </w:rPr>
        <w:t xml:space="preserve"> </w:t>
      </w:r>
      <w:proofErr w:type="spellStart"/>
      <w:r w:rsidRPr="00E44D08">
        <w:rPr>
          <w:sz w:val="22"/>
        </w:rPr>
        <w:t>treatment</w:t>
      </w:r>
      <w:proofErr w:type="spellEnd"/>
      <w:r w:rsidRPr="00E44D08">
        <w:rPr>
          <w:sz w:val="22"/>
        </w:rPr>
        <w:t xml:space="preserve"> [5]. The </w:t>
      </w:r>
      <w:proofErr w:type="spellStart"/>
      <w:r w:rsidRPr="00E44D08">
        <w:rPr>
          <w:sz w:val="22"/>
        </w:rPr>
        <w:t>awareness</w:t>
      </w:r>
      <w:proofErr w:type="spellEnd"/>
      <w:r w:rsidRPr="00E44D08">
        <w:rPr>
          <w:sz w:val="22"/>
        </w:rPr>
        <w:t xml:space="preserve"> of VL </w:t>
      </w:r>
      <w:proofErr w:type="spellStart"/>
      <w:r w:rsidRPr="00E44D08">
        <w:rPr>
          <w:sz w:val="22"/>
        </w:rPr>
        <w:t>is</w:t>
      </w:r>
      <w:proofErr w:type="spellEnd"/>
      <w:r w:rsidRPr="00E44D08">
        <w:rPr>
          <w:sz w:val="22"/>
        </w:rPr>
        <w:t xml:space="preserve"> </w:t>
      </w:r>
      <w:proofErr w:type="spellStart"/>
      <w:r w:rsidRPr="00E44D08">
        <w:rPr>
          <w:sz w:val="22"/>
        </w:rPr>
        <w:t>very</w:t>
      </w:r>
      <w:proofErr w:type="spellEnd"/>
      <w:r w:rsidRPr="00E44D08">
        <w:rPr>
          <w:sz w:val="22"/>
        </w:rPr>
        <w:t xml:space="preserve"> </w:t>
      </w:r>
      <w:proofErr w:type="spellStart"/>
      <w:r w:rsidRPr="00E44D08">
        <w:rPr>
          <w:sz w:val="22"/>
        </w:rPr>
        <w:t>low</w:t>
      </w:r>
      <w:proofErr w:type="spellEnd"/>
      <w:r w:rsidRPr="00E44D08">
        <w:rPr>
          <w:sz w:val="22"/>
        </w:rPr>
        <w:t xml:space="preserve"> [5]. </w:t>
      </w:r>
      <w:proofErr w:type="spellStart"/>
      <w:r w:rsidRPr="00E44D08">
        <w:rPr>
          <w:sz w:val="22"/>
        </w:rPr>
        <w:t>Generally</w:t>
      </w:r>
      <w:proofErr w:type="spellEnd"/>
      <w:r w:rsidRPr="00E44D08">
        <w:rPr>
          <w:sz w:val="22"/>
        </w:rPr>
        <w:t xml:space="preserve">, in </w:t>
      </w:r>
      <w:proofErr w:type="spellStart"/>
      <w:r w:rsidRPr="00E44D08">
        <w:rPr>
          <w:sz w:val="22"/>
        </w:rPr>
        <w:t>communities</w:t>
      </w:r>
      <w:proofErr w:type="spellEnd"/>
      <w:r w:rsidRPr="00E44D08">
        <w:rPr>
          <w:sz w:val="22"/>
        </w:rPr>
        <w:t xml:space="preserve">, VL </w:t>
      </w:r>
      <w:proofErr w:type="spellStart"/>
      <w:r w:rsidRPr="00E44D08">
        <w:rPr>
          <w:sz w:val="22"/>
        </w:rPr>
        <w:t>is</w:t>
      </w:r>
      <w:proofErr w:type="spellEnd"/>
      <w:r w:rsidRPr="00E44D08">
        <w:rPr>
          <w:sz w:val="22"/>
        </w:rPr>
        <w:t xml:space="preserve"> </w:t>
      </w:r>
      <w:proofErr w:type="spellStart"/>
      <w:r w:rsidRPr="00E44D08">
        <w:rPr>
          <w:sz w:val="22"/>
        </w:rPr>
        <w:t>seen</w:t>
      </w:r>
      <w:proofErr w:type="spellEnd"/>
      <w:r w:rsidRPr="00E44D08">
        <w:rPr>
          <w:sz w:val="22"/>
        </w:rPr>
        <w:t xml:space="preserve"> as ‘</w:t>
      </w:r>
      <w:proofErr w:type="spellStart"/>
      <w:r w:rsidRPr="00E44D08">
        <w:rPr>
          <w:sz w:val="22"/>
        </w:rPr>
        <w:t>any</w:t>
      </w:r>
      <w:proofErr w:type="spellEnd"/>
      <w:r w:rsidRPr="00E44D08">
        <w:rPr>
          <w:sz w:val="22"/>
        </w:rPr>
        <w:t xml:space="preserve"> </w:t>
      </w:r>
      <w:proofErr w:type="spellStart"/>
      <w:r w:rsidRPr="00E44D08">
        <w:rPr>
          <w:sz w:val="22"/>
        </w:rPr>
        <w:t>fever</w:t>
      </w:r>
      <w:proofErr w:type="spellEnd"/>
      <w:r w:rsidRPr="00E44D08">
        <w:rPr>
          <w:sz w:val="22"/>
        </w:rPr>
        <w:t xml:space="preserve"> </w:t>
      </w:r>
      <w:proofErr w:type="spellStart"/>
      <w:r w:rsidRPr="00E44D08">
        <w:rPr>
          <w:sz w:val="22"/>
        </w:rPr>
        <w:t>that</w:t>
      </w:r>
      <w:proofErr w:type="spellEnd"/>
      <w:r w:rsidRPr="00E44D08">
        <w:rPr>
          <w:sz w:val="22"/>
        </w:rPr>
        <w:t xml:space="preserve"> </w:t>
      </w:r>
      <w:proofErr w:type="spellStart"/>
      <w:r w:rsidRPr="00E44D08">
        <w:rPr>
          <w:sz w:val="22"/>
        </w:rPr>
        <w:t>cannot</w:t>
      </w:r>
      <w:proofErr w:type="spellEnd"/>
      <w:r w:rsidRPr="00E44D08">
        <w:rPr>
          <w:sz w:val="22"/>
        </w:rPr>
        <w:t xml:space="preserve"> </w:t>
      </w:r>
      <w:proofErr w:type="spellStart"/>
      <w:r w:rsidRPr="00E44D08">
        <w:rPr>
          <w:sz w:val="22"/>
        </w:rPr>
        <w:t>be</w:t>
      </w:r>
      <w:proofErr w:type="spellEnd"/>
      <w:r w:rsidRPr="00E44D08">
        <w:rPr>
          <w:sz w:val="22"/>
        </w:rPr>
        <w:t xml:space="preserve"> </w:t>
      </w:r>
      <w:proofErr w:type="spellStart"/>
      <w:r w:rsidRPr="00E44D08">
        <w:rPr>
          <w:sz w:val="22"/>
        </w:rPr>
        <w:t>cured</w:t>
      </w:r>
      <w:proofErr w:type="spellEnd"/>
      <w:r w:rsidRPr="00E44D08">
        <w:rPr>
          <w:sz w:val="22"/>
        </w:rPr>
        <w:t xml:space="preserve"> </w:t>
      </w:r>
      <w:proofErr w:type="spellStart"/>
      <w:r w:rsidRPr="00E44D08">
        <w:rPr>
          <w:sz w:val="22"/>
        </w:rPr>
        <w:t>by</w:t>
      </w:r>
      <w:proofErr w:type="spellEnd"/>
      <w:r w:rsidRPr="00E44D08">
        <w:rPr>
          <w:sz w:val="22"/>
        </w:rPr>
        <w:t xml:space="preserve"> the local </w:t>
      </w:r>
      <w:proofErr w:type="spellStart"/>
      <w:r w:rsidRPr="00E44D08">
        <w:rPr>
          <w:sz w:val="22"/>
        </w:rPr>
        <w:t>drug</w:t>
      </w:r>
      <w:proofErr w:type="spellEnd"/>
      <w:r w:rsidRPr="00E44D08">
        <w:rPr>
          <w:sz w:val="22"/>
        </w:rPr>
        <w:t xml:space="preserve"> </w:t>
      </w:r>
      <w:proofErr w:type="spellStart"/>
      <w:r w:rsidRPr="00E44D08">
        <w:rPr>
          <w:sz w:val="22"/>
        </w:rPr>
        <w:t>sellers</w:t>
      </w:r>
      <w:proofErr w:type="spellEnd"/>
      <w:r w:rsidRPr="00E44D08">
        <w:rPr>
          <w:sz w:val="22"/>
        </w:rPr>
        <w:t>’ (</w:t>
      </w:r>
      <w:proofErr w:type="spellStart"/>
      <w:r w:rsidRPr="00E44D08">
        <w:rPr>
          <w:sz w:val="22"/>
        </w:rPr>
        <w:t>Dr</w:t>
      </w:r>
      <w:proofErr w:type="spellEnd"/>
      <w:r w:rsidRPr="00E44D08">
        <w:rPr>
          <w:sz w:val="22"/>
        </w:rPr>
        <w:t xml:space="preserve"> </w:t>
      </w:r>
      <w:proofErr w:type="spellStart"/>
      <w:r w:rsidRPr="00E44D08">
        <w:rPr>
          <w:color w:val="000000"/>
          <w:sz w:val="22"/>
        </w:rPr>
        <w:t>Asish</w:t>
      </w:r>
      <w:proofErr w:type="spellEnd"/>
      <w:r w:rsidRPr="00E44D08">
        <w:rPr>
          <w:color w:val="000000"/>
          <w:sz w:val="22"/>
        </w:rPr>
        <w:t xml:space="preserve"> </w:t>
      </w:r>
      <w:proofErr w:type="spellStart"/>
      <w:r w:rsidRPr="00E44D08">
        <w:rPr>
          <w:color w:val="000000"/>
          <w:sz w:val="22"/>
        </w:rPr>
        <w:t>Kumar</w:t>
      </w:r>
      <w:proofErr w:type="spellEnd"/>
      <w:r w:rsidRPr="00E44D08">
        <w:rPr>
          <w:color w:val="000000"/>
          <w:sz w:val="22"/>
        </w:rPr>
        <w:t xml:space="preserve"> Das, personal </w:t>
      </w:r>
      <w:proofErr w:type="spellStart"/>
      <w:r w:rsidRPr="00E44D08">
        <w:rPr>
          <w:color w:val="000000"/>
          <w:sz w:val="22"/>
        </w:rPr>
        <w:t>communication</w:t>
      </w:r>
      <w:proofErr w:type="spellEnd"/>
      <w:r w:rsidRPr="00E44D08">
        <w:rPr>
          <w:color w:val="000000"/>
          <w:sz w:val="22"/>
        </w:rPr>
        <w:t>).</w:t>
      </w:r>
    </w:p>
    <w:p w:rsidR="00E44D08" w:rsidRDefault="00E44D08" w:rsidP="00E44D08">
      <w:pPr>
        <w:ind w:left="0" w:firstLine="0"/>
        <w:rPr>
          <w:sz w:val="22"/>
          <w:lang w:val="en-GB"/>
        </w:rPr>
      </w:pPr>
    </w:p>
    <w:p w:rsidR="00E44D08" w:rsidRPr="00E44D08" w:rsidRDefault="00E44D08" w:rsidP="00E44D08">
      <w:pPr>
        <w:ind w:left="0" w:firstLine="0"/>
        <w:rPr>
          <w:sz w:val="22"/>
          <w:lang w:val="en-GB"/>
        </w:rPr>
      </w:pPr>
      <w:r w:rsidRPr="00E44D08">
        <w:rPr>
          <w:sz w:val="22"/>
          <w:lang w:val="en-GB"/>
        </w:rPr>
        <w:t xml:space="preserve">The lack of access to free treatment has serious consequences. The total VL treatment </w:t>
      </w:r>
      <w:r>
        <w:rPr>
          <w:sz w:val="22"/>
          <w:lang w:val="en-GB"/>
        </w:rPr>
        <w:t>cost</w:t>
      </w:r>
      <w:r w:rsidRPr="00E44D08">
        <w:rPr>
          <w:sz w:val="22"/>
          <w:lang w:val="en-GB"/>
        </w:rPr>
        <w:t xml:space="preserve"> exceeds 1.2 times the annual income. Therefore, getting loans and selling or renting out assets </w:t>
      </w:r>
      <w:proofErr w:type="gramStart"/>
      <w:r w:rsidRPr="00E44D08">
        <w:rPr>
          <w:sz w:val="22"/>
          <w:lang w:val="en-GB"/>
        </w:rPr>
        <w:t>are</w:t>
      </w:r>
      <w:proofErr w:type="gramEnd"/>
      <w:r w:rsidRPr="00E44D08">
        <w:rPr>
          <w:sz w:val="22"/>
          <w:lang w:val="en-GB"/>
        </w:rPr>
        <w:t xml:space="preserve"> standard practices [9]. A survey, held in a highly endemic village in 2000-2002, showed that the average time between onset of disease and treatment was 4 months and the case fatality rate was 6%</w:t>
      </w:r>
      <w:r w:rsidRPr="00E44D08">
        <w:rPr>
          <w:color w:val="000000"/>
          <w:sz w:val="22"/>
          <w:lang w:val="en-GB"/>
        </w:rPr>
        <w:t xml:space="preserve"> [10]. </w:t>
      </w:r>
      <w:r w:rsidRPr="00E44D08">
        <w:rPr>
          <w:sz w:val="22"/>
          <w:lang w:val="en-GB"/>
        </w:rPr>
        <w:t>There was gender inequality in access to treatment. Women were shown to be nearly 3 times more likely to die from VL than men and children [11]</w:t>
      </w:r>
      <w:r w:rsidRPr="00E44D08">
        <w:rPr>
          <w:color w:val="000000"/>
          <w:sz w:val="22"/>
          <w:lang w:val="en-GB"/>
        </w:rPr>
        <w:t>.</w:t>
      </w:r>
    </w:p>
    <w:p w:rsidR="00E44D08" w:rsidRPr="00E44D08" w:rsidRDefault="00E44D08" w:rsidP="00E44D08">
      <w:pPr>
        <w:ind w:left="0" w:firstLine="0"/>
        <w:rPr>
          <w:sz w:val="22"/>
          <w:lang w:val="en-GB"/>
        </w:rPr>
      </w:pPr>
    </w:p>
    <w:p w:rsidR="00E44D08" w:rsidRPr="00E44D08" w:rsidRDefault="00E44D08" w:rsidP="00E44D08">
      <w:pPr>
        <w:ind w:left="0" w:firstLine="0"/>
        <w:rPr>
          <w:sz w:val="22"/>
          <w:lang w:val="en-GB"/>
        </w:rPr>
      </w:pPr>
      <w:r w:rsidRPr="00E44D08">
        <w:rPr>
          <w:sz w:val="22"/>
          <w:lang w:val="en-GB"/>
        </w:rPr>
        <w:t>In the past years, there have been severe shortages of anti-leishmaniasis drugs and diagnostic tests. In a survey from 2001-2003, only 14% of VL patients received a full drug course in public health facilities [9]. Consequently, many patients were treated with incomplete courses of antimonials, which may have contributed to the high levels of PKDL currently seen in Bangladesh.</w:t>
      </w:r>
    </w:p>
    <w:p w:rsidR="00E44D08" w:rsidRDefault="00E44D08" w:rsidP="00E44D08">
      <w:pPr>
        <w:ind w:left="0" w:firstLine="0"/>
        <w:rPr>
          <w:sz w:val="22"/>
          <w:lang w:val="en-GB"/>
        </w:rPr>
      </w:pPr>
    </w:p>
    <w:p w:rsidR="00E44D08" w:rsidRPr="002C75B8" w:rsidRDefault="00E44D08" w:rsidP="00E44D08">
      <w:pPr>
        <w:ind w:left="0" w:firstLine="0"/>
        <w:rPr>
          <w:sz w:val="22"/>
          <w:lang w:val="en-GB"/>
        </w:rPr>
      </w:pPr>
    </w:p>
    <w:p w:rsidR="00E44D08" w:rsidRPr="002C75B8" w:rsidRDefault="00E44D08" w:rsidP="00E44D08">
      <w:pPr>
        <w:ind w:left="0" w:firstLine="0"/>
        <w:rPr>
          <w:b/>
          <w:sz w:val="22"/>
          <w:lang w:val="en-GB"/>
        </w:rPr>
      </w:pPr>
      <w:r w:rsidRPr="002C75B8">
        <w:rPr>
          <w:b/>
          <w:sz w:val="22"/>
          <w:lang w:val="en-GB"/>
        </w:rPr>
        <w:t>ACCESS TO DRUGS</w:t>
      </w:r>
    </w:p>
    <w:p w:rsidR="00E44D08" w:rsidRPr="002C75B8" w:rsidRDefault="00E44D08" w:rsidP="00E44D08">
      <w:pPr>
        <w:ind w:left="0" w:firstLine="0"/>
        <w:rPr>
          <w:sz w:val="22"/>
          <w:lang w:val="en-GB"/>
        </w:rPr>
      </w:pPr>
    </w:p>
    <w:p w:rsidR="00E44D08" w:rsidRPr="002C75B8" w:rsidRDefault="00E44D08" w:rsidP="00E44D08">
      <w:pPr>
        <w:ind w:left="0" w:firstLine="0"/>
        <w:rPr>
          <w:b/>
          <w:bCs/>
          <w:sz w:val="22"/>
          <w:lang w:val="en-GB"/>
        </w:rPr>
      </w:pPr>
      <w:r w:rsidRPr="002C75B8">
        <w:rPr>
          <w:sz w:val="22"/>
          <w:lang w:val="en-GB"/>
        </w:rPr>
        <w:t xml:space="preserve">Severe supply gaps of antimonials led many patients to purchase incomplete treatments in the private sector. </w:t>
      </w:r>
      <w:r>
        <w:rPr>
          <w:sz w:val="22"/>
          <w:lang w:val="en-GB"/>
        </w:rPr>
        <w:t>In 2008, f</w:t>
      </w:r>
      <w:r w:rsidRPr="002C75B8">
        <w:rPr>
          <w:sz w:val="22"/>
          <w:lang w:val="en-GB"/>
        </w:rPr>
        <w:t xml:space="preserve">ear </w:t>
      </w:r>
      <w:r>
        <w:rPr>
          <w:sz w:val="22"/>
          <w:lang w:val="en-GB"/>
        </w:rPr>
        <w:t>of</w:t>
      </w:r>
      <w:r w:rsidRPr="002C75B8">
        <w:rPr>
          <w:sz w:val="22"/>
          <w:lang w:val="en-GB"/>
        </w:rPr>
        <w:t xml:space="preserve"> </w:t>
      </w:r>
      <w:r>
        <w:rPr>
          <w:sz w:val="22"/>
          <w:lang w:val="en-GB"/>
        </w:rPr>
        <w:t xml:space="preserve">the </w:t>
      </w:r>
      <w:r w:rsidRPr="002C75B8">
        <w:rPr>
          <w:sz w:val="22"/>
          <w:lang w:val="en-GB"/>
        </w:rPr>
        <w:t xml:space="preserve">development </w:t>
      </w:r>
      <w:r>
        <w:rPr>
          <w:sz w:val="22"/>
          <w:lang w:val="en-GB"/>
        </w:rPr>
        <w:t xml:space="preserve">of resistant strains </w:t>
      </w:r>
      <w:r w:rsidRPr="002C75B8">
        <w:rPr>
          <w:sz w:val="22"/>
          <w:lang w:val="en-GB"/>
        </w:rPr>
        <w:t>led to the decision to restrict the sale of antimonials in the private sector. However</w:t>
      </w:r>
      <w:r>
        <w:rPr>
          <w:sz w:val="22"/>
          <w:lang w:val="en-GB"/>
        </w:rPr>
        <w:t>,</w:t>
      </w:r>
      <w:r w:rsidRPr="002C75B8">
        <w:rPr>
          <w:sz w:val="22"/>
          <w:lang w:val="en-GB"/>
        </w:rPr>
        <w:t xml:space="preserve"> vials of generic sodium stibogluconate (Albert Da</w:t>
      </w:r>
      <w:r>
        <w:rPr>
          <w:sz w:val="22"/>
          <w:lang w:val="en-GB"/>
        </w:rPr>
        <w:t xml:space="preserve">vid) are still available via unregulated </w:t>
      </w:r>
      <w:r w:rsidRPr="002C75B8">
        <w:rPr>
          <w:sz w:val="22"/>
          <w:lang w:val="en-GB"/>
        </w:rPr>
        <w:t xml:space="preserve">drug markets for 12 USD/vial (leading to a treatment cost of 84 USD for a full treatment of a </w:t>
      </w:r>
      <w:smartTag w:uri="urn:schemas-microsoft-com:office:smarttags" w:element="metricconverter">
        <w:smartTagPr>
          <w:attr w:name="ProductID" w:val="35 kg"/>
        </w:smartTagPr>
        <w:r w:rsidRPr="002C75B8">
          <w:rPr>
            <w:sz w:val="22"/>
            <w:lang w:val="en-GB"/>
          </w:rPr>
          <w:t>35 kg</w:t>
        </w:r>
      </w:smartTag>
      <w:r w:rsidRPr="002C75B8">
        <w:rPr>
          <w:sz w:val="22"/>
          <w:lang w:val="en-GB"/>
        </w:rPr>
        <w:t xml:space="preserve"> patient).  </w:t>
      </w:r>
    </w:p>
    <w:p w:rsidR="00E44D08" w:rsidRPr="002C75B8" w:rsidRDefault="00E44D08" w:rsidP="00E44D08">
      <w:pPr>
        <w:ind w:left="0" w:firstLine="0"/>
        <w:rPr>
          <w:sz w:val="22"/>
          <w:lang w:val="en-GB"/>
        </w:rPr>
      </w:pPr>
    </w:p>
    <w:p w:rsidR="00E44D08" w:rsidRPr="002C75B8" w:rsidRDefault="00E44D08" w:rsidP="00E44D08">
      <w:pPr>
        <w:ind w:left="0" w:firstLine="0"/>
        <w:rPr>
          <w:sz w:val="22"/>
          <w:lang w:val="en-GB"/>
        </w:rPr>
      </w:pPr>
      <w:r w:rsidRPr="002C75B8">
        <w:rPr>
          <w:sz w:val="22"/>
          <w:lang w:val="en-GB"/>
        </w:rPr>
        <w:t xml:space="preserve">Miltefosine was introduced as first line drug for VL in 2008. Unfortunately, the program distributed a counterfeit form of miltefosine that contained no active ingredient. This led to a temporary absence of treatment in </w:t>
      </w:r>
      <w:smartTag w:uri="urn:schemas-microsoft-com:office:smarttags" w:element="country-region">
        <w:smartTag w:uri="urn:schemas-microsoft-com:office:smarttags" w:element="place">
          <w:r w:rsidRPr="002C75B8">
            <w:rPr>
              <w:sz w:val="22"/>
              <w:lang w:val="en-GB"/>
            </w:rPr>
            <w:t>Bangladesh</w:t>
          </w:r>
        </w:smartTag>
      </w:smartTag>
      <w:r w:rsidRPr="002C75B8">
        <w:rPr>
          <w:sz w:val="22"/>
          <w:lang w:val="en-GB"/>
        </w:rPr>
        <w:t xml:space="preserve">, until WHO donated antimonials </w:t>
      </w:r>
      <w:r>
        <w:rPr>
          <w:sz w:val="22"/>
          <w:lang w:val="en-GB"/>
        </w:rPr>
        <w:t xml:space="preserve">in order </w:t>
      </w:r>
      <w:r w:rsidRPr="002C75B8">
        <w:rPr>
          <w:sz w:val="22"/>
          <w:lang w:val="en-GB"/>
        </w:rPr>
        <w:t xml:space="preserve">to continue the program. Miltefosine distribution throughout the public sector has now been resumed. </w:t>
      </w:r>
    </w:p>
    <w:p w:rsidR="00E44D08" w:rsidRPr="002C75B8" w:rsidRDefault="00E44D08" w:rsidP="00E44D08">
      <w:pPr>
        <w:ind w:left="0" w:firstLine="0"/>
        <w:rPr>
          <w:sz w:val="22"/>
          <w:lang w:val="en-GB"/>
        </w:rPr>
      </w:pPr>
    </w:p>
    <w:p w:rsidR="00E44D08" w:rsidRPr="002C75B8" w:rsidRDefault="00E44D08" w:rsidP="00E44D08">
      <w:pPr>
        <w:ind w:left="0" w:firstLine="0"/>
        <w:rPr>
          <w:sz w:val="22"/>
          <w:lang w:val="en-GB"/>
        </w:rPr>
      </w:pPr>
      <w:r w:rsidRPr="002C75B8">
        <w:rPr>
          <w:sz w:val="22"/>
          <w:lang w:val="en-GB"/>
        </w:rPr>
        <w:t>In 2008, rapid diagnostic tests were introduced in health facilities. However, supply shortages have occurred</w:t>
      </w:r>
      <w:r>
        <w:rPr>
          <w:sz w:val="22"/>
          <w:lang w:val="en-GB"/>
        </w:rPr>
        <w:t xml:space="preserve">, so in order to get diagnosis </w:t>
      </w:r>
      <w:r w:rsidRPr="002C75B8">
        <w:rPr>
          <w:sz w:val="22"/>
          <w:lang w:val="en-GB"/>
        </w:rPr>
        <w:t>many patients ha</w:t>
      </w:r>
      <w:r>
        <w:rPr>
          <w:sz w:val="22"/>
          <w:lang w:val="en-GB"/>
        </w:rPr>
        <w:t>ve</w:t>
      </w:r>
      <w:r w:rsidRPr="002C75B8">
        <w:rPr>
          <w:sz w:val="22"/>
          <w:lang w:val="en-GB"/>
        </w:rPr>
        <w:t xml:space="preserve"> to use private laboratories</w:t>
      </w:r>
      <w:r>
        <w:rPr>
          <w:sz w:val="22"/>
          <w:lang w:val="en-GB"/>
        </w:rPr>
        <w:t>,</w:t>
      </w:r>
      <w:r w:rsidRPr="002C75B8">
        <w:rPr>
          <w:sz w:val="22"/>
          <w:lang w:val="en-GB"/>
        </w:rPr>
        <w:t xml:space="preserve"> where they pa</w:t>
      </w:r>
      <w:r>
        <w:rPr>
          <w:sz w:val="22"/>
          <w:lang w:val="en-GB"/>
        </w:rPr>
        <w:t>y</w:t>
      </w:r>
      <w:r w:rsidRPr="002C75B8">
        <w:rPr>
          <w:sz w:val="22"/>
          <w:lang w:val="en-GB"/>
        </w:rPr>
        <w:t xml:space="preserve"> around 5 USD for the test. </w:t>
      </w:r>
    </w:p>
    <w:p w:rsidR="00E44D08" w:rsidRPr="002C75B8" w:rsidRDefault="00E44D08" w:rsidP="00E44D08">
      <w:pPr>
        <w:ind w:left="0" w:firstLine="0"/>
        <w:rPr>
          <w:sz w:val="22"/>
          <w:lang w:val="en-GB"/>
        </w:rPr>
      </w:pPr>
    </w:p>
    <w:p w:rsidR="00E44D08" w:rsidRDefault="00E44D08" w:rsidP="00E44D08">
      <w:pPr>
        <w:ind w:left="0" w:firstLine="0"/>
        <w:rPr>
          <w:sz w:val="22"/>
          <w:lang w:val="en-GB"/>
        </w:rPr>
      </w:pPr>
      <w:r w:rsidRPr="002C75B8">
        <w:rPr>
          <w:sz w:val="22"/>
          <w:lang w:val="en-GB"/>
        </w:rPr>
        <w:t xml:space="preserve">Sodium stibogluconate, paromomycin and miltefosine are included in the National Essential Drug List for VL. No VL drugs are registered in </w:t>
      </w:r>
      <w:smartTag w:uri="urn:schemas-microsoft-com:office:smarttags" w:element="country-region">
        <w:smartTag w:uri="urn:schemas-microsoft-com:office:smarttags" w:element="place">
          <w:r w:rsidRPr="002C75B8">
            <w:rPr>
              <w:sz w:val="22"/>
              <w:lang w:val="en-GB"/>
            </w:rPr>
            <w:t>Bangladesh</w:t>
          </w:r>
        </w:smartTag>
      </w:smartTag>
      <w:r>
        <w:rPr>
          <w:sz w:val="22"/>
          <w:lang w:val="en-GB"/>
        </w:rPr>
        <w:t>,</w:t>
      </w:r>
      <w:r w:rsidRPr="002C75B8">
        <w:rPr>
          <w:sz w:val="22"/>
          <w:lang w:val="en-GB"/>
        </w:rPr>
        <w:t xml:space="preserve"> except miltefosine. Second line drugs for VL are not available in Bangladesh, except</w:t>
      </w:r>
      <w:r>
        <w:rPr>
          <w:sz w:val="22"/>
          <w:lang w:val="en-GB"/>
        </w:rPr>
        <w:t xml:space="preserve"> very highly priced ones via unregulated </w:t>
      </w:r>
      <w:r w:rsidRPr="002C75B8">
        <w:rPr>
          <w:sz w:val="22"/>
          <w:lang w:val="en-GB"/>
        </w:rPr>
        <w:t xml:space="preserve">drug markets. No amphotericin B formulations are registered in the country </w:t>
      </w:r>
      <w:r>
        <w:rPr>
          <w:sz w:val="22"/>
          <w:lang w:val="en-GB"/>
        </w:rPr>
        <w:t>or</w:t>
      </w:r>
      <w:r w:rsidRPr="002C75B8">
        <w:rPr>
          <w:sz w:val="22"/>
          <w:lang w:val="en-GB"/>
        </w:rPr>
        <w:t xml:space="preserve"> </w:t>
      </w:r>
      <w:r w:rsidRPr="00B91AF5">
        <w:rPr>
          <w:sz w:val="22"/>
          <w:lang w:val="en-GB"/>
        </w:rPr>
        <w:t>included in t</w:t>
      </w:r>
      <w:r w:rsidRPr="002C75B8">
        <w:rPr>
          <w:sz w:val="22"/>
          <w:lang w:val="en-GB"/>
        </w:rPr>
        <w:t>he N</w:t>
      </w:r>
      <w:r>
        <w:rPr>
          <w:sz w:val="22"/>
          <w:lang w:val="en-GB"/>
        </w:rPr>
        <w:t xml:space="preserve">ational </w:t>
      </w:r>
      <w:r w:rsidRPr="002C75B8">
        <w:rPr>
          <w:sz w:val="22"/>
          <w:lang w:val="en-GB"/>
        </w:rPr>
        <w:t>E</w:t>
      </w:r>
      <w:r>
        <w:rPr>
          <w:sz w:val="22"/>
          <w:lang w:val="en-GB"/>
        </w:rPr>
        <w:t xml:space="preserve">ssential </w:t>
      </w:r>
      <w:r w:rsidRPr="002C75B8">
        <w:rPr>
          <w:sz w:val="22"/>
          <w:lang w:val="en-GB"/>
        </w:rPr>
        <w:t>D</w:t>
      </w:r>
      <w:r>
        <w:rPr>
          <w:sz w:val="22"/>
          <w:lang w:val="en-GB"/>
        </w:rPr>
        <w:t xml:space="preserve">rug </w:t>
      </w:r>
      <w:r w:rsidRPr="002C75B8">
        <w:rPr>
          <w:sz w:val="22"/>
          <w:lang w:val="en-GB"/>
        </w:rPr>
        <w:t>L</w:t>
      </w:r>
      <w:r>
        <w:rPr>
          <w:sz w:val="22"/>
          <w:lang w:val="en-GB"/>
        </w:rPr>
        <w:t>ist</w:t>
      </w:r>
      <w:r w:rsidRPr="002C75B8">
        <w:rPr>
          <w:sz w:val="22"/>
          <w:lang w:val="en-GB"/>
        </w:rPr>
        <w:t xml:space="preserve">. </w:t>
      </w:r>
    </w:p>
    <w:p w:rsidR="00E44D08" w:rsidRDefault="00E44D08" w:rsidP="00E44D08">
      <w:pPr>
        <w:ind w:left="0" w:firstLine="0"/>
        <w:rPr>
          <w:sz w:val="22"/>
          <w:lang w:val="en-GB"/>
        </w:rPr>
      </w:pPr>
    </w:p>
    <w:p w:rsidR="00E44D08" w:rsidRPr="002C75B8" w:rsidRDefault="00E44D08" w:rsidP="00E44D08">
      <w:pPr>
        <w:ind w:left="0" w:firstLine="0"/>
        <w:rPr>
          <w:sz w:val="22"/>
          <w:lang w:val="en-GB"/>
        </w:rPr>
      </w:pPr>
    </w:p>
    <w:p w:rsidR="00E44D08" w:rsidRDefault="00E44D08" w:rsidP="00E44D08">
      <w:pPr>
        <w:ind w:left="0" w:firstLine="0"/>
        <w:rPr>
          <w:b/>
          <w:sz w:val="22"/>
          <w:lang w:val="en-GB"/>
        </w:rPr>
      </w:pPr>
      <w:r w:rsidRPr="002C75B8">
        <w:rPr>
          <w:b/>
          <w:sz w:val="22"/>
          <w:lang w:val="en-GB"/>
        </w:rPr>
        <w:t>SOURCES OF INFORMATION</w:t>
      </w:r>
    </w:p>
    <w:p w:rsidR="00E44D08" w:rsidRDefault="00E44D08" w:rsidP="00E44D08">
      <w:pPr>
        <w:ind w:left="360" w:firstLine="0"/>
        <w:rPr>
          <w:color w:val="000000"/>
          <w:sz w:val="22"/>
          <w:lang w:val="en-GB"/>
        </w:rPr>
      </w:pPr>
    </w:p>
    <w:p w:rsidR="00E44D08" w:rsidRPr="002C75B8" w:rsidRDefault="00E44D08" w:rsidP="00E44D08">
      <w:pPr>
        <w:numPr>
          <w:ilvl w:val="0"/>
          <w:numId w:val="5"/>
        </w:numPr>
        <w:rPr>
          <w:color w:val="000000"/>
          <w:sz w:val="22"/>
          <w:lang w:val="en-GB"/>
        </w:rPr>
      </w:pPr>
      <w:r w:rsidRPr="002C75B8">
        <w:rPr>
          <w:color w:val="000000"/>
          <w:sz w:val="22"/>
          <w:lang w:val="en-GB"/>
        </w:rPr>
        <w:t xml:space="preserve">Dr. Ahmad </w:t>
      </w:r>
      <w:proofErr w:type="spellStart"/>
      <w:r w:rsidRPr="002C75B8">
        <w:rPr>
          <w:color w:val="000000"/>
          <w:sz w:val="22"/>
          <w:lang w:val="en-GB"/>
        </w:rPr>
        <w:t>Raihan</w:t>
      </w:r>
      <w:proofErr w:type="spellEnd"/>
      <w:r w:rsidRPr="002C75B8">
        <w:rPr>
          <w:color w:val="000000"/>
          <w:sz w:val="22"/>
          <w:lang w:val="en-GB"/>
        </w:rPr>
        <w:t xml:space="preserve"> Sharif</w:t>
      </w:r>
      <w:r>
        <w:rPr>
          <w:color w:val="000000"/>
          <w:sz w:val="22"/>
          <w:lang w:val="en-GB"/>
        </w:rPr>
        <w:t>,</w:t>
      </w:r>
      <w:r w:rsidRPr="002C75B8">
        <w:rPr>
          <w:color w:val="000000"/>
          <w:sz w:val="22"/>
          <w:lang w:val="en-GB"/>
        </w:rPr>
        <w:t xml:space="preserve"> Directorate General of Health Services, </w:t>
      </w:r>
      <w:r>
        <w:rPr>
          <w:color w:val="000000"/>
          <w:sz w:val="22"/>
          <w:lang w:val="en-GB"/>
        </w:rPr>
        <w:t xml:space="preserve">Ministry of Health &amp; Family Welfare. </w:t>
      </w:r>
    </w:p>
    <w:p w:rsidR="00E44D08" w:rsidRDefault="00E44D08" w:rsidP="00E44D08">
      <w:pPr>
        <w:numPr>
          <w:ilvl w:val="0"/>
          <w:numId w:val="5"/>
        </w:numPr>
        <w:rPr>
          <w:color w:val="000000"/>
          <w:sz w:val="22"/>
          <w:lang w:val="en-GB"/>
        </w:rPr>
      </w:pPr>
      <w:r>
        <w:rPr>
          <w:color w:val="000000"/>
          <w:sz w:val="22"/>
          <w:lang w:val="en-GB"/>
        </w:rPr>
        <w:t>D</w:t>
      </w:r>
      <w:r w:rsidRPr="002C75B8">
        <w:rPr>
          <w:color w:val="000000"/>
          <w:sz w:val="22"/>
          <w:lang w:val="en-GB"/>
        </w:rPr>
        <w:t xml:space="preserve">r </w:t>
      </w:r>
      <w:proofErr w:type="spellStart"/>
      <w:r w:rsidRPr="002C75B8">
        <w:rPr>
          <w:color w:val="000000"/>
          <w:sz w:val="22"/>
          <w:lang w:val="en-GB"/>
        </w:rPr>
        <w:t>Asish</w:t>
      </w:r>
      <w:proofErr w:type="spellEnd"/>
      <w:r w:rsidRPr="002C75B8">
        <w:rPr>
          <w:color w:val="000000"/>
          <w:sz w:val="22"/>
          <w:lang w:val="en-GB"/>
        </w:rPr>
        <w:t xml:space="preserve"> Kumar Das and Gabriela </w:t>
      </w:r>
      <w:proofErr w:type="spellStart"/>
      <w:r w:rsidRPr="002C75B8">
        <w:rPr>
          <w:color w:val="000000"/>
          <w:sz w:val="22"/>
          <w:lang w:val="en-GB"/>
        </w:rPr>
        <w:t>Popescu</w:t>
      </w:r>
      <w:proofErr w:type="spellEnd"/>
      <w:r w:rsidRPr="002C75B8">
        <w:rPr>
          <w:color w:val="000000"/>
          <w:sz w:val="22"/>
          <w:lang w:val="en-GB"/>
        </w:rPr>
        <w:t xml:space="preserve">, MSF, </w:t>
      </w:r>
      <w:smartTag w:uri="urn:schemas-microsoft-com:office:smarttags" w:element="country-region">
        <w:smartTag w:uri="urn:schemas-microsoft-com:office:smarttags" w:element="place">
          <w:r w:rsidRPr="002C75B8">
            <w:rPr>
              <w:color w:val="000000"/>
              <w:sz w:val="22"/>
              <w:lang w:val="en-GB"/>
            </w:rPr>
            <w:t>Bangl</w:t>
          </w:r>
          <w:r>
            <w:rPr>
              <w:color w:val="000000"/>
              <w:sz w:val="22"/>
              <w:lang w:val="en-GB"/>
            </w:rPr>
            <w:t>a</w:t>
          </w:r>
          <w:r w:rsidRPr="002C75B8">
            <w:rPr>
              <w:color w:val="000000"/>
              <w:sz w:val="22"/>
              <w:lang w:val="en-GB"/>
            </w:rPr>
            <w:t>desh</w:t>
          </w:r>
        </w:smartTag>
      </w:smartTag>
      <w:r>
        <w:rPr>
          <w:color w:val="000000"/>
          <w:sz w:val="22"/>
          <w:lang w:val="en-GB"/>
        </w:rPr>
        <w:t>.</w:t>
      </w:r>
    </w:p>
    <w:p w:rsidR="00E44D08" w:rsidRPr="00570AB9" w:rsidRDefault="00E44D08" w:rsidP="00E44D08">
      <w:pPr>
        <w:numPr>
          <w:ilvl w:val="0"/>
          <w:numId w:val="5"/>
        </w:numPr>
        <w:ind w:right="-1"/>
        <w:rPr>
          <w:bCs/>
          <w:i/>
          <w:iCs/>
          <w:sz w:val="22"/>
          <w:lang w:val="en-GB"/>
        </w:rPr>
      </w:pPr>
      <w:r w:rsidRPr="00747F94">
        <w:rPr>
          <w:bCs/>
          <w:sz w:val="22"/>
          <w:lang w:val="en-GB"/>
        </w:rPr>
        <w:lastRenderedPageBreak/>
        <w:t xml:space="preserve">Dr </w:t>
      </w:r>
      <w:r>
        <w:rPr>
          <w:bCs/>
          <w:sz w:val="22"/>
          <w:lang w:val="en-GB"/>
        </w:rPr>
        <w:t xml:space="preserve">Mannan </w:t>
      </w:r>
      <w:r w:rsidRPr="00747F94">
        <w:rPr>
          <w:bCs/>
          <w:sz w:val="22"/>
          <w:lang w:val="en-GB"/>
        </w:rPr>
        <w:t xml:space="preserve">Bangali, WHO, </w:t>
      </w:r>
      <w:smartTag w:uri="urn:schemas-microsoft-com:office:smarttags" w:element="place">
        <w:smartTag w:uri="urn:schemas-microsoft-com:office:smarttags" w:element="country-region">
          <w:r w:rsidRPr="00747F94">
            <w:rPr>
              <w:bCs/>
              <w:sz w:val="22"/>
              <w:lang w:val="en-GB"/>
            </w:rPr>
            <w:t>Bangladesh</w:t>
          </w:r>
        </w:smartTag>
      </w:smartTag>
      <w:r w:rsidRPr="00747F94">
        <w:rPr>
          <w:bCs/>
          <w:sz w:val="22"/>
          <w:lang w:val="en-GB"/>
        </w:rPr>
        <w:t>.</w:t>
      </w:r>
      <w:r>
        <w:rPr>
          <w:bCs/>
          <w:sz w:val="22"/>
          <w:lang w:val="en-GB"/>
        </w:rPr>
        <w:t xml:space="preserve"> </w:t>
      </w:r>
      <w:r w:rsidRPr="00C16214">
        <w:rPr>
          <w:bCs/>
          <w:i/>
          <w:iCs/>
          <w:sz w:val="22"/>
          <w:lang w:val="en-GB"/>
        </w:rPr>
        <w:t>WHO i</w:t>
      </w:r>
      <w:r w:rsidRPr="00570AB9">
        <w:rPr>
          <w:bCs/>
          <w:i/>
          <w:iCs/>
          <w:sz w:val="22"/>
          <w:lang w:val="en-GB"/>
        </w:rPr>
        <w:t xml:space="preserve">nformal consultation on epidemiological information on disease burden due to kala-azar in </w:t>
      </w:r>
      <w:smartTag w:uri="urn:schemas-microsoft-com:office:smarttags" w:element="country-region">
        <w:r w:rsidRPr="00570AB9">
          <w:rPr>
            <w:bCs/>
            <w:i/>
            <w:iCs/>
            <w:sz w:val="22"/>
            <w:lang w:val="en-GB"/>
          </w:rPr>
          <w:t>Bangladesh</w:t>
        </w:r>
      </w:smartTag>
      <w:r w:rsidRPr="00570AB9">
        <w:rPr>
          <w:bCs/>
          <w:i/>
          <w:iCs/>
          <w:sz w:val="22"/>
          <w:lang w:val="en-GB"/>
        </w:rPr>
        <w:t xml:space="preserve">, </w:t>
      </w:r>
      <w:smartTag w:uri="urn:schemas-microsoft-com:office:smarttags" w:element="country-region">
        <w:r w:rsidRPr="00570AB9">
          <w:rPr>
            <w:bCs/>
            <w:i/>
            <w:iCs/>
            <w:sz w:val="22"/>
            <w:lang w:val="en-GB"/>
          </w:rPr>
          <w:t>India</w:t>
        </w:r>
      </w:smartTag>
      <w:r w:rsidRPr="00570AB9">
        <w:rPr>
          <w:bCs/>
          <w:i/>
          <w:iCs/>
          <w:sz w:val="22"/>
          <w:lang w:val="en-GB"/>
        </w:rPr>
        <w:t xml:space="preserve"> and </w:t>
      </w:r>
      <w:smartTag w:uri="urn:schemas-microsoft-com:office:smarttags" w:element="place">
        <w:smartTag w:uri="urn:schemas-microsoft-com:office:smarttags" w:element="country-region">
          <w:r w:rsidRPr="00570AB9">
            <w:rPr>
              <w:bCs/>
              <w:i/>
              <w:iCs/>
              <w:sz w:val="22"/>
              <w:lang w:val="en-GB"/>
            </w:rPr>
            <w:t>Nepal</w:t>
          </w:r>
        </w:smartTag>
      </w:smartTag>
      <w:r w:rsidRPr="00570AB9">
        <w:rPr>
          <w:bCs/>
          <w:i/>
          <w:iCs/>
          <w:sz w:val="22"/>
          <w:lang w:val="en-GB"/>
        </w:rPr>
        <w:t xml:space="preserve">. </w:t>
      </w:r>
      <w:smartTag w:uri="urn:schemas-microsoft-com:office:smarttags" w:element="place">
        <w:smartTag w:uri="urn:schemas-microsoft-com:office:smarttags" w:element="City">
          <w:r w:rsidRPr="00570AB9">
            <w:rPr>
              <w:bCs/>
              <w:i/>
              <w:iCs/>
              <w:sz w:val="22"/>
              <w:lang w:val="en-GB"/>
            </w:rPr>
            <w:t>Paro</w:t>
          </w:r>
        </w:smartTag>
        <w:r w:rsidRPr="00570AB9">
          <w:rPr>
            <w:bCs/>
            <w:i/>
            <w:iCs/>
            <w:sz w:val="22"/>
            <w:lang w:val="en-GB"/>
          </w:rPr>
          <w:t xml:space="preserve">, </w:t>
        </w:r>
        <w:smartTag w:uri="urn:schemas-microsoft-com:office:smarttags" w:element="country-region">
          <w:r w:rsidRPr="00570AB9">
            <w:rPr>
              <w:bCs/>
              <w:i/>
              <w:iCs/>
              <w:sz w:val="22"/>
              <w:lang w:val="en-GB"/>
            </w:rPr>
            <w:t>Bhutan</w:t>
          </w:r>
        </w:smartTag>
      </w:smartTag>
      <w:r w:rsidRPr="00570AB9">
        <w:rPr>
          <w:bCs/>
          <w:i/>
          <w:iCs/>
          <w:sz w:val="22"/>
          <w:lang w:val="en-GB"/>
        </w:rPr>
        <w:t>, 8-10 March 2011</w:t>
      </w:r>
      <w:r>
        <w:rPr>
          <w:bCs/>
          <w:i/>
          <w:iCs/>
          <w:sz w:val="22"/>
          <w:lang w:val="en-GB"/>
        </w:rPr>
        <w:t>.</w:t>
      </w:r>
    </w:p>
    <w:p w:rsidR="00E44D08" w:rsidRDefault="00E44D08" w:rsidP="00E44D08">
      <w:pPr>
        <w:rPr>
          <w:color w:val="000000"/>
          <w:sz w:val="22"/>
          <w:lang w:val="en-GB"/>
        </w:rPr>
      </w:pPr>
    </w:p>
    <w:p w:rsidR="00E44D08" w:rsidRPr="002C75B8" w:rsidRDefault="00E44D08" w:rsidP="00E44D08">
      <w:pPr>
        <w:rPr>
          <w:color w:val="000000"/>
          <w:sz w:val="22"/>
          <w:lang w:val="en-GB"/>
        </w:rPr>
      </w:pPr>
    </w:p>
    <w:p w:rsidR="00E44D08" w:rsidRPr="002835DA" w:rsidRDefault="00E44D08" w:rsidP="00E44D08">
      <w:pPr>
        <w:ind w:left="0" w:firstLine="0"/>
        <w:rPr>
          <w:color w:val="000000"/>
          <w:sz w:val="22"/>
          <w:lang w:val="en-GB"/>
        </w:rPr>
      </w:pPr>
      <w:r w:rsidRPr="002835DA">
        <w:rPr>
          <w:bCs/>
          <w:sz w:val="22"/>
          <w:lang w:val="en-US"/>
        </w:rPr>
        <w:t xml:space="preserve">1. Bern C and </w:t>
      </w:r>
      <w:proofErr w:type="spellStart"/>
      <w:r w:rsidRPr="002835DA">
        <w:rPr>
          <w:bCs/>
          <w:sz w:val="22"/>
          <w:lang w:val="en-US"/>
        </w:rPr>
        <w:t>Chowdhury</w:t>
      </w:r>
      <w:proofErr w:type="spellEnd"/>
      <w:r w:rsidRPr="002835DA">
        <w:rPr>
          <w:bCs/>
          <w:sz w:val="22"/>
          <w:lang w:val="en-US"/>
        </w:rPr>
        <w:t xml:space="preserve"> R</w:t>
      </w:r>
      <w:r>
        <w:rPr>
          <w:bCs/>
          <w:sz w:val="22"/>
          <w:lang w:val="en-US"/>
        </w:rPr>
        <w:t xml:space="preserve"> (2006)</w:t>
      </w:r>
      <w:r w:rsidRPr="002835DA">
        <w:rPr>
          <w:bCs/>
          <w:sz w:val="22"/>
          <w:lang w:val="en-US"/>
        </w:rPr>
        <w:t xml:space="preserve">. The epidemiology of visceral leishmaniasis in </w:t>
      </w:r>
      <w:smartTag w:uri="urn:schemas-microsoft-com:office:smarttags" w:element="country-region">
        <w:smartTag w:uri="urn:schemas-microsoft-com:office:smarttags" w:element="place">
          <w:r w:rsidRPr="002835DA">
            <w:rPr>
              <w:bCs/>
              <w:sz w:val="22"/>
              <w:lang w:val="en-US"/>
            </w:rPr>
            <w:t>Bangladesh</w:t>
          </w:r>
        </w:smartTag>
      </w:smartTag>
      <w:r w:rsidRPr="002835DA">
        <w:rPr>
          <w:bCs/>
          <w:sz w:val="22"/>
          <w:lang w:val="en-US"/>
        </w:rPr>
        <w:t>: prospects for improved control. Indian J Med Res 2006</w:t>
      </w:r>
      <w:r>
        <w:rPr>
          <w:bCs/>
          <w:sz w:val="22"/>
          <w:lang w:val="en-US"/>
        </w:rPr>
        <w:t xml:space="preserve"> </w:t>
      </w:r>
      <w:r w:rsidRPr="002835DA">
        <w:rPr>
          <w:bCs/>
          <w:sz w:val="22"/>
          <w:lang w:val="en-US"/>
        </w:rPr>
        <w:t>123:275-288</w:t>
      </w:r>
      <w:r>
        <w:rPr>
          <w:bCs/>
          <w:sz w:val="22"/>
          <w:lang w:val="en-US"/>
        </w:rPr>
        <w:t>.</w:t>
      </w:r>
    </w:p>
    <w:p w:rsidR="00E44D08" w:rsidRPr="005B3AA4" w:rsidRDefault="00E44D08" w:rsidP="00E44D08">
      <w:pPr>
        <w:spacing w:before="100" w:beforeAutospacing="1" w:after="100" w:afterAutospacing="1"/>
        <w:ind w:left="0" w:firstLine="0"/>
        <w:outlineLvl w:val="0"/>
        <w:rPr>
          <w:color w:val="000000"/>
          <w:sz w:val="22"/>
        </w:rPr>
      </w:pPr>
      <w:r w:rsidRPr="005B3AA4">
        <w:rPr>
          <w:sz w:val="22"/>
          <w:lang w:val="en-GB"/>
        </w:rPr>
        <w:t xml:space="preserve">2. </w:t>
      </w:r>
      <w:hyperlink r:id="rId9" w:history="1">
        <w:r w:rsidRPr="002835DA">
          <w:rPr>
            <w:color w:val="000000"/>
            <w:sz w:val="22"/>
            <w:lang w:val="en-US"/>
          </w:rPr>
          <w:t>Rahman KM</w:t>
        </w:r>
      </w:hyperlink>
      <w:r w:rsidRPr="002835DA">
        <w:rPr>
          <w:color w:val="000000"/>
          <w:sz w:val="22"/>
          <w:lang w:val="en-US"/>
        </w:rPr>
        <w:t xml:space="preserve">, </w:t>
      </w:r>
      <w:hyperlink r:id="rId10" w:history="1">
        <w:r w:rsidRPr="002835DA">
          <w:rPr>
            <w:color w:val="000000"/>
            <w:sz w:val="22"/>
            <w:lang w:val="en-US"/>
          </w:rPr>
          <w:t>Islam N</w:t>
        </w:r>
      </w:hyperlink>
      <w:r>
        <w:rPr>
          <w:sz w:val="22"/>
        </w:rPr>
        <w:t xml:space="preserve"> (1983)</w:t>
      </w:r>
      <w:r w:rsidRPr="002835DA">
        <w:rPr>
          <w:color w:val="000000"/>
          <w:sz w:val="22"/>
          <w:lang w:val="en-US"/>
        </w:rPr>
        <w:t xml:space="preserve">. </w:t>
      </w:r>
      <w:proofErr w:type="gramStart"/>
      <w:r w:rsidRPr="002835DA">
        <w:rPr>
          <w:bCs/>
          <w:color w:val="000000"/>
          <w:kern w:val="36"/>
          <w:sz w:val="22"/>
          <w:lang w:val="en-US"/>
        </w:rPr>
        <w:t xml:space="preserve">Resurgence of visceral leishmaniasis in </w:t>
      </w:r>
      <w:smartTag w:uri="urn:schemas-microsoft-com:office:smarttags" w:element="place">
        <w:smartTag w:uri="urn:schemas-microsoft-com:office:smarttags" w:element="country-region">
          <w:r w:rsidRPr="002835DA">
            <w:rPr>
              <w:bCs/>
              <w:color w:val="000000"/>
              <w:kern w:val="36"/>
              <w:sz w:val="22"/>
              <w:lang w:val="en-US"/>
            </w:rPr>
            <w:t>Bangladesh</w:t>
          </w:r>
        </w:smartTag>
      </w:smartTag>
      <w:r w:rsidRPr="002835DA">
        <w:rPr>
          <w:bCs/>
          <w:color w:val="000000"/>
          <w:kern w:val="36"/>
          <w:sz w:val="22"/>
          <w:lang w:val="en-US"/>
        </w:rPr>
        <w:t>.</w:t>
      </w:r>
      <w:proofErr w:type="gramEnd"/>
      <w:r w:rsidRPr="002835DA">
        <w:rPr>
          <w:bCs/>
          <w:color w:val="000000"/>
          <w:kern w:val="36"/>
          <w:sz w:val="22"/>
          <w:lang w:val="en-US"/>
        </w:rPr>
        <w:t xml:space="preserve"> </w:t>
      </w:r>
      <w:hyperlink r:id="rId11" w:tooltip="Bulletin of the World Health Organization." w:history="1">
        <w:r w:rsidRPr="005B3AA4">
          <w:rPr>
            <w:color w:val="000000"/>
            <w:sz w:val="22"/>
          </w:rPr>
          <w:t xml:space="preserve">Bull </w:t>
        </w:r>
        <w:proofErr w:type="spellStart"/>
        <w:r w:rsidRPr="005B3AA4">
          <w:rPr>
            <w:color w:val="000000"/>
            <w:sz w:val="22"/>
          </w:rPr>
          <w:t>World</w:t>
        </w:r>
        <w:proofErr w:type="spellEnd"/>
        <w:r w:rsidRPr="005B3AA4">
          <w:rPr>
            <w:color w:val="000000"/>
            <w:sz w:val="22"/>
          </w:rPr>
          <w:t xml:space="preserve"> </w:t>
        </w:r>
        <w:proofErr w:type="spellStart"/>
        <w:r w:rsidRPr="005B3AA4">
          <w:rPr>
            <w:color w:val="000000"/>
            <w:sz w:val="22"/>
          </w:rPr>
          <w:t>Health</w:t>
        </w:r>
        <w:proofErr w:type="spellEnd"/>
        <w:r w:rsidRPr="005B3AA4">
          <w:rPr>
            <w:color w:val="000000"/>
            <w:sz w:val="22"/>
          </w:rPr>
          <w:t xml:space="preserve"> </w:t>
        </w:r>
        <w:proofErr w:type="spellStart"/>
        <w:r w:rsidRPr="005B3AA4">
          <w:rPr>
            <w:color w:val="000000"/>
            <w:sz w:val="22"/>
          </w:rPr>
          <w:t>Organ</w:t>
        </w:r>
        <w:proofErr w:type="spellEnd"/>
        <w:r w:rsidRPr="005B3AA4">
          <w:rPr>
            <w:color w:val="000000"/>
            <w:sz w:val="22"/>
          </w:rPr>
          <w:t>.</w:t>
        </w:r>
      </w:hyperlink>
      <w:r>
        <w:rPr>
          <w:sz w:val="22"/>
        </w:rPr>
        <w:t xml:space="preserve"> </w:t>
      </w:r>
      <w:r w:rsidRPr="005B3AA4">
        <w:rPr>
          <w:color w:val="000000"/>
          <w:sz w:val="22"/>
        </w:rPr>
        <w:t>61(1):113-6.</w:t>
      </w:r>
    </w:p>
    <w:p w:rsidR="00E44D08" w:rsidRPr="00E44D08" w:rsidRDefault="00E44D08" w:rsidP="00E44D08">
      <w:pPr>
        <w:pStyle w:val="desc"/>
        <w:jc w:val="both"/>
        <w:rPr>
          <w:rFonts w:ascii="Arial" w:hAnsi="Arial" w:cs="Arial"/>
          <w:color w:val="000000"/>
          <w:sz w:val="22"/>
          <w:szCs w:val="22"/>
        </w:rPr>
      </w:pPr>
      <w:r w:rsidRPr="00E44D08">
        <w:rPr>
          <w:rFonts w:ascii="Arial" w:hAnsi="Arial" w:cs="Arial"/>
          <w:color w:val="000000"/>
          <w:sz w:val="22"/>
          <w:szCs w:val="22"/>
          <w:lang w:val="es-CO"/>
        </w:rPr>
        <w:t xml:space="preserve">3. </w:t>
      </w:r>
      <w:proofErr w:type="spellStart"/>
      <w:r w:rsidRPr="00E44D08">
        <w:rPr>
          <w:rFonts w:ascii="Arial" w:hAnsi="Arial" w:cs="Arial"/>
          <w:color w:val="000000"/>
          <w:sz w:val="22"/>
          <w:szCs w:val="22"/>
          <w:lang w:val="es-CO"/>
        </w:rPr>
        <w:t>Joshi</w:t>
      </w:r>
      <w:proofErr w:type="spellEnd"/>
      <w:r w:rsidRPr="00E44D08">
        <w:rPr>
          <w:rFonts w:ascii="Arial" w:hAnsi="Arial" w:cs="Arial"/>
          <w:color w:val="000000"/>
          <w:sz w:val="22"/>
          <w:szCs w:val="22"/>
          <w:lang w:val="es-CO"/>
        </w:rPr>
        <w:t xml:space="preserve"> A, </w:t>
      </w:r>
      <w:proofErr w:type="spellStart"/>
      <w:r w:rsidRPr="00E44D08">
        <w:rPr>
          <w:rFonts w:ascii="Arial" w:hAnsi="Arial" w:cs="Arial"/>
          <w:color w:val="000000"/>
          <w:sz w:val="22"/>
          <w:szCs w:val="22"/>
          <w:lang w:val="es-CO"/>
        </w:rPr>
        <w:t>Narain</w:t>
      </w:r>
      <w:proofErr w:type="spellEnd"/>
      <w:r w:rsidRPr="00E44D08">
        <w:rPr>
          <w:rFonts w:ascii="Arial" w:hAnsi="Arial" w:cs="Arial"/>
          <w:color w:val="000000"/>
          <w:sz w:val="22"/>
          <w:szCs w:val="22"/>
          <w:lang w:val="es-CO"/>
        </w:rPr>
        <w:t xml:space="preserve"> JP, </w:t>
      </w:r>
      <w:proofErr w:type="spellStart"/>
      <w:r w:rsidRPr="00E44D08">
        <w:rPr>
          <w:rFonts w:ascii="Arial" w:hAnsi="Arial" w:cs="Arial"/>
          <w:color w:val="000000"/>
          <w:sz w:val="22"/>
          <w:szCs w:val="22"/>
          <w:lang w:val="es-CO"/>
        </w:rPr>
        <w:t>Prasittisuk</w:t>
      </w:r>
      <w:proofErr w:type="spellEnd"/>
      <w:r w:rsidRPr="00E44D08">
        <w:rPr>
          <w:rFonts w:ascii="Arial" w:hAnsi="Arial" w:cs="Arial"/>
          <w:color w:val="000000"/>
          <w:sz w:val="22"/>
          <w:szCs w:val="22"/>
          <w:lang w:val="es-CO"/>
        </w:rPr>
        <w:t xml:space="preserve"> C, </w:t>
      </w:r>
      <w:proofErr w:type="spellStart"/>
      <w:r w:rsidRPr="00E44D08">
        <w:rPr>
          <w:rFonts w:ascii="Arial" w:hAnsi="Arial" w:cs="Arial"/>
          <w:color w:val="000000"/>
          <w:sz w:val="22"/>
          <w:szCs w:val="22"/>
          <w:lang w:val="es-CO"/>
        </w:rPr>
        <w:t>Bhatia</w:t>
      </w:r>
      <w:proofErr w:type="spellEnd"/>
      <w:r w:rsidRPr="00E44D08">
        <w:rPr>
          <w:rFonts w:ascii="Arial" w:hAnsi="Arial" w:cs="Arial"/>
          <w:color w:val="000000"/>
          <w:sz w:val="22"/>
          <w:szCs w:val="22"/>
          <w:lang w:val="es-CO"/>
        </w:rPr>
        <w:t xml:space="preserve"> R, </w:t>
      </w:r>
      <w:proofErr w:type="spellStart"/>
      <w:r w:rsidRPr="00E44D08">
        <w:rPr>
          <w:rFonts w:ascii="Arial" w:hAnsi="Arial" w:cs="Arial"/>
          <w:color w:val="000000"/>
          <w:sz w:val="22"/>
          <w:szCs w:val="22"/>
          <w:lang w:val="es-CO"/>
        </w:rPr>
        <w:t>Hashim</w:t>
      </w:r>
      <w:proofErr w:type="spellEnd"/>
      <w:r w:rsidRPr="00E44D08">
        <w:rPr>
          <w:rFonts w:ascii="Arial" w:hAnsi="Arial" w:cs="Arial"/>
          <w:color w:val="000000"/>
          <w:sz w:val="22"/>
          <w:szCs w:val="22"/>
          <w:lang w:val="es-CO"/>
        </w:rPr>
        <w:t xml:space="preserve"> G et al (2008). </w:t>
      </w:r>
      <w:hyperlink r:id="rId12" w:history="1">
        <w:r w:rsidRPr="00E44D08">
          <w:rPr>
            <w:rStyle w:val="Hyperlink"/>
            <w:rFonts w:ascii="Arial" w:hAnsi="Arial" w:cs="Arial"/>
            <w:color w:val="000000"/>
            <w:sz w:val="22"/>
            <w:szCs w:val="22"/>
            <w:u w:val="none"/>
          </w:rPr>
          <w:t>Can visceral leishmaniasis be eliminated from Asia?</w:t>
        </w:r>
      </w:hyperlink>
      <w:r w:rsidRPr="00E44D08">
        <w:rPr>
          <w:rFonts w:ascii="Arial" w:hAnsi="Arial" w:cs="Arial"/>
          <w:color w:val="000000"/>
          <w:sz w:val="22"/>
          <w:szCs w:val="22"/>
        </w:rPr>
        <w:t xml:space="preserve"> </w:t>
      </w:r>
      <w:r w:rsidRPr="00E44D08">
        <w:rPr>
          <w:rStyle w:val="jrnl"/>
          <w:rFonts w:ascii="Arial" w:hAnsi="Arial" w:cs="Arial"/>
          <w:color w:val="000000"/>
          <w:sz w:val="22"/>
          <w:szCs w:val="22"/>
        </w:rPr>
        <w:t xml:space="preserve">J Vector Borne </w:t>
      </w:r>
      <w:proofErr w:type="spellStart"/>
      <w:r w:rsidRPr="00E44D08">
        <w:rPr>
          <w:rStyle w:val="jrnl"/>
          <w:rFonts w:ascii="Arial" w:hAnsi="Arial" w:cs="Arial"/>
          <w:color w:val="000000"/>
          <w:sz w:val="22"/>
          <w:szCs w:val="22"/>
        </w:rPr>
        <w:t>Dis</w:t>
      </w:r>
      <w:proofErr w:type="spellEnd"/>
      <w:r w:rsidRPr="00E44D08">
        <w:rPr>
          <w:rFonts w:ascii="Arial" w:hAnsi="Arial" w:cs="Arial"/>
          <w:color w:val="000000"/>
          <w:sz w:val="22"/>
          <w:szCs w:val="22"/>
        </w:rPr>
        <w:t xml:space="preserve"> 45(2):105-11. </w:t>
      </w:r>
    </w:p>
    <w:p w:rsidR="00E44D08" w:rsidRPr="00E44D08" w:rsidRDefault="00E44D08" w:rsidP="00E44D08">
      <w:pPr>
        <w:ind w:left="0" w:firstLine="0"/>
        <w:rPr>
          <w:color w:val="000000"/>
          <w:sz w:val="22"/>
        </w:rPr>
      </w:pPr>
      <w:r w:rsidRPr="00E44D08">
        <w:rPr>
          <w:sz w:val="22"/>
          <w:lang w:val="en-GB"/>
        </w:rPr>
        <w:t xml:space="preserve">4. </w:t>
      </w:r>
      <w:hyperlink r:id="rId13" w:history="1">
        <w:r w:rsidRPr="00E44D08">
          <w:rPr>
            <w:color w:val="000000"/>
            <w:sz w:val="22"/>
            <w:lang w:val="en-US"/>
          </w:rPr>
          <w:t>Bern C</w:t>
        </w:r>
      </w:hyperlink>
      <w:r w:rsidRPr="00E44D08">
        <w:rPr>
          <w:color w:val="000000"/>
          <w:sz w:val="22"/>
          <w:lang w:val="en-US"/>
        </w:rPr>
        <w:t xml:space="preserve">, </w:t>
      </w:r>
      <w:hyperlink r:id="rId14" w:history="1">
        <w:proofErr w:type="spellStart"/>
        <w:r w:rsidRPr="00E44D08">
          <w:rPr>
            <w:color w:val="000000"/>
            <w:sz w:val="22"/>
            <w:lang w:val="en-US"/>
          </w:rPr>
          <w:t>Haque</w:t>
        </w:r>
        <w:proofErr w:type="spellEnd"/>
        <w:r w:rsidRPr="00E44D08">
          <w:rPr>
            <w:color w:val="000000"/>
            <w:sz w:val="22"/>
            <w:lang w:val="en-US"/>
          </w:rPr>
          <w:t xml:space="preserve"> R</w:t>
        </w:r>
      </w:hyperlink>
      <w:r w:rsidRPr="00E44D08">
        <w:rPr>
          <w:color w:val="000000"/>
          <w:sz w:val="22"/>
          <w:lang w:val="en-US"/>
        </w:rPr>
        <w:t xml:space="preserve">, </w:t>
      </w:r>
      <w:hyperlink r:id="rId15" w:history="1">
        <w:proofErr w:type="spellStart"/>
        <w:r w:rsidRPr="00E44D08">
          <w:rPr>
            <w:color w:val="000000"/>
            <w:sz w:val="22"/>
            <w:lang w:val="en-US"/>
          </w:rPr>
          <w:t>Chowdhury</w:t>
        </w:r>
        <w:proofErr w:type="spellEnd"/>
        <w:r w:rsidRPr="00E44D08">
          <w:rPr>
            <w:color w:val="000000"/>
            <w:sz w:val="22"/>
            <w:lang w:val="en-US"/>
          </w:rPr>
          <w:t xml:space="preserve"> R</w:t>
        </w:r>
      </w:hyperlink>
      <w:r w:rsidRPr="00E44D08">
        <w:rPr>
          <w:color w:val="000000"/>
          <w:sz w:val="22"/>
          <w:lang w:val="en-US"/>
        </w:rPr>
        <w:t xml:space="preserve">, </w:t>
      </w:r>
      <w:hyperlink r:id="rId16" w:history="1">
        <w:r w:rsidRPr="00E44D08">
          <w:rPr>
            <w:color w:val="000000"/>
            <w:sz w:val="22"/>
            <w:lang w:val="en-US"/>
          </w:rPr>
          <w:t>Ali M</w:t>
        </w:r>
      </w:hyperlink>
      <w:r w:rsidRPr="00E44D08">
        <w:rPr>
          <w:color w:val="000000"/>
          <w:sz w:val="22"/>
          <w:lang w:val="en-US"/>
        </w:rPr>
        <w:t xml:space="preserve">, </w:t>
      </w:r>
      <w:hyperlink r:id="rId17" w:history="1">
        <w:proofErr w:type="spellStart"/>
        <w:r w:rsidRPr="00E44D08">
          <w:rPr>
            <w:color w:val="000000"/>
            <w:sz w:val="22"/>
            <w:lang w:val="en-US"/>
          </w:rPr>
          <w:t>Kurkjian</w:t>
        </w:r>
        <w:proofErr w:type="spellEnd"/>
        <w:r w:rsidRPr="00E44D08">
          <w:rPr>
            <w:color w:val="000000"/>
            <w:sz w:val="22"/>
            <w:lang w:val="en-US"/>
          </w:rPr>
          <w:t xml:space="preserve"> KM</w:t>
        </w:r>
      </w:hyperlink>
      <w:r w:rsidRPr="00E44D08">
        <w:rPr>
          <w:color w:val="000000"/>
          <w:sz w:val="22"/>
          <w:lang w:val="en-US"/>
        </w:rPr>
        <w:t xml:space="preserve"> </w:t>
      </w:r>
      <w:r w:rsidRPr="00E44D08">
        <w:rPr>
          <w:sz w:val="22"/>
        </w:rPr>
        <w:t>et al (2007)</w:t>
      </w:r>
      <w:r w:rsidRPr="00E44D08">
        <w:rPr>
          <w:color w:val="000000"/>
          <w:sz w:val="22"/>
          <w:lang w:val="en-US"/>
        </w:rPr>
        <w:t xml:space="preserve">. </w:t>
      </w:r>
      <w:proofErr w:type="gramStart"/>
      <w:r w:rsidRPr="00E44D08">
        <w:rPr>
          <w:bCs/>
          <w:color w:val="000000"/>
          <w:kern w:val="36"/>
          <w:sz w:val="22"/>
          <w:lang w:val="en-GB"/>
        </w:rPr>
        <w:t>The epidemiology of visceral leishmaniasis and asymptomatic leishmanial infection in a highly endemic Bangladeshi village.</w:t>
      </w:r>
      <w:proofErr w:type="gramEnd"/>
      <w:r w:rsidRPr="00E44D08">
        <w:rPr>
          <w:bCs/>
          <w:color w:val="000000"/>
          <w:kern w:val="36"/>
          <w:sz w:val="22"/>
          <w:lang w:val="en-GB"/>
        </w:rPr>
        <w:t xml:space="preserve"> </w:t>
      </w:r>
      <w:hyperlink r:id="rId18" w:tooltip="The American journal of tropical medicine and hygiene." w:history="1">
        <w:r w:rsidRPr="00E44D08">
          <w:rPr>
            <w:color w:val="000000"/>
            <w:sz w:val="22"/>
          </w:rPr>
          <w:t xml:space="preserve">Am J </w:t>
        </w:r>
        <w:proofErr w:type="spellStart"/>
        <w:r w:rsidRPr="00E44D08">
          <w:rPr>
            <w:color w:val="000000"/>
            <w:sz w:val="22"/>
          </w:rPr>
          <w:t>Trop</w:t>
        </w:r>
        <w:proofErr w:type="spellEnd"/>
        <w:r w:rsidRPr="00E44D08">
          <w:rPr>
            <w:color w:val="000000"/>
            <w:sz w:val="22"/>
          </w:rPr>
          <w:t xml:space="preserve"> </w:t>
        </w:r>
        <w:proofErr w:type="spellStart"/>
        <w:r w:rsidRPr="00E44D08">
          <w:rPr>
            <w:color w:val="000000"/>
            <w:sz w:val="22"/>
          </w:rPr>
          <w:t>Med</w:t>
        </w:r>
        <w:proofErr w:type="spellEnd"/>
        <w:r w:rsidRPr="00E44D08">
          <w:rPr>
            <w:color w:val="000000"/>
            <w:sz w:val="22"/>
          </w:rPr>
          <w:t xml:space="preserve"> Hyg.</w:t>
        </w:r>
      </w:hyperlink>
      <w:r w:rsidRPr="00E44D08">
        <w:rPr>
          <w:color w:val="000000"/>
          <w:sz w:val="22"/>
        </w:rPr>
        <w:t>76(5):909-14.</w:t>
      </w:r>
    </w:p>
    <w:p w:rsidR="00E44D08" w:rsidRPr="00E44D08" w:rsidRDefault="00E44D08" w:rsidP="00E44D08">
      <w:pPr>
        <w:pStyle w:val="desc"/>
        <w:jc w:val="both"/>
        <w:rPr>
          <w:rFonts w:ascii="Arial" w:hAnsi="Arial" w:cs="Arial"/>
          <w:sz w:val="22"/>
          <w:szCs w:val="22"/>
        </w:rPr>
      </w:pPr>
      <w:r w:rsidRPr="00E44D08">
        <w:rPr>
          <w:rFonts w:ascii="Arial" w:hAnsi="Arial" w:cs="Arial"/>
          <w:sz w:val="22"/>
          <w:szCs w:val="22"/>
          <w:lang w:val="es-CO"/>
        </w:rPr>
        <w:t xml:space="preserve">5. Mondal D, Singh SP, </w:t>
      </w:r>
      <w:proofErr w:type="spellStart"/>
      <w:r w:rsidRPr="00E44D08">
        <w:rPr>
          <w:rFonts w:ascii="Arial" w:hAnsi="Arial" w:cs="Arial"/>
          <w:sz w:val="22"/>
          <w:szCs w:val="22"/>
          <w:lang w:val="es-CO"/>
        </w:rPr>
        <w:t>Kumar</w:t>
      </w:r>
      <w:proofErr w:type="spellEnd"/>
      <w:r w:rsidRPr="00E44D08">
        <w:rPr>
          <w:rFonts w:ascii="Arial" w:hAnsi="Arial" w:cs="Arial"/>
          <w:sz w:val="22"/>
          <w:szCs w:val="22"/>
          <w:lang w:val="es-CO"/>
        </w:rPr>
        <w:t xml:space="preserve"> N, </w:t>
      </w:r>
      <w:proofErr w:type="spellStart"/>
      <w:r w:rsidRPr="00E44D08">
        <w:rPr>
          <w:rFonts w:ascii="Arial" w:hAnsi="Arial" w:cs="Arial"/>
          <w:sz w:val="22"/>
          <w:szCs w:val="22"/>
          <w:lang w:val="es-CO"/>
        </w:rPr>
        <w:t>Joshi</w:t>
      </w:r>
      <w:proofErr w:type="spellEnd"/>
      <w:r w:rsidRPr="00E44D08">
        <w:rPr>
          <w:rFonts w:ascii="Arial" w:hAnsi="Arial" w:cs="Arial"/>
          <w:sz w:val="22"/>
          <w:szCs w:val="22"/>
          <w:lang w:val="es-CO"/>
        </w:rPr>
        <w:t xml:space="preserve"> A, Sundar S et al (2009). </w:t>
      </w:r>
      <w:hyperlink r:id="rId19" w:history="1">
        <w:r w:rsidRPr="00E44D08">
          <w:rPr>
            <w:rStyle w:val="Hyperlink"/>
            <w:rFonts w:ascii="Arial" w:hAnsi="Arial" w:cs="Arial"/>
            <w:color w:val="000000"/>
            <w:sz w:val="22"/>
            <w:szCs w:val="22"/>
            <w:u w:val="none"/>
          </w:rPr>
          <w:t xml:space="preserve">Visceral leishmaniasis elimination </w:t>
        </w:r>
        <w:proofErr w:type="spellStart"/>
        <w:r w:rsidRPr="00E44D08">
          <w:rPr>
            <w:rStyle w:val="Hyperlink"/>
            <w:rFonts w:ascii="Arial" w:hAnsi="Arial" w:cs="Arial"/>
            <w:color w:val="000000"/>
            <w:sz w:val="22"/>
            <w:szCs w:val="22"/>
            <w:u w:val="none"/>
          </w:rPr>
          <w:t>programme</w:t>
        </w:r>
        <w:proofErr w:type="spellEnd"/>
        <w:r w:rsidRPr="00E44D08">
          <w:rPr>
            <w:rStyle w:val="Hyperlink"/>
            <w:rFonts w:ascii="Arial" w:hAnsi="Arial" w:cs="Arial"/>
            <w:color w:val="000000"/>
            <w:sz w:val="22"/>
            <w:szCs w:val="22"/>
            <w:u w:val="none"/>
          </w:rPr>
          <w:t xml:space="preserve"> in India, Bangladesh, and Nepal: reshaping the case finding/case management strategy.</w:t>
        </w:r>
      </w:hyperlink>
      <w:r w:rsidRPr="00E44D08">
        <w:rPr>
          <w:rFonts w:ascii="Arial" w:hAnsi="Arial" w:cs="Arial"/>
          <w:sz w:val="22"/>
          <w:szCs w:val="22"/>
        </w:rPr>
        <w:t xml:space="preserve"> </w:t>
      </w:r>
      <w:proofErr w:type="spellStart"/>
      <w:proofErr w:type="gramStart"/>
      <w:r w:rsidRPr="00E44D08">
        <w:rPr>
          <w:rStyle w:val="jrnl"/>
          <w:rFonts w:ascii="Arial" w:hAnsi="Arial" w:cs="Arial"/>
          <w:color w:val="000000"/>
          <w:sz w:val="22"/>
          <w:szCs w:val="22"/>
        </w:rPr>
        <w:t>PLoS</w:t>
      </w:r>
      <w:proofErr w:type="spellEnd"/>
      <w:r w:rsidRPr="00E44D08">
        <w:rPr>
          <w:rStyle w:val="jrnl"/>
          <w:rFonts w:ascii="Arial" w:hAnsi="Arial" w:cs="Arial"/>
          <w:color w:val="000000"/>
          <w:sz w:val="22"/>
          <w:szCs w:val="22"/>
        </w:rPr>
        <w:t xml:space="preserve"> </w:t>
      </w:r>
      <w:proofErr w:type="spellStart"/>
      <w:r w:rsidRPr="00E44D08">
        <w:rPr>
          <w:rStyle w:val="jrnl"/>
          <w:rFonts w:ascii="Arial" w:hAnsi="Arial" w:cs="Arial"/>
          <w:color w:val="000000"/>
          <w:sz w:val="22"/>
          <w:szCs w:val="22"/>
        </w:rPr>
        <w:t>Negl</w:t>
      </w:r>
      <w:proofErr w:type="spellEnd"/>
      <w:r w:rsidRPr="00E44D08">
        <w:rPr>
          <w:rStyle w:val="jrnl"/>
          <w:rFonts w:ascii="Arial" w:hAnsi="Arial" w:cs="Arial"/>
          <w:color w:val="000000"/>
          <w:sz w:val="22"/>
          <w:szCs w:val="22"/>
        </w:rPr>
        <w:t xml:space="preserve"> </w:t>
      </w:r>
      <w:proofErr w:type="spellStart"/>
      <w:r w:rsidRPr="00E44D08">
        <w:rPr>
          <w:rStyle w:val="jrnl"/>
          <w:rFonts w:ascii="Arial" w:hAnsi="Arial" w:cs="Arial"/>
          <w:color w:val="000000"/>
          <w:sz w:val="22"/>
          <w:szCs w:val="22"/>
        </w:rPr>
        <w:t>Trop</w:t>
      </w:r>
      <w:proofErr w:type="spellEnd"/>
      <w:r w:rsidRPr="00E44D08">
        <w:rPr>
          <w:rStyle w:val="jrnl"/>
          <w:rFonts w:ascii="Arial" w:hAnsi="Arial" w:cs="Arial"/>
          <w:color w:val="000000"/>
          <w:sz w:val="22"/>
          <w:szCs w:val="22"/>
        </w:rPr>
        <w:t xml:space="preserve"> </w:t>
      </w:r>
      <w:proofErr w:type="spellStart"/>
      <w:r w:rsidRPr="00E44D08">
        <w:rPr>
          <w:rStyle w:val="jrnl"/>
          <w:rFonts w:ascii="Arial" w:hAnsi="Arial" w:cs="Arial"/>
          <w:color w:val="000000"/>
          <w:sz w:val="22"/>
          <w:szCs w:val="22"/>
        </w:rPr>
        <w:t>Dis</w:t>
      </w:r>
      <w:proofErr w:type="spellEnd"/>
      <w:r w:rsidRPr="00E44D08">
        <w:rPr>
          <w:rFonts w:ascii="Arial" w:hAnsi="Arial" w:cs="Arial"/>
          <w:sz w:val="22"/>
          <w:szCs w:val="22"/>
        </w:rPr>
        <w:t xml:space="preserve"> 3(1).</w:t>
      </w:r>
      <w:proofErr w:type="gramEnd"/>
    </w:p>
    <w:p w:rsidR="00E44D08" w:rsidRPr="00E44D08" w:rsidRDefault="00E44D08" w:rsidP="00E44D08">
      <w:pPr>
        <w:pStyle w:val="desc"/>
        <w:jc w:val="both"/>
        <w:rPr>
          <w:rFonts w:ascii="Arial" w:hAnsi="Arial" w:cs="Arial"/>
          <w:sz w:val="22"/>
          <w:szCs w:val="22"/>
        </w:rPr>
      </w:pPr>
      <w:r w:rsidRPr="00E44D08">
        <w:rPr>
          <w:rFonts w:ascii="Arial" w:hAnsi="Arial" w:cs="Arial"/>
          <w:sz w:val="22"/>
          <w:szCs w:val="22"/>
        </w:rPr>
        <w:t xml:space="preserve">6. Bern C, Courtenay O, Alvar J (2010). Of cattle, sand flies and men: a systematic review of risk factor analyses for South Asian visceral leishmaniasis and implications for </w:t>
      </w:r>
      <w:proofErr w:type="spellStart"/>
      <w:r w:rsidRPr="00E44D08">
        <w:rPr>
          <w:rFonts w:ascii="Arial" w:hAnsi="Arial" w:cs="Arial"/>
          <w:sz w:val="22"/>
          <w:szCs w:val="22"/>
        </w:rPr>
        <w:t>elimination.PLoS</w:t>
      </w:r>
      <w:proofErr w:type="spellEnd"/>
      <w:r w:rsidRPr="00E44D08">
        <w:rPr>
          <w:rFonts w:ascii="Arial" w:hAnsi="Arial" w:cs="Arial"/>
          <w:sz w:val="22"/>
          <w:szCs w:val="22"/>
        </w:rPr>
        <w:t xml:space="preserve"> </w:t>
      </w:r>
      <w:proofErr w:type="spellStart"/>
      <w:r w:rsidRPr="00E44D08">
        <w:rPr>
          <w:rFonts w:ascii="Arial" w:hAnsi="Arial" w:cs="Arial"/>
          <w:sz w:val="22"/>
          <w:szCs w:val="22"/>
        </w:rPr>
        <w:t>Negl</w:t>
      </w:r>
      <w:proofErr w:type="spellEnd"/>
      <w:r w:rsidRPr="00E44D08">
        <w:rPr>
          <w:rFonts w:ascii="Arial" w:hAnsi="Arial" w:cs="Arial"/>
          <w:sz w:val="22"/>
          <w:szCs w:val="22"/>
        </w:rPr>
        <w:t xml:space="preserve"> </w:t>
      </w:r>
      <w:proofErr w:type="spellStart"/>
      <w:r w:rsidRPr="00E44D08">
        <w:rPr>
          <w:rFonts w:ascii="Arial" w:hAnsi="Arial" w:cs="Arial"/>
          <w:sz w:val="22"/>
          <w:szCs w:val="22"/>
        </w:rPr>
        <w:t>Trop</w:t>
      </w:r>
      <w:proofErr w:type="spellEnd"/>
      <w:r w:rsidRPr="00E44D08">
        <w:rPr>
          <w:rFonts w:ascii="Arial" w:hAnsi="Arial" w:cs="Arial"/>
          <w:sz w:val="22"/>
          <w:szCs w:val="22"/>
        </w:rPr>
        <w:t xml:space="preserve"> </w:t>
      </w:r>
      <w:proofErr w:type="spellStart"/>
      <w:r w:rsidRPr="00E44D08">
        <w:rPr>
          <w:rFonts w:ascii="Arial" w:hAnsi="Arial" w:cs="Arial"/>
          <w:sz w:val="22"/>
          <w:szCs w:val="22"/>
        </w:rPr>
        <w:t>Dis</w:t>
      </w:r>
      <w:proofErr w:type="spellEnd"/>
      <w:r w:rsidRPr="00E44D08">
        <w:rPr>
          <w:rFonts w:ascii="Arial" w:hAnsi="Arial" w:cs="Arial"/>
          <w:sz w:val="22"/>
          <w:szCs w:val="22"/>
        </w:rPr>
        <w:t xml:space="preserve"> 4(2):e355</w:t>
      </w:r>
    </w:p>
    <w:p w:rsidR="00E44D08" w:rsidRPr="00E44D08" w:rsidRDefault="00E44D08" w:rsidP="00E44D08">
      <w:pPr>
        <w:ind w:left="0" w:firstLine="0"/>
        <w:rPr>
          <w:color w:val="000000"/>
          <w:sz w:val="22"/>
        </w:rPr>
      </w:pPr>
      <w:r w:rsidRPr="00E44D08">
        <w:rPr>
          <w:sz w:val="22"/>
          <w:lang w:val="en-US"/>
        </w:rPr>
        <w:t xml:space="preserve">7. </w:t>
      </w:r>
      <w:hyperlink r:id="rId20" w:history="1">
        <w:r w:rsidRPr="00E44D08">
          <w:rPr>
            <w:color w:val="000000"/>
            <w:sz w:val="22"/>
            <w:lang w:val="nl-NL"/>
          </w:rPr>
          <w:t>Rahman KM</w:t>
        </w:r>
      </w:hyperlink>
      <w:r w:rsidRPr="00E44D08">
        <w:rPr>
          <w:color w:val="000000"/>
          <w:sz w:val="22"/>
          <w:lang w:val="nl-NL"/>
        </w:rPr>
        <w:t xml:space="preserve">, </w:t>
      </w:r>
      <w:hyperlink r:id="rId21" w:history="1">
        <w:r w:rsidRPr="00E44D08">
          <w:rPr>
            <w:color w:val="000000"/>
            <w:sz w:val="22"/>
            <w:lang w:val="nl-NL"/>
          </w:rPr>
          <w:t>Islam S</w:t>
        </w:r>
      </w:hyperlink>
      <w:r w:rsidRPr="00E44D08">
        <w:rPr>
          <w:color w:val="000000"/>
          <w:sz w:val="22"/>
          <w:lang w:val="nl-NL"/>
        </w:rPr>
        <w:t xml:space="preserve">, </w:t>
      </w:r>
      <w:hyperlink r:id="rId22" w:history="1">
        <w:r w:rsidRPr="00E44D08">
          <w:rPr>
            <w:color w:val="000000"/>
            <w:sz w:val="22"/>
            <w:lang w:val="nl-NL"/>
          </w:rPr>
          <w:t>Rahman MW</w:t>
        </w:r>
      </w:hyperlink>
      <w:r w:rsidRPr="00E44D08">
        <w:rPr>
          <w:color w:val="000000"/>
          <w:sz w:val="22"/>
          <w:lang w:val="nl-NL"/>
        </w:rPr>
        <w:t xml:space="preserve">, </w:t>
      </w:r>
      <w:hyperlink r:id="rId23" w:history="1">
        <w:r w:rsidRPr="00E44D08">
          <w:rPr>
            <w:color w:val="000000"/>
            <w:sz w:val="22"/>
            <w:lang w:val="nl-NL"/>
          </w:rPr>
          <w:t>Kenah E</w:t>
        </w:r>
      </w:hyperlink>
      <w:r w:rsidRPr="00E44D08">
        <w:rPr>
          <w:color w:val="000000"/>
          <w:sz w:val="22"/>
          <w:lang w:val="nl-NL"/>
        </w:rPr>
        <w:t xml:space="preserve">, </w:t>
      </w:r>
      <w:hyperlink r:id="rId24" w:history="1">
        <w:r w:rsidRPr="00E44D08">
          <w:rPr>
            <w:color w:val="000000"/>
            <w:sz w:val="22"/>
            <w:lang w:val="nl-NL"/>
          </w:rPr>
          <w:t>Ghalib CM</w:t>
        </w:r>
      </w:hyperlink>
      <w:r w:rsidRPr="00E44D08">
        <w:rPr>
          <w:color w:val="000000"/>
          <w:sz w:val="22"/>
          <w:lang w:val="nl-NL"/>
        </w:rPr>
        <w:t xml:space="preserve"> </w:t>
      </w:r>
      <w:r w:rsidRPr="00E44D08">
        <w:rPr>
          <w:sz w:val="22"/>
        </w:rPr>
        <w:t>et al (2010)</w:t>
      </w:r>
      <w:r w:rsidRPr="00E44D08">
        <w:rPr>
          <w:color w:val="000000"/>
          <w:sz w:val="22"/>
          <w:lang w:val="nl-NL"/>
        </w:rPr>
        <w:t xml:space="preserve">. </w:t>
      </w:r>
      <w:proofErr w:type="gramStart"/>
      <w:r w:rsidRPr="00E44D08">
        <w:rPr>
          <w:bCs/>
          <w:color w:val="000000"/>
          <w:kern w:val="36"/>
          <w:sz w:val="22"/>
          <w:lang w:val="en-GB"/>
        </w:rPr>
        <w:t>Increasing incidence of post-kala-azar dermal leishmaniasis in a population-based study in Bangladesh.</w:t>
      </w:r>
      <w:proofErr w:type="gramEnd"/>
      <w:r w:rsidRPr="00E44D08">
        <w:rPr>
          <w:bCs/>
          <w:color w:val="000000"/>
          <w:kern w:val="36"/>
          <w:sz w:val="22"/>
          <w:lang w:val="en-GB"/>
        </w:rPr>
        <w:t xml:space="preserve"> </w:t>
      </w:r>
      <w:hyperlink r:id="rId25" w:tooltip="Clinical infectious diseases : an official publication of the Infectious Diseases Society of America." w:history="1">
        <w:proofErr w:type="spellStart"/>
        <w:r w:rsidRPr="00E44D08">
          <w:rPr>
            <w:color w:val="000000"/>
            <w:sz w:val="22"/>
          </w:rPr>
          <w:t>Clin</w:t>
        </w:r>
        <w:proofErr w:type="spellEnd"/>
        <w:r w:rsidRPr="00E44D08">
          <w:rPr>
            <w:color w:val="000000"/>
            <w:sz w:val="22"/>
          </w:rPr>
          <w:t xml:space="preserve"> </w:t>
        </w:r>
        <w:proofErr w:type="spellStart"/>
        <w:r w:rsidRPr="00E44D08">
          <w:rPr>
            <w:color w:val="000000"/>
            <w:sz w:val="22"/>
          </w:rPr>
          <w:t>Infect</w:t>
        </w:r>
        <w:proofErr w:type="spellEnd"/>
        <w:r w:rsidRPr="00E44D08">
          <w:rPr>
            <w:color w:val="000000"/>
            <w:sz w:val="22"/>
          </w:rPr>
          <w:t xml:space="preserve"> Dis.</w:t>
        </w:r>
      </w:hyperlink>
      <w:r w:rsidRPr="00E44D08">
        <w:rPr>
          <w:color w:val="000000"/>
          <w:sz w:val="22"/>
        </w:rPr>
        <w:t>1</w:t>
      </w:r>
      <w:proofErr w:type="gramStart"/>
      <w:r w:rsidRPr="00E44D08">
        <w:rPr>
          <w:color w:val="000000"/>
          <w:sz w:val="22"/>
        </w:rPr>
        <w:t>;50</w:t>
      </w:r>
      <w:proofErr w:type="gramEnd"/>
      <w:r w:rsidRPr="00E44D08">
        <w:rPr>
          <w:color w:val="000000"/>
          <w:sz w:val="22"/>
        </w:rPr>
        <w:t>(1):73-6.</w:t>
      </w:r>
    </w:p>
    <w:p w:rsidR="00E44D08" w:rsidRPr="00E44D08" w:rsidRDefault="00E44D08" w:rsidP="00E44D08">
      <w:pPr>
        <w:pStyle w:val="NormalWeb"/>
        <w:rPr>
          <w:rFonts w:ascii="Arial" w:hAnsi="Arial" w:cs="Arial"/>
          <w:sz w:val="22"/>
          <w:szCs w:val="22"/>
          <w:lang w:val="es-CO"/>
        </w:rPr>
      </w:pPr>
      <w:r w:rsidRPr="00E44D08">
        <w:rPr>
          <w:rFonts w:ascii="Arial" w:hAnsi="Arial" w:cs="Arial"/>
          <w:sz w:val="22"/>
          <w:szCs w:val="22"/>
          <w:lang w:val="es-CO"/>
        </w:rPr>
        <w:t xml:space="preserve">8. Mondal D, </w:t>
      </w:r>
      <w:proofErr w:type="spellStart"/>
      <w:r w:rsidRPr="00E44D08">
        <w:rPr>
          <w:rFonts w:ascii="Arial" w:hAnsi="Arial" w:cs="Arial"/>
          <w:sz w:val="22"/>
          <w:szCs w:val="22"/>
          <w:lang w:val="es-CO"/>
        </w:rPr>
        <w:t>Nasrin</w:t>
      </w:r>
      <w:proofErr w:type="spellEnd"/>
      <w:r w:rsidRPr="00E44D08">
        <w:rPr>
          <w:rFonts w:ascii="Arial" w:hAnsi="Arial" w:cs="Arial"/>
          <w:sz w:val="22"/>
          <w:szCs w:val="22"/>
          <w:lang w:val="es-CO"/>
        </w:rPr>
        <w:t xml:space="preserve"> KN, </w:t>
      </w:r>
      <w:proofErr w:type="spellStart"/>
      <w:r w:rsidRPr="00E44D08">
        <w:rPr>
          <w:rFonts w:ascii="Arial" w:hAnsi="Arial" w:cs="Arial"/>
          <w:sz w:val="22"/>
          <w:szCs w:val="22"/>
          <w:lang w:val="es-CO"/>
        </w:rPr>
        <w:t>Huda</w:t>
      </w:r>
      <w:proofErr w:type="spellEnd"/>
      <w:r w:rsidRPr="00E44D08">
        <w:rPr>
          <w:rFonts w:ascii="Arial" w:hAnsi="Arial" w:cs="Arial"/>
          <w:sz w:val="22"/>
          <w:szCs w:val="22"/>
          <w:lang w:val="es-CO"/>
        </w:rPr>
        <w:t xml:space="preserve"> MM, </w:t>
      </w:r>
      <w:proofErr w:type="spellStart"/>
      <w:r w:rsidRPr="00E44D08">
        <w:rPr>
          <w:rFonts w:ascii="Arial" w:hAnsi="Arial" w:cs="Arial"/>
          <w:sz w:val="22"/>
          <w:szCs w:val="22"/>
          <w:lang w:val="es-CO"/>
        </w:rPr>
        <w:t>Kabir</w:t>
      </w:r>
      <w:proofErr w:type="spellEnd"/>
      <w:r w:rsidRPr="00E44D08">
        <w:rPr>
          <w:rFonts w:ascii="Arial" w:hAnsi="Arial" w:cs="Arial"/>
          <w:sz w:val="22"/>
          <w:szCs w:val="22"/>
          <w:lang w:val="es-CO"/>
        </w:rPr>
        <w:t xml:space="preserve"> M, </w:t>
      </w:r>
      <w:proofErr w:type="spellStart"/>
      <w:r w:rsidRPr="00E44D08">
        <w:rPr>
          <w:rFonts w:ascii="Arial" w:hAnsi="Arial" w:cs="Arial"/>
          <w:sz w:val="22"/>
          <w:szCs w:val="22"/>
          <w:lang w:val="es-CO"/>
        </w:rPr>
        <w:t>Hossain</w:t>
      </w:r>
      <w:proofErr w:type="spellEnd"/>
      <w:r w:rsidRPr="00E44D08">
        <w:rPr>
          <w:rFonts w:ascii="Arial" w:hAnsi="Arial" w:cs="Arial"/>
          <w:sz w:val="22"/>
          <w:szCs w:val="22"/>
          <w:lang w:val="es-CO"/>
        </w:rPr>
        <w:t xml:space="preserve"> MS et al (2010). </w:t>
      </w:r>
      <w:proofErr w:type="spellStart"/>
      <w:r w:rsidRPr="00E44D08">
        <w:rPr>
          <w:rFonts w:ascii="Arial" w:hAnsi="Arial" w:cs="Arial"/>
          <w:sz w:val="22"/>
          <w:szCs w:val="22"/>
          <w:lang w:val="es-CO"/>
        </w:rPr>
        <w:t>Enhanced</w:t>
      </w:r>
      <w:proofErr w:type="spellEnd"/>
      <w:r w:rsidRPr="00E44D08">
        <w:rPr>
          <w:rFonts w:ascii="Arial" w:hAnsi="Arial" w:cs="Arial"/>
          <w:sz w:val="22"/>
          <w:szCs w:val="22"/>
          <w:lang w:val="es-CO"/>
        </w:rPr>
        <w:t xml:space="preserve"> case </w:t>
      </w:r>
      <w:proofErr w:type="spellStart"/>
      <w:r w:rsidRPr="00E44D08">
        <w:rPr>
          <w:rFonts w:ascii="Arial" w:hAnsi="Arial" w:cs="Arial"/>
          <w:sz w:val="22"/>
          <w:szCs w:val="22"/>
          <w:lang w:val="es-CO"/>
        </w:rPr>
        <w:t>detection</w:t>
      </w:r>
      <w:proofErr w:type="spellEnd"/>
      <w:r w:rsidRPr="00E44D08">
        <w:rPr>
          <w:rFonts w:ascii="Arial" w:hAnsi="Arial" w:cs="Arial"/>
          <w:sz w:val="22"/>
          <w:szCs w:val="22"/>
          <w:lang w:val="es-CO"/>
        </w:rPr>
        <w:t xml:space="preserve"> and </w:t>
      </w:r>
      <w:proofErr w:type="spellStart"/>
      <w:r w:rsidRPr="00E44D08">
        <w:rPr>
          <w:rFonts w:ascii="Arial" w:hAnsi="Arial" w:cs="Arial"/>
          <w:sz w:val="22"/>
          <w:szCs w:val="22"/>
          <w:lang w:val="es-CO"/>
        </w:rPr>
        <w:t>improved</w:t>
      </w:r>
      <w:proofErr w:type="spellEnd"/>
      <w:r w:rsidRPr="00E44D08">
        <w:rPr>
          <w:rFonts w:ascii="Arial" w:hAnsi="Arial" w:cs="Arial"/>
          <w:sz w:val="22"/>
          <w:szCs w:val="22"/>
          <w:lang w:val="es-CO"/>
        </w:rPr>
        <w:t xml:space="preserve"> diagnosis of PKDL in a Kala-azar-</w:t>
      </w:r>
      <w:proofErr w:type="spellStart"/>
      <w:r w:rsidRPr="00E44D08">
        <w:rPr>
          <w:rFonts w:ascii="Arial" w:hAnsi="Arial" w:cs="Arial"/>
          <w:sz w:val="22"/>
          <w:szCs w:val="22"/>
          <w:lang w:val="es-CO"/>
        </w:rPr>
        <w:t>endemic</w:t>
      </w:r>
      <w:proofErr w:type="spellEnd"/>
      <w:r w:rsidRPr="00E44D08">
        <w:rPr>
          <w:rFonts w:ascii="Arial" w:hAnsi="Arial" w:cs="Arial"/>
          <w:sz w:val="22"/>
          <w:szCs w:val="22"/>
          <w:lang w:val="es-CO"/>
        </w:rPr>
        <w:t xml:space="preserve"> </w:t>
      </w:r>
      <w:proofErr w:type="spellStart"/>
      <w:r w:rsidRPr="00E44D08">
        <w:rPr>
          <w:rFonts w:ascii="Arial" w:hAnsi="Arial" w:cs="Arial"/>
          <w:sz w:val="22"/>
          <w:szCs w:val="22"/>
          <w:lang w:val="es-CO"/>
        </w:rPr>
        <w:t>area</w:t>
      </w:r>
      <w:proofErr w:type="spellEnd"/>
      <w:r w:rsidRPr="00E44D08">
        <w:rPr>
          <w:rFonts w:ascii="Arial" w:hAnsi="Arial" w:cs="Arial"/>
          <w:sz w:val="22"/>
          <w:szCs w:val="22"/>
          <w:lang w:val="es-CO"/>
        </w:rPr>
        <w:t xml:space="preserve"> of Bangladesh. </w:t>
      </w:r>
      <w:proofErr w:type="spellStart"/>
      <w:r w:rsidRPr="00E44D08">
        <w:rPr>
          <w:rFonts w:ascii="Arial" w:hAnsi="Arial" w:cs="Arial"/>
          <w:sz w:val="22"/>
          <w:szCs w:val="22"/>
          <w:lang w:val="es-CO"/>
        </w:rPr>
        <w:t>PLoS</w:t>
      </w:r>
      <w:proofErr w:type="spellEnd"/>
      <w:r w:rsidRPr="00E44D08">
        <w:rPr>
          <w:rFonts w:ascii="Arial" w:hAnsi="Arial" w:cs="Arial"/>
          <w:sz w:val="22"/>
          <w:szCs w:val="22"/>
          <w:lang w:val="es-CO"/>
        </w:rPr>
        <w:t xml:space="preserve"> </w:t>
      </w:r>
      <w:proofErr w:type="spellStart"/>
      <w:r w:rsidRPr="00E44D08">
        <w:rPr>
          <w:rFonts w:ascii="Arial" w:hAnsi="Arial" w:cs="Arial"/>
          <w:sz w:val="22"/>
          <w:szCs w:val="22"/>
          <w:lang w:val="es-CO"/>
        </w:rPr>
        <w:t>Negl</w:t>
      </w:r>
      <w:proofErr w:type="spellEnd"/>
      <w:r w:rsidRPr="00E44D08">
        <w:rPr>
          <w:rFonts w:ascii="Arial" w:hAnsi="Arial" w:cs="Arial"/>
          <w:sz w:val="22"/>
          <w:szCs w:val="22"/>
          <w:lang w:val="es-CO"/>
        </w:rPr>
        <w:t xml:space="preserve"> </w:t>
      </w:r>
      <w:proofErr w:type="spellStart"/>
      <w:r w:rsidRPr="00E44D08">
        <w:rPr>
          <w:rFonts w:ascii="Arial" w:hAnsi="Arial" w:cs="Arial"/>
          <w:sz w:val="22"/>
          <w:szCs w:val="22"/>
          <w:lang w:val="es-CO"/>
        </w:rPr>
        <w:t>Trop</w:t>
      </w:r>
      <w:proofErr w:type="spellEnd"/>
      <w:r w:rsidRPr="00E44D08">
        <w:rPr>
          <w:rFonts w:ascii="Arial" w:hAnsi="Arial" w:cs="Arial"/>
          <w:sz w:val="22"/>
          <w:szCs w:val="22"/>
          <w:lang w:val="es-CO"/>
        </w:rPr>
        <w:t xml:space="preserve"> </w:t>
      </w:r>
      <w:proofErr w:type="spellStart"/>
      <w:r w:rsidRPr="00E44D08">
        <w:rPr>
          <w:rFonts w:ascii="Arial" w:hAnsi="Arial" w:cs="Arial"/>
          <w:sz w:val="22"/>
          <w:szCs w:val="22"/>
          <w:lang w:val="es-CO"/>
        </w:rPr>
        <w:t>Dis</w:t>
      </w:r>
      <w:proofErr w:type="spellEnd"/>
      <w:r w:rsidRPr="00E44D08">
        <w:rPr>
          <w:rFonts w:ascii="Arial" w:hAnsi="Arial" w:cs="Arial"/>
          <w:sz w:val="22"/>
          <w:szCs w:val="22"/>
          <w:lang w:val="es-CO"/>
        </w:rPr>
        <w:t xml:space="preserve"> 4(10):e832</w:t>
      </w:r>
    </w:p>
    <w:p w:rsidR="00E44D08" w:rsidRPr="00E44D08" w:rsidRDefault="00E44D08" w:rsidP="00E44D08">
      <w:pPr>
        <w:pStyle w:val="desc"/>
        <w:jc w:val="both"/>
        <w:rPr>
          <w:rFonts w:ascii="Arial" w:hAnsi="Arial" w:cs="Arial"/>
          <w:color w:val="000000"/>
          <w:sz w:val="22"/>
          <w:szCs w:val="22"/>
        </w:rPr>
      </w:pPr>
      <w:r w:rsidRPr="00E44D08">
        <w:rPr>
          <w:rFonts w:ascii="Arial" w:hAnsi="Arial" w:cs="Arial"/>
          <w:color w:val="000000"/>
          <w:sz w:val="22"/>
          <w:szCs w:val="22"/>
          <w:lang w:val="es-CO"/>
        </w:rPr>
        <w:t xml:space="preserve">9. </w:t>
      </w:r>
      <w:proofErr w:type="spellStart"/>
      <w:r w:rsidRPr="00E44D08">
        <w:rPr>
          <w:rFonts w:ascii="Arial" w:hAnsi="Arial" w:cs="Arial"/>
          <w:color w:val="000000"/>
          <w:sz w:val="22"/>
          <w:szCs w:val="22"/>
          <w:lang w:val="es-CO"/>
        </w:rPr>
        <w:t>Sharma</w:t>
      </w:r>
      <w:proofErr w:type="spellEnd"/>
      <w:r w:rsidRPr="00E44D08">
        <w:rPr>
          <w:rFonts w:ascii="Arial" w:hAnsi="Arial" w:cs="Arial"/>
          <w:color w:val="000000"/>
          <w:sz w:val="22"/>
          <w:szCs w:val="22"/>
          <w:lang w:val="es-CO"/>
        </w:rPr>
        <w:t xml:space="preserve"> AD, Bern C, </w:t>
      </w:r>
      <w:proofErr w:type="spellStart"/>
      <w:r w:rsidRPr="00E44D08">
        <w:rPr>
          <w:rFonts w:ascii="Arial" w:hAnsi="Arial" w:cs="Arial"/>
          <w:color w:val="000000"/>
          <w:sz w:val="22"/>
          <w:szCs w:val="22"/>
          <w:lang w:val="es-CO"/>
        </w:rPr>
        <w:t>Varghese</w:t>
      </w:r>
      <w:proofErr w:type="spellEnd"/>
      <w:r w:rsidRPr="00E44D08">
        <w:rPr>
          <w:rFonts w:ascii="Arial" w:hAnsi="Arial" w:cs="Arial"/>
          <w:color w:val="000000"/>
          <w:sz w:val="22"/>
          <w:szCs w:val="22"/>
          <w:lang w:val="es-CO"/>
        </w:rPr>
        <w:t xml:space="preserve"> B, </w:t>
      </w:r>
      <w:proofErr w:type="spellStart"/>
      <w:r w:rsidRPr="00E44D08">
        <w:rPr>
          <w:rFonts w:ascii="Arial" w:hAnsi="Arial" w:cs="Arial"/>
          <w:color w:val="000000"/>
          <w:sz w:val="22"/>
          <w:szCs w:val="22"/>
          <w:lang w:val="es-CO"/>
        </w:rPr>
        <w:t>Chowdhury</w:t>
      </w:r>
      <w:proofErr w:type="spellEnd"/>
      <w:r w:rsidRPr="00E44D08">
        <w:rPr>
          <w:rFonts w:ascii="Arial" w:hAnsi="Arial" w:cs="Arial"/>
          <w:color w:val="000000"/>
          <w:sz w:val="22"/>
          <w:szCs w:val="22"/>
          <w:lang w:val="es-CO"/>
        </w:rPr>
        <w:t xml:space="preserve"> R, </w:t>
      </w:r>
      <w:proofErr w:type="spellStart"/>
      <w:r w:rsidRPr="00E44D08">
        <w:rPr>
          <w:rFonts w:ascii="Arial" w:hAnsi="Arial" w:cs="Arial"/>
          <w:color w:val="000000"/>
          <w:sz w:val="22"/>
          <w:szCs w:val="22"/>
          <w:lang w:val="es-CO"/>
        </w:rPr>
        <w:t>Haque</w:t>
      </w:r>
      <w:proofErr w:type="spellEnd"/>
      <w:r w:rsidRPr="00E44D08">
        <w:rPr>
          <w:rFonts w:ascii="Arial" w:hAnsi="Arial" w:cs="Arial"/>
          <w:color w:val="000000"/>
          <w:sz w:val="22"/>
          <w:szCs w:val="22"/>
          <w:lang w:val="es-CO"/>
        </w:rPr>
        <w:t xml:space="preserve"> R et al (2006). </w:t>
      </w:r>
      <w:hyperlink r:id="rId26" w:history="1">
        <w:proofErr w:type="gramStart"/>
        <w:r w:rsidRPr="00E44D08">
          <w:rPr>
            <w:rStyle w:val="Hyperlink"/>
            <w:rFonts w:ascii="Arial" w:hAnsi="Arial" w:cs="Arial"/>
            <w:color w:val="000000"/>
            <w:sz w:val="22"/>
            <w:szCs w:val="22"/>
            <w:u w:val="none"/>
          </w:rPr>
          <w:t>The economic impact of visceral leishmaniasis on households in Bangladesh.</w:t>
        </w:r>
        <w:proofErr w:type="gramEnd"/>
      </w:hyperlink>
      <w:r w:rsidRPr="00E44D08">
        <w:rPr>
          <w:rFonts w:ascii="Arial" w:hAnsi="Arial" w:cs="Arial"/>
          <w:color w:val="000000"/>
          <w:sz w:val="22"/>
          <w:szCs w:val="22"/>
        </w:rPr>
        <w:t xml:space="preserve"> </w:t>
      </w:r>
      <w:proofErr w:type="spellStart"/>
      <w:r w:rsidRPr="00E44D08">
        <w:rPr>
          <w:rStyle w:val="jrnl"/>
          <w:rFonts w:ascii="Arial" w:hAnsi="Arial" w:cs="Arial"/>
          <w:color w:val="000000"/>
          <w:sz w:val="22"/>
          <w:szCs w:val="22"/>
        </w:rPr>
        <w:t>Trop</w:t>
      </w:r>
      <w:proofErr w:type="spellEnd"/>
      <w:r w:rsidRPr="00E44D08">
        <w:rPr>
          <w:rStyle w:val="jrnl"/>
          <w:rFonts w:ascii="Arial" w:hAnsi="Arial" w:cs="Arial"/>
          <w:color w:val="000000"/>
          <w:sz w:val="22"/>
          <w:szCs w:val="22"/>
        </w:rPr>
        <w:t xml:space="preserve"> Med </w:t>
      </w:r>
      <w:proofErr w:type="spellStart"/>
      <w:r w:rsidRPr="00E44D08">
        <w:rPr>
          <w:rStyle w:val="jrnl"/>
          <w:rFonts w:ascii="Arial" w:hAnsi="Arial" w:cs="Arial"/>
          <w:color w:val="000000"/>
          <w:sz w:val="22"/>
          <w:szCs w:val="22"/>
        </w:rPr>
        <w:t>Int</w:t>
      </w:r>
      <w:proofErr w:type="spellEnd"/>
      <w:r w:rsidRPr="00E44D08">
        <w:rPr>
          <w:rStyle w:val="jrnl"/>
          <w:rFonts w:ascii="Arial" w:hAnsi="Arial" w:cs="Arial"/>
          <w:color w:val="000000"/>
          <w:sz w:val="22"/>
          <w:szCs w:val="22"/>
        </w:rPr>
        <w:t xml:space="preserve"> Health</w:t>
      </w:r>
      <w:r w:rsidRPr="00E44D08">
        <w:rPr>
          <w:rFonts w:ascii="Arial" w:hAnsi="Arial" w:cs="Arial"/>
          <w:color w:val="000000"/>
          <w:sz w:val="22"/>
          <w:szCs w:val="22"/>
        </w:rPr>
        <w:t xml:space="preserve"> 11(5):757-64.</w:t>
      </w:r>
    </w:p>
    <w:p w:rsidR="00E44D08" w:rsidRPr="00E44D08" w:rsidRDefault="00E44D08" w:rsidP="00E44D08">
      <w:pPr>
        <w:pStyle w:val="desc"/>
        <w:jc w:val="both"/>
        <w:rPr>
          <w:rFonts w:ascii="Arial" w:hAnsi="Arial" w:cs="Arial"/>
          <w:color w:val="000000"/>
          <w:sz w:val="22"/>
          <w:szCs w:val="22"/>
        </w:rPr>
      </w:pPr>
      <w:r w:rsidRPr="00E44D08">
        <w:rPr>
          <w:rFonts w:ascii="Arial" w:hAnsi="Arial" w:cs="Arial"/>
          <w:color w:val="000000"/>
          <w:sz w:val="22"/>
          <w:szCs w:val="22"/>
        </w:rPr>
        <w:t xml:space="preserve">10. </w:t>
      </w:r>
      <w:proofErr w:type="spellStart"/>
      <w:r w:rsidRPr="00E44D08">
        <w:rPr>
          <w:rFonts w:ascii="Arial" w:hAnsi="Arial" w:cs="Arial"/>
          <w:color w:val="000000"/>
          <w:sz w:val="22"/>
          <w:szCs w:val="22"/>
        </w:rPr>
        <w:t>Ahluwalia</w:t>
      </w:r>
      <w:proofErr w:type="spellEnd"/>
      <w:r w:rsidRPr="00E44D08">
        <w:rPr>
          <w:rFonts w:ascii="Arial" w:hAnsi="Arial" w:cs="Arial"/>
          <w:color w:val="000000"/>
          <w:sz w:val="22"/>
          <w:szCs w:val="22"/>
        </w:rPr>
        <w:t xml:space="preserve"> IB, Bern C, Costa C, </w:t>
      </w:r>
      <w:proofErr w:type="spellStart"/>
      <w:r w:rsidRPr="00E44D08">
        <w:rPr>
          <w:rFonts w:ascii="Arial" w:hAnsi="Arial" w:cs="Arial"/>
          <w:color w:val="000000"/>
          <w:sz w:val="22"/>
          <w:szCs w:val="22"/>
        </w:rPr>
        <w:t>Akter</w:t>
      </w:r>
      <w:proofErr w:type="spellEnd"/>
      <w:r w:rsidRPr="00E44D08">
        <w:rPr>
          <w:rFonts w:ascii="Arial" w:hAnsi="Arial" w:cs="Arial"/>
          <w:color w:val="000000"/>
          <w:sz w:val="22"/>
          <w:szCs w:val="22"/>
        </w:rPr>
        <w:t xml:space="preserve"> T, </w:t>
      </w:r>
      <w:proofErr w:type="spellStart"/>
      <w:r w:rsidRPr="00E44D08">
        <w:rPr>
          <w:rFonts w:ascii="Arial" w:hAnsi="Arial" w:cs="Arial"/>
          <w:color w:val="000000"/>
          <w:sz w:val="22"/>
          <w:szCs w:val="22"/>
        </w:rPr>
        <w:t>Chowdhury</w:t>
      </w:r>
      <w:proofErr w:type="spellEnd"/>
      <w:r w:rsidRPr="00E44D08">
        <w:rPr>
          <w:rFonts w:ascii="Arial" w:hAnsi="Arial" w:cs="Arial"/>
          <w:color w:val="000000"/>
          <w:sz w:val="22"/>
          <w:szCs w:val="22"/>
        </w:rPr>
        <w:t xml:space="preserve"> R et al (2003). </w:t>
      </w:r>
      <w:hyperlink r:id="rId27" w:history="1">
        <w:r w:rsidRPr="00E44D08">
          <w:rPr>
            <w:rStyle w:val="Hyperlink"/>
            <w:rFonts w:ascii="Arial" w:hAnsi="Arial" w:cs="Arial"/>
            <w:color w:val="000000"/>
            <w:sz w:val="22"/>
            <w:szCs w:val="22"/>
            <w:u w:val="none"/>
          </w:rPr>
          <w:t>Visceral leishmaniasis: consequences of a neglected disease in a Bangladeshi community.</w:t>
        </w:r>
      </w:hyperlink>
      <w:r w:rsidRPr="00E44D08">
        <w:rPr>
          <w:rFonts w:ascii="Arial" w:hAnsi="Arial" w:cs="Arial"/>
          <w:color w:val="000000"/>
          <w:sz w:val="22"/>
          <w:szCs w:val="22"/>
        </w:rPr>
        <w:t xml:space="preserve"> </w:t>
      </w:r>
      <w:r w:rsidRPr="00E44D08">
        <w:rPr>
          <w:rStyle w:val="jrnl"/>
          <w:rFonts w:ascii="Arial" w:hAnsi="Arial" w:cs="Arial"/>
          <w:color w:val="000000"/>
          <w:sz w:val="22"/>
          <w:szCs w:val="22"/>
        </w:rPr>
        <w:t xml:space="preserve">Am J </w:t>
      </w:r>
      <w:proofErr w:type="spellStart"/>
      <w:r w:rsidRPr="00E44D08">
        <w:rPr>
          <w:rStyle w:val="jrnl"/>
          <w:rFonts w:ascii="Arial" w:hAnsi="Arial" w:cs="Arial"/>
          <w:color w:val="000000"/>
          <w:sz w:val="22"/>
          <w:szCs w:val="22"/>
        </w:rPr>
        <w:t>Trop</w:t>
      </w:r>
      <w:proofErr w:type="spellEnd"/>
      <w:r w:rsidRPr="00E44D08">
        <w:rPr>
          <w:rStyle w:val="jrnl"/>
          <w:rFonts w:ascii="Arial" w:hAnsi="Arial" w:cs="Arial"/>
          <w:color w:val="000000"/>
          <w:sz w:val="22"/>
          <w:szCs w:val="22"/>
        </w:rPr>
        <w:t xml:space="preserve"> Med </w:t>
      </w:r>
      <w:proofErr w:type="spellStart"/>
      <w:r w:rsidRPr="00E44D08">
        <w:rPr>
          <w:rStyle w:val="jrnl"/>
          <w:rFonts w:ascii="Arial" w:hAnsi="Arial" w:cs="Arial"/>
          <w:color w:val="000000"/>
          <w:sz w:val="22"/>
          <w:szCs w:val="22"/>
        </w:rPr>
        <w:t>Hyg</w:t>
      </w:r>
      <w:proofErr w:type="spellEnd"/>
      <w:r w:rsidRPr="00E44D08">
        <w:rPr>
          <w:rFonts w:ascii="Arial" w:hAnsi="Arial" w:cs="Arial"/>
          <w:color w:val="000000"/>
          <w:sz w:val="22"/>
          <w:szCs w:val="22"/>
        </w:rPr>
        <w:t xml:space="preserve"> 69(6):624-</w:t>
      </w:r>
      <w:proofErr w:type="gramStart"/>
      <w:r w:rsidRPr="00E44D08">
        <w:rPr>
          <w:rFonts w:ascii="Arial" w:hAnsi="Arial" w:cs="Arial"/>
          <w:color w:val="000000"/>
          <w:sz w:val="22"/>
          <w:szCs w:val="22"/>
        </w:rPr>
        <w:t>8.</w:t>
      </w:r>
      <w:proofErr w:type="gramEnd"/>
    </w:p>
    <w:p w:rsidR="00E44D08" w:rsidRPr="00E44D08" w:rsidRDefault="00E44D08" w:rsidP="00E44D08">
      <w:pPr>
        <w:pStyle w:val="desc"/>
        <w:jc w:val="both"/>
        <w:rPr>
          <w:rFonts w:ascii="Arial" w:hAnsi="Arial" w:cs="Arial"/>
          <w:color w:val="000000"/>
          <w:sz w:val="22"/>
          <w:szCs w:val="22"/>
        </w:rPr>
      </w:pPr>
      <w:r w:rsidRPr="00E44D08">
        <w:rPr>
          <w:rFonts w:ascii="Arial" w:hAnsi="Arial" w:cs="Arial"/>
          <w:color w:val="000000"/>
          <w:sz w:val="22"/>
          <w:szCs w:val="22"/>
        </w:rPr>
        <w:t xml:space="preserve">11. </w:t>
      </w:r>
      <w:proofErr w:type="spellStart"/>
      <w:r w:rsidRPr="00E44D08">
        <w:rPr>
          <w:rFonts w:ascii="Arial" w:hAnsi="Arial" w:cs="Arial"/>
          <w:color w:val="000000"/>
          <w:sz w:val="22"/>
          <w:szCs w:val="22"/>
        </w:rPr>
        <w:t>Ahluwalia</w:t>
      </w:r>
      <w:proofErr w:type="spellEnd"/>
      <w:r w:rsidRPr="00E44D08">
        <w:rPr>
          <w:rFonts w:ascii="Arial" w:hAnsi="Arial" w:cs="Arial"/>
          <w:color w:val="000000"/>
          <w:sz w:val="22"/>
          <w:szCs w:val="22"/>
        </w:rPr>
        <w:t xml:space="preserve"> IB, Bern C, </w:t>
      </w:r>
      <w:proofErr w:type="spellStart"/>
      <w:r w:rsidRPr="00E44D08">
        <w:rPr>
          <w:rFonts w:ascii="Arial" w:hAnsi="Arial" w:cs="Arial"/>
          <w:color w:val="000000"/>
          <w:sz w:val="22"/>
          <w:szCs w:val="22"/>
        </w:rPr>
        <w:t>Wagatsuma</w:t>
      </w:r>
      <w:proofErr w:type="spellEnd"/>
      <w:r w:rsidRPr="00E44D08">
        <w:rPr>
          <w:rFonts w:ascii="Arial" w:hAnsi="Arial" w:cs="Arial"/>
          <w:color w:val="000000"/>
          <w:sz w:val="22"/>
          <w:szCs w:val="22"/>
        </w:rPr>
        <w:t xml:space="preserve"> Y, Costa C, </w:t>
      </w:r>
      <w:proofErr w:type="spellStart"/>
      <w:r w:rsidRPr="00E44D08">
        <w:rPr>
          <w:rFonts w:ascii="Arial" w:hAnsi="Arial" w:cs="Arial"/>
          <w:color w:val="000000"/>
          <w:sz w:val="22"/>
          <w:szCs w:val="22"/>
        </w:rPr>
        <w:t>Chowdhury</w:t>
      </w:r>
      <w:proofErr w:type="spellEnd"/>
      <w:r w:rsidRPr="00E44D08">
        <w:rPr>
          <w:rFonts w:ascii="Arial" w:hAnsi="Arial" w:cs="Arial"/>
          <w:color w:val="000000"/>
          <w:sz w:val="22"/>
          <w:szCs w:val="22"/>
        </w:rPr>
        <w:t xml:space="preserve"> R et al (2004). </w:t>
      </w:r>
      <w:hyperlink r:id="rId28" w:history="1">
        <w:r w:rsidRPr="00E44D08">
          <w:rPr>
            <w:rStyle w:val="Hyperlink"/>
            <w:rFonts w:ascii="Arial" w:hAnsi="Arial" w:cs="Arial"/>
            <w:color w:val="000000"/>
            <w:sz w:val="22"/>
            <w:szCs w:val="22"/>
            <w:u w:val="none"/>
          </w:rPr>
          <w:t>Visceral leishmaniasis: consequences to women in a Bangladeshi community.</w:t>
        </w:r>
      </w:hyperlink>
      <w:r w:rsidRPr="00E44D08">
        <w:rPr>
          <w:rFonts w:ascii="Arial" w:hAnsi="Arial" w:cs="Arial"/>
          <w:color w:val="000000"/>
          <w:sz w:val="22"/>
          <w:szCs w:val="22"/>
        </w:rPr>
        <w:t xml:space="preserve"> </w:t>
      </w:r>
      <w:r w:rsidRPr="00E44D08">
        <w:rPr>
          <w:rStyle w:val="jrnl"/>
          <w:rFonts w:ascii="Arial" w:hAnsi="Arial" w:cs="Arial"/>
          <w:color w:val="000000"/>
          <w:sz w:val="22"/>
          <w:szCs w:val="22"/>
        </w:rPr>
        <w:t xml:space="preserve">J </w:t>
      </w:r>
      <w:proofErr w:type="spellStart"/>
      <w:r w:rsidRPr="00E44D08">
        <w:rPr>
          <w:rStyle w:val="jrnl"/>
          <w:rFonts w:ascii="Arial" w:hAnsi="Arial" w:cs="Arial"/>
          <w:color w:val="000000"/>
          <w:sz w:val="22"/>
          <w:szCs w:val="22"/>
        </w:rPr>
        <w:t>Womens</w:t>
      </w:r>
      <w:proofErr w:type="spellEnd"/>
      <w:r w:rsidRPr="00E44D08">
        <w:rPr>
          <w:rStyle w:val="jrnl"/>
          <w:rFonts w:ascii="Arial" w:hAnsi="Arial" w:cs="Arial"/>
          <w:color w:val="000000"/>
          <w:sz w:val="22"/>
          <w:szCs w:val="22"/>
        </w:rPr>
        <w:t xml:space="preserve"> Health (</w:t>
      </w:r>
      <w:proofErr w:type="spellStart"/>
      <w:r w:rsidRPr="00E44D08">
        <w:rPr>
          <w:rStyle w:val="jrnl"/>
          <w:rFonts w:ascii="Arial" w:hAnsi="Arial" w:cs="Arial"/>
          <w:color w:val="000000"/>
          <w:sz w:val="22"/>
          <w:szCs w:val="22"/>
        </w:rPr>
        <w:t>Larchmt</w:t>
      </w:r>
      <w:proofErr w:type="spellEnd"/>
      <w:r w:rsidRPr="00E44D08">
        <w:rPr>
          <w:rStyle w:val="jrnl"/>
          <w:rFonts w:ascii="Arial" w:hAnsi="Arial" w:cs="Arial"/>
          <w:color w:val="000000"/>
          <w:sz w:val="22"/>
          <w:szCs w:val="22"/>
        </w:rPr>
        <w:t>)</w:t>
      </w:r>
      <w:r w:rsidRPr="00E44D08">
        <w:rPr>
          <w:rFonts w:ascii="Arial" w:hAnsi="Arial" w:cs="Arial"/>
          <w:color w:val="000000"/>
          <w:sz w:val="22"/>
          <w:szCs w:val="22"/>
        </w:rPr>
        <w:t xml:space="preserve"> 13(4):360-4.</w:t>
      </w:r>
    </w:p>
    <w:p w:rsidR="002F7C1A" w:rsidRPr="00E44D08" w:rsidRDefault="00E44D08" w:rsidP="00E44D08">
      <w:pPr>
        <w:rPr>
          <w:sz w:val="22"/>
        </w:rPr>
      </w:pPr>
      <w:r w:rsidRPr="00E44D08">
        <w:rPr>
          <w:color w:val="000000"/>
          <w:sz w:val="22"/>
          <w:lang w:val="en-GB"/>
        </w:rPr>
        <w:br w:type="page"/>
      </w:r>
    </w:p>
    <w:sectPr w:rsidR="002F7C1A" w:rsidRPr="00E44D08"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0694726"/>
    <w:multiLevelType w:val="hybridMultilevel"/>
    <w:tmpl w:val="711475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4D08"/>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310D2"/>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4D0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08"/>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E44D08"/>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E44D08"/>
    <w:rPr>
      <w:color w:val="0000FF"/>
      <w:u w:val="single"/>
    </w:rPr>
  </w:style>
  <w:style w:type="character" w:customStyle="1" w:styleId="jrnl">
    <w:name w:val="jrnl"/>
    <w:basedOn w:val="DefaultParagraphFont"/>
    <w:rsid w:val="00E44D08"/>
    <w:rPr>
      <w:rFonts w:cs="Times New Roman"/>
    </w:rPr>
  </w:style>
  <w:style w:type="paragraph" w:customStyle="1" w:styleId="desc">
    <w:name w:val="desc"/>
    <w:basedOn w:val="Normal"/>
    <w:rsid w:val="00E44D08"/>
    <w:pPr>
      <w:spacing w:before="100" w:beforeAutospacing="1" w:after="100" w:afterAutospacing="1"/>
      <w:ind w:left="0" w:firstLine="0"/>
      <w:jc w:val="left"/>
    </w:pPr>
    <w:rPr>
      <w:rFonts w:ascii="Times New Roman" w:hAnsi="Times New Roman" w:cs="Times New Roman"/>
      <w:szCs w:val="24"/>
      <w:lang w:val="en-US"/>
    </w:rPr>
  </w:style>
  <w:style w:type="paragraph" w:styleId="BalloonText">
    <w:name w:val="Balloon Text"/>
    <w:basedOn w:val="Normal"/>
    <w:link w:val="BalloonTextChar"/>
    <w:uiPriority w:val="99"/>
    <w:semiHidden/>
    <w:unhideWhenUsed/>
    <w:rsid w:val="00E44D08"/>
    <w:rPr>
      <w:rFonts w:ascii="Tahoma" w:hAnsi="Tahoma" w:cs="Tahoma"/>
      <w:sz w:val="16"/>
      <w:szCs w:val="16"/>
    </w:rPr>
  </w:style>
  <w:style w:type="character" w:customStyle="1" w:styleId="BalloonTextChar">
    <w:name w:val="Balloon Text Char"/>
    <w:basedOn w:val="DefaultParagraphFont"/>
    <w:link w:val="BalloonText"/>
    <w:uiPriority w:val="99"/>
    <w:semiHidden/>
    <w:rsid w:val="00E44D08"/>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22Bern%20C%22%5BAuthor%5D" TargetMode="External"/><Relationship Id="rId18" Type="http://schemas.openxmlformats.org/officeDocument/2006/relationships/hyperlink" Target="javascript:AL_get(this,%20'jour',%20'Am%20J%20Trop%20Med%20Hyg.');" TargetMode="External"/><Relationship Id="rId26" Type="http://schemas.openxmlformats.org/officeDocument/2006/relationships/hyperlink" Target="http://www.ncbi.nlm.nih.gov/pubmed/16640630" TargetMode="External"/><Relationship Id="rId3" Type="http://schemas.openxmlformats.org/officeDocument/2006/relationships/settings" Target="settings.xml"/><Relationship Id="rId21" Type="http://schemas.openxmlformats.org/officeDocument/2006/relationships/hyperlink" Target="http://www.ncbi.nlm.nih.gov/pubmed?term=%22Islam%20S%22%5BAuthor%5D" TargetMode="External"/><Relationship Id="rId7" Type="http://schemas.openxmlformats.org/officeDocument/2006/relationships/image" Target="media/image3.jpeg"/><Relationship Id="rId12" Type="http://schemas.openxmlformats.org/officeDocument/2006/relationships/hyperlink" Target="http://www.ncbi.nlm.nih.gov/pubmed/18592839" TargetMode="External"/><Relationship Id="rId17" Type="http://schemas.openxmlformats.org/officeDocument/2006/relationships/hyperlink" Target="http://www.ncbi.nlm.nih.gov/pubmed?term=%22Kurkjian%20KM%22%5BAuthor%5D" TargetMode="External"/><Relationship Id="rId25" Type="http://schemas.openxmlformats.org/officeDocument/2006/relationships/hyperlink" Target="javascript:AL_get(this,%20'jour',%20'Clin%20Infect%20Dis.');" TargetMode="External"/><Relationship Id="rId2" Type="http://schemas.openxmlformats.org/officeDocument/2006/relationships/styles" Target="styles.xml"/><Relationship Id="rId16" Type="http://schemas.openxmlformats.org/officeDocument/2006/relationships/hyperlink" Target="http://www.ncbi.nlm.nih.gov/pubmed?term=%22Ali%20M%22%5BAuthor%5D" TargetMode="External"/><Relationship Id="rId20" Type="http://schemas.openxmlformats.org/officeDocument/2006/relationships/hyperlink" Target="http://www.ncbi.nlm.nih.gov/pubmed?term=%22Rahman%20KM%22%5BAuthor%5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javascript:AL_get(this,%20'jour',%20'Bull%20World%20Health%20Organ.');" TargetMode="External"/><Relationship Id="rId24" Type="http://schemas.openxmlformats.org/officeDocument/2006/relationships/hyperlink" Target="http://www.ncbi.nlm.nih.gov/pubmed?term=%22Ghalib%20CM%22%5BAuthor%5D" TargetMode="External"/><Relationship Id="rId5" Type="http://schemas.openxmlformats.org/officeDocument/2006/relationships/image" Target="media/image1.jpeg"/><Relationship Id="rId15" Type="http://schemas.openxmlformats.org/officeDocument/2006/relationships/hyperlink" Target="http://www.ncbi.nlm.nih.gov/pubmed?term=%22Chowdhury%20R%22%5BAuthor%5D" TargetMode="External"/><Relationship Id="rId23" Type="http://schemas.openxmlformats.org/officeDocument/2006/relationships/hyperlink" Target="http://www.ncbi.nlm.nih.gov/pubmed?term=%22Kenah%20E%22%5BAuthor%5D" TargetMode="External"/><Relationship Id="rId28" Type="http://schemas.openxmlformats.org/officeDocument/2006/relationships/hyperlink" Target="http://www.ncbi.nlm.nih.gov/pubmed/15186651" TargetMode="External"/><Relationship Id="rId10" Type="http://schemas.openxmlformats.org/officeDocument/2006/relationships/hyperlink" Target="http://www.ncbi.nlm.nih.gov/pubmed?term=%22Islam%20N%22%5BAuthor%5D" TargetMode="External"/><Relationship Id="rId19" Type="http://schemas.openxmlformats.org/officeDocument/2006/relationships/hyperlink" Target="http://www.ncbi.nlm.nih.gov/pubmed/19159009" TargetMode="External"/><Relationship Id="rId4" Type="http://schemas.openxmlformats.org/officeDocument/2006/relationships/webSettings" Target="webSettings.xml"/><Relationship Id="rId9" Type="http://schemas.openxmlformats.org/officeDocument/2006/relationships/hyperlink" Target="http://www.ncbi.nlm.nih.gov/pubmed?term=%22Rahman%20KM%22%5BAuthor%5D" TargetMode="External"/><Relationship Id="rId14" Type="http://schemas.openxmlformats.org/officeDocument/2006/relationships/hyperlink" Target="http://www.ncbi.nlm.nih.gov/pubmed?term=%22Haque%20R%22%5BAuthor%5D" TargetMode="External"/><Relationship Id="rId22" Type="http://schemas.openxmlformats.org/officeDocument/2006/relationships/hyperlink" Target="http://www.ncbi.nlm.nih.gov/pubmed?term=%22Rahman%20MW%22%5BAuthor%5D" TargetMode="External"/><Relationship Id="rId27" Type="http://schemas.openxmlformats.org/officeDocument/2006/relationships/hyperlink" Target="http://www.ncbi.nlm.nih.gov/pubmed/14740879"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8947368421052599E-2"/>
          <c:y val="4.7244094488188976E-2"/>
          <c:w val="0.90720221606648221"/>
          <c:h val="0.75196850393700787"/>
        </c:manualLayout>
      </c:layout>
      <c:bar3DChart>
        <c:barDir val="col"/>
        <c:grouping val="clustered"/>
        <c:ser>
          <c:idx val="0"/>
          <c:order val="0"/>
          <c:tx>
            <c:strRef>
              <c:f>Sheet1!$A$2</c:f>
              <c:strCache>
                <c:ptCount val="1"/>
                <c:pt idx="0">
                  <c:v>cases</c:v>
                </c:pt>
              </c:strCache>
            </c:strRef>
          </c:tx>
          <c:spPr>
            <a:solidFill>
              <a:srgbClr val="4F81BD"/>
            </a:solidFill>
            <a:ln w="12700">
              <a:solidFill>
                <a:srgbClr val="000000"/>
              </a:solidFill>
              <a:prstDash val="solid"/>
            </a:ln>
          </c:spPr>
          <c:cat>
            <c:numRef>
              <c:f>Sheet1!$B$1:$M$1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Sheet1!$B$2:$M$2</c:f>
              <c:numCache>
                <c:formatCode>General</c:formatCode>
                <c:ptCount val="12"/>
                <c:pt idx="0">
                  <c:v>5799</c:v>
                </c:pt>
                <c:pt idx="1">
                  <c:v>7640</c:v>
                </c:pt>
                <c:pt idx="2">
                  <c:v>4283</c:v>
                </c:pt>
                <c:pt idx="3">
                  <c:v>8110</c:v>
                </c:pt>
                <c:pt idx="4">
                  <c:v>6113</c:v>
                </c:pt>
                <c:pt idx="5">
                  <c:v>5920</c:v>
                </c:pt>
                <c:pt idx="6">
                  <c:v>6892</c:v>
                </c:pt>
                <c:pt idx="7">
                  <c:v>9379</c:v>
                </c:pt>
                <c:pt idx="8">
                  <c:v>4932</c:v>
                </c:pt>
                <c:pt idx="9">
                  <c:v>4840</c:v>
                </c:pt>
                <c:pt idx="10">
                  <c:v>4293</c:v>
                </c:pt>
                <c:pt idx="11">
                  <c:v>3800</c:v>
                </c:pt>
              </c:numCache>
            </c:numRef>
          </c:val>
        </c:ser>
        <c:gapDepth val="0"/>
        <c:shape val="box"/>
        <c:axId val="279393408"/>
        <c:axId val="279394944"/>
        <c:axId val="0"/>
      </c:bar3DChart>
      <c:catAx>
        <c:axId val="27939340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394944"/>
        <c:crosses val="autoZero"/>
        <c:auto val="1"/>
        <c:lblAlgn val="ctr"/>
        <c:lblOffset val="100"/>
        <c:tickLblSkip val="1"/>
        <c:tickMarkSkip val="1"/>
      </c:catAx>
      <c:valAx>
        <c:axId val="279394944"/>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393408"/>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9">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1764</Words>
  <Characters>10060</Characters>
  <Application>Microsoft Office Word</Application>
  <DocSecurity>0</DocSecurity>
  <Lines>83</Lines>
  <Paragraphs>23</Paragraphs>
  <ScaleCrop>false</ScaleCrop>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2012-04-01T19:30:00Z</dcterms:created>
  <dcterms:modified xsi:type="dcterms:W3CDTF">2012-04-01T19:34:00Z</dcterms:modified>
</cp:coreProperties>
</file>