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AE" w:rsidRPr="00E14AA4" w:rsidRDefault="00C944AE" w:rsidP="00C944AE">
      <w:pPr>
        <w:spacing w:line="276" w:lineRule="auto"/>
        <w:contextualSpacing w:val="0"/>
      </w:pPr>
    </w:p>
    <w:p w:rsidR="00C944AE" w:rsidRPr="00E14AA4" w:rsidRDefault="00C944AE" w:rsidP="00C944AE">
      <w:pPr>
        <w:spacing w:line="240" w:lineRule="auto"/>
        <w:rPr>
          <w:b/>
        </w:rPr>
      </w:pPr>
      <w:r w:rsidRPr="00E14AA4">
        <w:rPr>
          <w:b/>
        </w:rPr>
        <w:t>Table S1. Media Used for Initial Bacterial Cultivation</w:t>
      </w:r>
      <w:r w:rsidRPr="00E14AA4">
        <w:rPr>
          <w:b/>
          <w:vertAlign w:val="superscript"/>
        </w:rPr>
        <w:t>a</w:t>
      </w:r>
    </w:p>
    <w:p w:rsidR="00C944AE" w:rsidRPr="00E14AA4" w:rsidRDefault="00C944AE" w:rsidP="00C944AE">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3"/>
        <w:gridCol w:w="2746"/>
        <w:gridCol w:w="1329"/>
        <w:gridCol w:w="2978"/>
      </w:tblGrid>
      <w:tr w:rsidR="00C944AE" w:rsidRPr="00E14AA4">
        <w:tc>
          <w:tcPr>
            <w:tcW w:w="0" w:type="auto"/>
          </w:tcPr>
          <w:p w:rsidR="00C944AE" w:rsidRPr="00E14AA4" w:rsidRDefault="00C944AE" w:rsidP="001C5583">
            <w:pPr>
              <w:spacing w:after="0" w:line="240" w:lineRule="auto"/>
              <w:jc w:val="center"/>
              <w:rPr>
                <w:b/>
                <w:sz w:val="22"/>
              </w:rPr>
            </w:pPr>
            <w:r w:rsidRPr="00E14AA4">
              <w:rPr>
                <w:b/>
                <w:sz w:val="22"/>
              </w:rPr>
              <w:t>Designation</w:t>
            </w:r>
            <w:r w:rsidRPr="00E14AA4">
              <w:rPr>
                <w:sz w:val="22"/>
                <w:vertAlign w:val="superscript"/>
              </w:rPr>
              <w:t>b</w:t>
            </w:r>
          </w:p>
        </w:tc>
        <w:tc>
          <w:tcPr>
            <w:tcW w:w="0" w:type="auto"/>
          </w:tcPr>
          <w:p w:rsidR="00C944AE" w:rsidRPr="00E14AA4" w:rsidRDefault="00C944AE" w:rsidP="001C5583">
            <w:pPr>
              <w:spacing w:after="0" w:line="240" w:lineRule="auto"/>
              <w:jc w:val="center"/>
              <w:rPr>
                <w:b/>
                <w:sz w:val="22"/>
              </w:rPr>
            </w:pPr>
            <w:r w:rsidRPr="00E14AA4">
              <w:rPr>
                <w:b/>
                <w:sz w:val="22"/>
              </w:rPr>
              <w:t>Carbon Source</w:t>
            </w:r>
          </w:p>
        </w:tc>
        <w:tc>
          <w:tcPr>
            <w:tcW w:w="0" w:type="auto"/>
          </w:tcPr>
          <w:p w:rsidR="00C944AE" w:rsidRPr="00E14AA4" w:rsidRDefault="00C944AE" w:rsidP="001C5583">
            <w:pPr>
              <w:spacing w:after="0" w:line="240" w:lineRule="auto"/>
              <w:jc w:val="center"/>
              <w:rPr>
                <w:b/>
                <w:sz w:val="22"/>
              </w:rPr>
            </w:pPr>
            <w:r w:rsidRPr="00E14AA4">
              <w:rPr>
                <w:b/>
                <w:sz w:val="22"/>
              </w:rPr>
              <w:t>Additives</w:t>
            </w:r>
          </w:p>
        </w:tc>
        <w:tc>
          <w:tcPr>
            <w:tcW w:w="0" w:type="auto"/>
          </w:tcPr>
          <w:p w:rsidR="00C944AE" w:rsidRPr="00E14AA4" w:rsidRDefault="00C944AE" w:rsidP="001C5583">
            <w:pPr>
              <w:spacing w:after="0" w:line="240" w:lineRule="auto"/>
              <w:jc w:val="center"/>
              <w:rPr>
                <w:b/>
                <w:sz w:val="22"/>
              </w:rPr>
            </w:pPr>
            <w:r w:rsidRPr="00E14AA4">
              <w:rPr>
                <w:b/>
                <w:sz w:val="22"/>
              </w:rPr>
              <w:t>Antibiotics</w:t>
            </w:r>
          </w:p>
        </w:tc>
      </w:tr>
      <w:tr w:rsidR="00C944AE" w:rsidRPr="00E14AA4">
        <w:tc>
          <w:tcPr>
            <w:tcW w:w="0" w:type="auto"/>
          </w:tcPr>
          <w:p w:rsidR="00C944AE" w:rsidRPr="00E14AA4" w:rsidRDefault="00C944AE" w:rsidP="001C5583">
            <w:pPr>
              <w:spacing w:after="0" w:line="240" w:lineRule="auto"/>
              <w:rPr>
                <w:sz w:val="22"/>
              </w:rPr>
            </w:pPr>
            <w:r w:rsidRPr="00E14AA4">
              <w:rPr>
                <w:sz w:val="22"/>
              </w:rPr>
              <w:t>DW</w:t>
            </w:r>
          </w:p>
        </w:tc>
        <w:tc>
          <w:tcPr>
            <w:tcW w:w="0" w:type="auto"/>
          </w:tcPr>
          <w:p w:rsidR="00C944AE" w:rsidRPr="00E14AA4" w:rsidRDefault="00C944AE" w:rsidP="001C5583">
            <w:pPr>
              <w:spacing w:after="0" w:line="240" w:lineRule="auto"/>
              <w:rPr>
                <w:sz w:val="22"/>
              </w:rPr>
            </w:pPr>
            <w:r w:rsidRPr="00E14AA4">
              <w:rPr>
                <w:sz w:val="22"/>
              </w:rPr>
              <w:t>None added</w:t>
            </w:r>
          </w:p>
        </w:tc>
        <w:tc>
          <w:tcPr>
            <w:tcW w:w="0" w:type="auto"/>
          </w:tcPr>
          <w:p w:rsidR="00C944AE" w:rsidRPr="00E14AA4" w:rsidRDefault="00C944AE" w:rsidP="001C5583">
            <w:pPr>
              <w:spacing w:after="0" w:line="240" w:lineRule="auto"/>
              <w:rPr>
                <w:sz w:val="22"/>
              </w:rPr>
            </w:pPr>
            <w:r w:rsidRPr="00E14AA4">
              <w:rPr>
                <w:sz w:val="22"/>
              </w:rPr>
              <w:t>NPS</w:t>
            </w:r>
            <w:r w:rsidRPr="00E14AA4">
              <w:rPr>
                <w:sz w:val="22"/>
                <w:vertAlign w:val="superscript"/>
              </w:rPr>
              <w:t>c</w:t>
            </w:r>
          </w:p>
        </w:tc>
        <w:tc>
          <w:tcPr>
            <w:tcW w:w="0" w:type="auto"/>
          </w:tcPr>
          <w:p w:rsidR="00C944AE" w:rsidRPr="00E14AA4" w:rsidRDefault="00C944AE" w:rsidP="001C5583">
            <w:pPr>
              <w:spacing w:after="0" w:line="240" w:lineRule="auto"/>
              <w:rPr>
                <w:sz w:val="22"/>
              </w:rPr>
            </w:pPr>
            <w:r w:rsidRPr="00E14AA4">
              <w:rPr>
                <w:sz w:val="22"/>
              </w:rPr>
              <w:t>+/- Ampicillin</w:t>
            </w:r>
          </w:p>
        </w:tc>
      </w:tr>
      <w:tr w:rsidR="00C944AE" w:rsidRPr="00E14AA4">
        <w:tc>
          <w:tcPr>
            <w:tcW w:w="0" w:type="auto"/>
          </w:tcPr>
          <w:p w:rsidR="00C944AE" w:rsidRPr="00E14AA4" w:rsidRDefault="00C944AE" w:rsidP="001C5583">
            <w:pPr>
              <w:spacing w:after="0" w:line="240" w:lineRule="auto"/>
              <w:rPr>
                <w:sz w:val="22"/>
              </w:rPr>
            </w:pPr>
            <w:r w:rsidRPr="00E14AA4">
              <w:rPr>
                <w:sz w:val="22"/>
              </w:rPr>
              <w:t>F</w:t>
            </w:r>
          </w:p>
        </w:tc>
        <w:tc>
          <w:tcPr>
            <w:tcW w:w="0" w:type="auto"/>
          </w:tcPr>
          <w:p w:rsidR="00C944AE" w:rsidRPr="00E14AA4" w:rsidRDefault="00C944AE" w:rsidP="001C5583">
            <w:pPr>
              <w:spacing w:after="0" w:line="240" w:lineRule="auto"/>
              <w:rPr>
                <w:sz w:val="22"/>
              </w:rPr>
            </w:pPr>
            <w:r w:rsidRPr="00E14AA4">
              <w:rPr>
                <w:sz w:val="22"/>
              </w:rPr>
              <w:t>Fulvic acids</w:t>
            </w:r>
            <w:r w:rsidRPr="00E14AA4">
              <w:rPr>
                <w:sz w:val="22"/>
                <w:vertAlign w:val="superscript"/>
              </w:rPr>
              <w:t>d</w:t>
            </w:r>
          </w:p>
        </w:tc>
        <w:tc>
          <w:tcPr>
            <w:tcW w:w="0" w:type="auto"/>
          </w:tcPr>
          <w:p w:rsidR="00C944AE" w:rsidRPr="00E14AA4" w:rsidRDefault="00C944AE" w:rsidP="001C5583">
            <w:pPr>
              <w:spacing w:after="0" w:line="240" w:lineRule="auto"/>
              <w:rPr>
                <w:sz w:val="22"/>
              </w:rPr>
            </w:pPr>
          </w:p>
        </w:tc>
        <w:tc>
          <w:tcPr>
            <w:tcW w:w="0" w:type="auto"/>
          </w:tcPr>
          <w:p w:rsidR="00C944AE" w:rsidRPr="00E14AA4" w:rsidRDefault="00C944AE" w:rsidP="001C5583">
            <w:pPr>
              <w:spacing w:after="0" w:line="240" w:lineRule="auto"/>
              <w:rPr>
                <w:sz w:val="22"/>
              </w:rPr>
            </w:pPr>
          </w:p>
        </w:tc>
      </w:tr>
      <w:tr w:rsidR="00C944AE" w:rsidRPr="00E14AA4">
        <w:tc>
          <w:tcPr>
            <w:tcW w:w="0" w:type="auto"/>
          </w:tcPr>
          <w:p w:rsidR="00C944AE" w:rsidRPr="00E14AA4" w:rsidRDefault="00C944AE" w:rsidP="001C5583">
            <w:pPr>
              <w:spacing w:after="0" w:line="240" w:lineRule="auto"/>
              <w:rPr>
                <w:sz w:val="22"/>
              </w:rPr>
            </w:pPr>
            <w:r w:rsidRPr="00E14AA4">
              <w:rPr>
                <w:sz w:val="22"/>
              </w:rPr>
              <w:t>H</w:t>
            </w:r>
          </w:p>
        </w:tc>
        <w:tc>
          <w:tcPr>
            <w:tcW w:w="0" w:type="auto"/>
          </w:tcPr>
          <w:p w:rsidR="00C944AE" w:rsidRPr="00E14AA4" w:rsidRDefault="00C944AE" w:rsidP="001C5583">
            <w:pPr>
              <w:spacing w:after="0" w:line="240" w:lineRule="auto"/>
              <w:rPr>
                <w:sz w:val="22"/>
              </w:rPr>
            </w:pPr>
            <w:r w:rsidRPr="00E14AA4">
              <w:rPr>
                <w:sz w:val="22"/>
              </w:rPr>
              <w:t>Humic acids</w:t>
            </w:r>
            <w:r w:rsidRPr="00E14AA4">
              <w:rPr>
                <w:sz w:val="22"/>
                <w:vertAlign w:val="superscript"/>
              </w:rPr>
              <w:t>d</w:t>
            </w:r>
          </w:p>
        </w:tc>
        <w:tc>
          <w:tcPr>
            <w:tcW w:w="0" w:type="auto"/>
          </w:tcPr>
          <w:p w:rsidR="00C944AE" w:rsidRPr="00E14AA4" w:rsidRDefault="00C944AE" w:rsidP="001C5583">
            <w:pPr>
              <w:spacing w:after="0" w:line="240" w:lineRule="auto"/>
              <w:rPr>
                <w:sz w:val="22"/>
              </w:rPr>
            </w:pPr>
          </w:p>
        </w:tc>
        <w:tc>
          <w:tcPr>
            <w:tcW w:w="0" w:type="auto"/>
          </w:tcPr>
          <w:p w:rsidR="00C944AE" w:rsidRPr="00E14AA4" w:rsidRDefault="00C944AE" w:rsidP="001C5583">
            <w:pPr>
              <w:spacing w:after="0" w:line="240" w:lineRule="auto"/>
              <w:rPr>
                <w:sz w:val="22"/>
              </w:rPr>
            </w:pPr>
          </w:p>
        </w:tc>
      </w:tr>
      <w:tr w:rsidR="00C944AE" w:rsidRPr="00E14AA4">
        <w:tc>
          <w:tcPr>
            <w:tcW w:w="0" w:type="auto"/>
          </w:tcPr>
          <w:p w:rsidR="00C944AE" w:rsidRPr="00E14AA4" w:rsidRDefault="00C944AE" w:rsidP="001C5583">
            <w:pPr>
              <w:spacing w:after="0" w:line="240" w:lineRule="auto"/>
              <w:rPr>
                <w:sz w:val="22"/>
              </w:rPr>
            </w:pPr>
            <w:r w:rsidRPr="00E14AA4">
              <w:rPr>
                <w:sz w:val="22"/>
              </w:rPr>
              <w:t>F/C</w:t>
            </w:r>
          </w:p>
        </w:tc>
        <w:tc>
          <w:tcPr>
            <w:tcW w:w="0" w:type="auto"/>
          </w:tcPr>
          <w:p w:rsidR="00C944AE" w:rsidRPr="00E14AA4" w:rsidRDefault="00C944AE" w:rsidP="001C5583">
            <w:pPr>
              <w:spacing w:after="0" w:line="240" w:lineRule="auto"/>
              <w:rPr>
                <w:sz w:val="22"/>
              </w:rPr>
            </w:pPr>
            <w:r w:rsidRPr="00E14AA4">
              <w:rPr>
                <w:sz w:val="22"/>
              </w:rPr>
              <w:t>Fulvic acids</w:t>
            </w:r>
          </w:p>
        </w:tc>
        <w:tc>
          <w:tcPr>
            <w:tcW w:w="0" w:type="auto"/>
          </w:tcPr>
          <w:p w:rsidR="00C944AE" w:rsidRPr="00E14AA4" w:rsidRDefault="00C944AE" w:rsidP="001C5583">
            <w:pPr>
              <w:spacing w:after="0" w:line="240" w:lineRule="auto"/>
              <w:rPr>
                <w:sz w:val="22"/>
              </w:rPr>
            </w:pPr>
            <w:r w:rsidRPr="00E14AA4">
              <w:rPr>
                <w:sz w:val="22"/>
              </w:rPr>
              <w:t>CaCO</w:t>
            </w:r>
            <w:r w:rsidRPr="00E14AA4">
              <w:rPr>
                <w:sz w:val="22"/>
                <w:vertAlign w:val="subscript"/>
              </w:rPr>
              <w:t>3</w:t>
            </w:r>
            <w:r w:rsidRPr="00E14AA4">
              <w:rPr>
                <w:sz w:val="22"/>
                <w:vertAlign w:val="superscript"/>
              </w:rPr>
              <w:t>e</w:t>
            </w:r>
          </w:p>
        </w:tc>
        <w:tc>
          <w:tcPr>
            <w:tcW w:w="0" w:type="auto"/>
          </w:tcPr>
          <w:p w:rsidR="00C944AE" w:rsidRPr="00E14AA4" w:rsidRDefault="00C944AE" w:rsidP="001C5583">
            <w:pPr>
              <w:spacing w:after="0" w:line="240" w:lineRule="auto"/>
              <w:rPr>
                <w:sz w:val="22"/>
              </w:rPr>
            </w:pPr>
            <w:r w:rsidRPr="00E14AA4">
              <w:rPr>
                <w:sz w:val="22"/>
              </w:rPr>
              <w:t>=/- Tetracycline/Nalidixic acid or Ampicillin</w:t>
            </w:r>
          </w:p>
        </w:tc>
      </w:tr>
      <w:tr w:rsidR="00C944AE" w:rsidRPr="00E14AA4">
        <w:tc>
          <w:tcPr>
            <w:tcW w:w="0" w:type="auto"/>
          </w:tcPr>
          <w:p w:rsidR="00C944AE" w:rsidRPr="00E14AA4" w:rsidRDefault="00C944AE" w:rsidP="001C5583">
            <w:pPr>
              <w:spacing w:after="0" w:line="240" w:lineRule="auto"/>
              <w:rPr>
                <w:sz w:val="22"/>
              </w:rPr>
            </w:pPr>
            <w:r w:rsidRPr="00E14AA4">
              <w:rPr>
                <w:sz w:val="22"/>
              </w:rPr>
              <w:t>H/C</w:t>
            </w:r>
          </w:p>
        </w:tc>
        <w:tc>
          <w:tcPr>
            <w:tcW w:w="0" w:type="auto"/>
          </w:tcPr>
          <w:p w:rsidR="00C944AE" w:rsidRPr="00E14AA4" w:rsidRDefault="00C944AE" w:rsidP="001C5583">
            <w:pPr>
              <w:spacing w:after="0" w:line="240" w:lineRule="auto"/>
              <w:rPr>
                <w:sz w:val="22"/>
              </w:rPr>
            </w:pPr>
            <w:r w:rsidRPr="00E14AA4">
              <w:rPr>
                <w:sz w:val="22"/>
              </w:rPr>
              <w:t>Humic acids</w:t>
            </w:r>
          </w:p>
        </w:tc>
        <w:tc>
          <w:tcPr>
            <w:tcW w:w="0" w:type="auto"/>
          </w:tcPr>
          <w:p w:rsidR="00C944AE" w:rsidRPr="00E14AA4" w:rsidRDefault="00C944AE" w:rsidP="001C5583">
            <w:pPr>
              <w:spacing w:after="0" w:line="240" w:lineRule="auto"/>
              <w:rPr>
                <w:sz w:val="22"/>
              </w:rPr>
            </w:pPr>
            <w:r w:rsidRPr="00E14AA4">
              <w:rPr>
                <w:sz w:val="22"/>
              </w:rPr>
              <w:t>CaCO</w:t>
            </w:r>
            <w:r w:rsidRPr="00E14AA4">
              <w:rPr>
                <w:sz w:val="22"/>
                <w:vertAlign w:val="subscript"/>
              </w:rPr>
              <w:t>3</w:t>
            </w:r>
          </w:p>
        </w:tc>
        <w:tc>
          <w:tcPr>
            <w:tcW w:w="0" w:type="auto"/>
          </w:tcPr>
          <w:p w:rsidR="00C944AE" w:rsidRPr="00E14AA4" w:rsidRDefault="00C944AE" w:rsidP="001C5583">
            <w:pPr>
              <w:spacing w:after="0" w:line="240" w:lineRule="auto"/>
              <w:rPr>
                <w:sz w:val="22"/>
              </w:rPr>
            </w:pPr>
          </w:p>
        </w:tc>
      </w:tr>
      <w:tr w:rsidR="00C944AE" w:rsidRPr="00E14AA4">
        <w:tc>
          <w:tcPr>
            <w:tcW w:w="0" w:type="auto"/>
          </w:tcPr>
          <w:p w:rsidR="00C944AE" w:rsidRPr="00E14AA4" w:rsidRDefault="00C944AE" w:rsidP="001C5583">
            <w:pPr>
              <w:spacing w:after="0" w:line="240" w:lineRule="auto"/>
              <w:rPr>
                <w:sz w:val="22"/>
              </w:rPr>
            </w:pPr>
            <w:r w:rsidRPr="00E14AA4">
              <w:rPr>
                <w:sz w:val="22"/>
              </w:rPr>
              <w:t>P/CAS</w:t>
            </w:r>
          </w:p>
        </w:tc>
        <w:tc>
          <w:tcPr>
            <w:tcW w:w="0" w:type="auto"/>
          </w:tcPr>
          <w:p w:rsidR="00C944AE" w:rsidRPr="00E14AA4" w:rsidRDefault="00C944AE" w:rsidP="001C5583">
            <w:pPr>
              <w:spacing w:after="0" w:line="240" w:lineRule="auto"/>
              <w:rPr>
                <w:sz w:val="22"/>
              </w:rPr>
            </w:pPr>
            <w:r w:rsidRPr="00E14AA4">
              <w:rPr>
                <w:sz w:val="22"/>
              </w:rPr>
              <w:t>Sodium pyruvate (25 mM)</w:t>
            </w:r>
          </w:p>
        </w:tc>
        <w:tc>
          <w:tcPr>
            <w:tcW w:w="0" w:type="auto"/>
          </w:tcPr>
          <w:p w:rsidR="00C944AE" w:rsidRPr="00E14AA4" w:rsidRDefault="00C944AE" w:rsidP="001C5583">
            <w:pPr>
              <w:spacing w:after="0" w:line="240" w:lineRule="auto"/>
              <w:rPr>
                <w:sz w:val="22"/>
              </w:rPr>
            </w:pPr>
            <w:r w:rsidRPr="00E14AA4">
              <w:rPr>
                <w:sz w:val="22"/>
              </w:rPr>
              <w:t>CaCO</w:t>
            </w:r>
            <w:r w:rsidRPr="00E14AA4">
              <w:rPr>
                <w:sz w:val="22"/>
                <w:vertAlign w:val="subscript"/>
              </w:rPr>
              <w:t>3</w:t>
            </w:r>
          </w:p>
        </w:tc>
        <w:tc>
          <w:tcPr>
            <w:tcW w:w="0" w:type="auto"/>
          </w:tcPr>
          <w:p w:rsidR="00C944AE" w:rsidRPr="00E14AA4" w:rsidRDefault="00C944AE" w:rsidP="001C5583">
            <w:pPr>
              <w:spacing w:after="0" w:line="240" w:lineRule="auto"/>
              <w:rPr>
                <w:sz w:val="22"/>
              </w:rPr>
            </w:pPr>
          </w:p>
        </w:tc>
      </w:tr>
      <w:tr w:rsidR="00C944AE" w:rsidRPr="00E14AA4">
        <w:tc>
          <w:tcPr>
            <w:tcW w:w="0" w:type="auto"/>
          </w:tcPr>
          <w:p w:rsidR="00C944AE" w:rsidRPr="00E14AA4" w:rsidRDefault="00C944AE" w:rsidP="001C5583">
            <w:pPr>
              <w:spacing w:after="0" w:line="240" w:lineRule="auto"/>
              <w:rPr>
                <w:sz w:val="22"/>
              </w:rPr>
            </w:pPr>
            <w:r w:rsidRPr="00E14AA4">
              <w:rPr>
                <w:sz w:val="22"/>
              </w:rPr>
              <w:t>VM/C/C1</w:t>
            </w:r>
          </w:p>
        </w:tc>
        <w:tc>
          <w:tcPr>
            <w:tcW w:w="0" w:type="auto"/>
          </w:tcPr>
          <w:p w:rsidR="00C944AE" w:rsidRPr="00E14AA4" w:rsidRDefault="00C944AE" w:rsidP="001C5583">
            <w:pPr>
              <w:spacing w:after="0" w:line="240" w:lineRule="auto"/>
              <w:rPr>
                <w:sz w:val="22"/>
              </w:rPr>
            </w:pPr>
            <w:r w:rsidRPr="00E14AA4">
              <w:rPr>
                <w:sz w:val="22"/>
              </w:rPr>
              <w:t>Calcium formate (20 mM), methanol (0.2%)</w:t>
            </w:r>
          </w:p>
        </w:tc>
        <w:tc>
          <w:tcPr>
            <w:tcW w:w="0" w:type="auto"/>
          </w:tcPr>
          <w:p w:rsidR="00C944AE" w:rsidRPr="00E14AA4" w:rsidRDefault="00C944AE" w:rsidP="001C5583">
            <w:pPr>
              <w:spacing w:after="0" w:line="240" w:lineRule="auto"/>
              <w:rPr>
                <w:sz w:val="22"/>
              </w:rPr>
            </w:pPr>
            <w:r w:rsidRPr="00E14AA4">
              <w:rPr>
                <w:sz w:val="22"/>
              </w:rPr>
              <w:t>VM</w:t>
            </w:r>
            <w:r w:rsidRPr="00E14AA4">
              <w:rPr>
                <w:sz w:val="22"/>
                <w:vertAlign w:val="superscript"/>
              </w:rPr>
              <w:t>f</w:t>
            </w:r>
            <w:r w:rsidRPr="00E14AA4">
              <w:rPr>
                <w:sz w:val="22"/>
              </w:rPr>
              <w:t>, CaCO</w:t>
            </w:r>
            <w:r w:rsidRPr="00E14AA4">
              <w:rPr>
                <w:sz w:val="22"/>
                <w:vertAlign w:val="subscript"/>
              </w:rPr>
              <w:t>3</w:t>
            </w:r>
          </w:p>
        </w:tc>
        <w:tc>
          <w:tcPr>
            <w:tcW w:w="0" w:type="auto"/>
          </w:tcPr>
          <w:p w:rsidR="00C944AE" w:rsidRPr="00E14AA4" w:rsidRDefault="00C944AE" w:rsidP="001C5583">
            <w:pPr>
              <w:spacing w:after="0" w:line="240" w:lineRule="auto"/>
              <w:rPr>
                <w:sz w:val="22"/>
              </w:rPr>
            </w:pPr>
            <w:r w:rsidRPr="00E14AA4">
              <w:rPr>
                <w:sz w:val="22"/>
              </w:rPr>
              <w:t>+/- Ampicillin</w:t>
            </w:r>
          </w:p>
        </w:tc>
      </w:tr>
      <w:tr w:rsidR="00C944AE" w:rsidRPr="00E14AA4">
        <w:tc>
          <w:tcPr>
            <w:tcW w:w="0" w:type="auto"/>
          </w:tcPr>
          <w:p w:rsidR="00C944AE" w:rsidRPr="00E14AA4" w:rsidRDefault="00C944AE" w:rsidP="001C5583">
            <w:pPr>
              <w:spacing w:after="0" w:line="240" w:lineRule="auto"/>
              <w:rPr>
                <w:sz w:val="22"/>
              </w:rPr>
            </w:pPr>
            <w:r w:rsidRPr="00E14AA4">
              <w:rPr>
                <w:sz w:val="22"/>
              </w:rPr>
              <w:t>VM/NPS/P/CAS</w:t>
            </w:r>
          </w:p>
        </w:tc>
        <w:tc>
          <w:tcPr>
            <w:tcW w:w="0" w:type="auto"/>
          </w:tcPr>
          <w:p w:rsidR="00C944AE" w:rsidRPr="00E14AA4" w:rsidRDefault="00C944AE" w:rsidP="001C5583">
            <w:pPr>
              <w:spacing w:after="0" w:line="240" w:lineRule="auto"/>
              <w:rPr>
                <w:sz w:val="22"/>
              </w:rPr>
            </w:pPr>
            <w:r w:rsidRPr="00E14AA4">
              <w:rPr>
                <w:sz w:val="22"/>
              </w:rPr>
              <w:t>Sodium pyruvate (25 mM), CAS amino acids (0.03%)</w:t>
            </w:r>
          </w:p>
        </w:tc>
        <w:tc>
          <w:tcPr>
            <w:tcW w:w="0" w:type="auto"/>
          </w:tcPr>
          <w:p w:rsidR="00C944AE" w:rsidRPr="00E14AA4" w:rsidRDefault="00C944AE" w:rsidP="001C5583">
            <w:pPr>
              <w:spacing w:after="0" w:line="240" w:lineRule="auto"/>
              <w:rPr>
                <w:sz w:val="22"/>
              </w:rPr>
            </w:pPr>
            <w:r w:rsidRPr="00E14AA4">
              <w:rPr>
                <w:sz w:val="22"/>
              </w:rPr>
              <w:t>VM, NPS</w:t>
            </w:r>
            <w:r w:rsidRPr="00E14AA4">
              <w:rPr>
                <w:sz w:val="22"/>
                <w:vertAlign w:val="superscript"/>
              </w:rPr>
              <w:t>f</w:t>
            </w:r>
          </w:p>
        </w:tc>
        <w:tc>
          <w:tcPr>
            <w:tcW w:w="0" w:type="auto"/>
          </w:tcPr>
          <w:p w:rsidR="00C944AE" w:rsidRPr="00E14AA4" w:rsidRDefault="00C944AE" w:rsidP="001C5583">
            <w:pPr>
              <w:spacing w:after="0" w:line="240" w:lineRule="auto"/>
              <w:rPr>
                <w:sz w:val="22"/>
              </w:rPr>
            </w:pPr>
            <w:r w:rsidRPr="00E14AA4">
              <w:rPr>
                <w:sz w:val="22"/>
              </w:rPr>
              <w:t>+/- Ampicillin or Chloramphenicol</w:t>
            </w:r>
          </w:p>
        </w:tc>
      </w:tr>
      <w:tr w:rsidR="00C944AE" w:rsidRPr="00E14AA4">
        <w:tc>
          <w:tcPr>
            <w:tcW w:w="0" w:type="auto"/>
          </w:tcPr>
          <w:p w:rsidR="00C944AE" w:rsidRPr="00E14AA4" w:rsidRDefault="00C944AE" w:rsidP="001C5583">
            <w:pPr>
              <w:spacing w:after="0" w:line="240" w:lineRule="auto"/>
              <w:rPr>
                <w:sz w:val="22"/>
              </w:rPr>
            </w:pPr>
            <w:r w:rsidRPr="00E14AA4">
              <w:rPr>
                <w:sz w:val="22"/>
              </w:rPr>
              <w:t>VM/C/NPS/P/CAS</w:t>
            </w:r>
          </w:p>
        </w:tc>
        <w:tc>
          <w:tcPr>
            <w:tcW w:w="0" w:type="auto"/>
          </w:tcPr>
          <w:p w:rsidR="00C944AE" w:rsidRPr="00E14AA4" w:rsidRDefault="00C944AE" w:rsidP="001C5583">
            <w:pPr>
              <w:spacing w:after="0" w:line="240" w:lineRule="auto"/>
              <w:rPr>
                <w:sz w:val="22"/>
              </w:rPr>
            </w:pPr>
            <w:r w:rsidRPr="00E14AA4">
              <w:rPr>
                <w:sz w:val="22"/>
              </w:rPr>
              <w:t>Sodium pyruvate (25 mM), CAS amino acids (0.03%)</w:t>
            </w:r>
          </w:p>
        </w:tc>
        <w:tc>
          <w:tcPr>
            <w:tcW w:w="0" w:type="auto"/>
          </w:tcPr>
          <w:p w:rsidR="00C944AE" w:rsidRPr="00E14AA4" w:rsidRDefault="00C944AE" w:rsidP="001C5583">
            <w:pPr>
              <w:spacing w:after="0" w:line="240" w:lineRule="auto"/>
              <w:rPr>
                <w:sz w:val="22"/>
              </w:rPr>
            </w:pPr>
            <w:r w:rsidRPr="00E14AA4">
              <w:rPr>
                <w:sz w:val="22"/>
              </w:rPr>
              <w:t>VM, NPS, CaCO</w:t>
            </w:r>
            <w:r w:rsidRPr="00E14AA4">
              <w:rPr>
                <w:sz w:val="22"/>
                <w:vertAlign w:val="subscript"/>
              </w:rPr>
              <w:t>3</w:t>
            </w:r>
          </w:p>
        </w:tc>
        <w:tc>
          <w:tcPr>
            <w:tcW w:w="0" w:type="auto"/>
          </w:tcPr>
          <w:p w:rsidR="00C944AE" w:rsidRPr="00E14AA4" w:rsidRDefault="00C944AE" w:rsidP="001C5583">
            <w:pPr>
              <w:spacing w:after="0" w:line="240" w:lineRule="auto"/>
              <w:rPr>
                <w:sz w:val="22"/>
              </w:rPr>
            </w:pPr>
          </w:p>
        </w:tc>
      </w:tr>
    </w:tbl>
    <w:p w:rsidR="00C944AE" w:rsidRPr="00E14AA4" w:rsidRDefault="00C944AE" w:rsidP="00C944AE">
      <w:pPr>
        <w:spacing w:line="240" w:lineRule="auto"/>
      </w:pPr>
    </w:p>
    <w:p w:rsidR="00C944AE" w:rsidRPr="00E14AA4" w:rsidRDefault="00C944AE" w:rsidP="00C944AE">
      <w:pPr>
        <w:spacing w:line="240" w:lineRule="auto"/>
      </w:pPr>
      <w:r w:rsidRPr="00E14AA4">
        <w:rPr>
          <w:vertAlign w:val="superscript"/>
        </w:rPr>
        <w:t xml:space="preserve">a </w:t>
      </w:r>
      <w:r w:rsidRPr="00E14AA4">
        <w:t>Given as Litre</w:t>
      </w:r>
      <w:r w:rsidRPr="00E14AA4">
        <w:rPr>
          <w:vertAlign w:val="superscript"/>
        </w:rPr>
        <w:t>-1</w:t>
      </w:r>
    </w:p>
    <w:p w:rsidR="00C944AE" w:rsidRPr="00E14AA4" w:rsidRDefault="00C944AE" w:rsidP="00C944AE">
      <w:pPr>
        <w:spacing w:line="240" w:lineRule="auto"/>
      </w:pPr>
      <w:r w:rsidRPr="00E14AA4">
        <w:rPr>
          <w:vertAlign w:val="superscript"/>
        </w:rPr>
        <w:t>b</w:t>
      </w:r>
      <w:r w:rsidRPr="00E14AA4">
        <w:t xml:space="preserve"> All media used agarose as a gelling agent and was prepared with de-ionized water containing ~ 2 mg/L total organic carbon (TOC)</w:t>
      </w:r>
    </w:p>
    <w:p w:rsidR="00C944AE" w:rsidRPr="00E14AA4" w:rsidRDefault="00C944AE" w:rsidP="00C944AE">
      <w:pPr>
        <w:spacing w:line="240" w:lineRule="auto"/>
      </w:pPr>
      <w:r w:rsidRPr="00E14AA4">
        <w:rPr>
          <w:vertAlign w:val="superscript"/>
        </w:rPr>
        <w:t>c</w:t>
      </w:r>
      <w:r w:rsidRPr="00E14AA4">
        <w:t xml:space="preserve"> Trace nitrogen/phosphorous/sulfur (NPS) were added as follows: 64.0 mg Na</w:t>
      </w:r>
      <w:r w:rsidRPr="00E14AA4">
        <w:rPr>
          <w:vertAlign w:val="subscript"/>
        </w:rPr>
        <w:t>2</w:t>
      </w:r>
      <w:r w:rsidRPr="00E14AA4">
        <w:t>HPO</w:t>
      </w:r>
      <w:r w:rsidRPr="00E14AA4">
        <w:rPr>
          <w:vertAlign w:val="subscript"/>
        </w:rPr>
        <w:t>4</w:t>
      </w:r>
      <w:r w:rsidRPr="00E14AA4">
        <w:t>.7H</w:t>
      </w:r>
      <w:r w:rsidRPr="00E14AA4">
        <w:rPr>
          <w:vertAlign w:val="subscript"/>
        </w:rPr>
        <w:t>2</w:t>
      </w:r>
      <w:r w:rsidRPr="00E14AA4">
        <w:t>O, 15.0 mg KH</w:t>
      </w:r>
      <w:r w:rsidRPr="00E14AA4">
        <w:rPr>
          <w:vertAlign w:val="subscript"/>
        </w:rPr>
        <w:t>2</w:t>
      </w:r>
      <w:r w:rsidRPr="00E14AA4">
        <w:t>PO</w:t>
      </w:r>
      <w:r w:rsidRPr="00E14AA4">
        <w:rPr>
          <w:vertAlign w:val="subscript"/>
        </w:rPr>
        <w:t>4</w:t>
      </w:r>
      <w:r w:rsidRPr="00E14AA4">
        <w:t>, 5.0 mg NH</w:t>
      </w:r>
      <w:r w:rsidRPr="00E14AA4">
        <w:rPr>
          <w:vertAlign w:val="subscript"/>
        </w:rPr>
        <w:t>4</w:t>
      </w:r>
      <w:r w:rsidRPr="00E14AA4">
        <w:t>Cl and 2.4 mg MgSO</w:t>
      </w:r>
      <w:r w:rsidRPr="00E14AA4">
        <w:rPr>
          <w:vertAlign w:val="subscript"/>
        </w:rPr>
        <w:t>4</w:t>
      </w:r>
      <w:r w:rsidRPr="00E14AA4">
        <w:t xml:space="preserve">. </w:t>
      </w:r>
    </w:p>
    <w:p w:rsidR="00C944AE" w:rsidRPr="00E14AA4" w:rsidRDefault="00C944AE" w:rsidP="00C944AE">
      <w:pPr>
        <w:spacing w:line="240" w:lineRule="auto"/>
      </w:pPr>
      <w:r w:rsidRPr="00E14AA4">
        <w:rPr>
          <w:vertAlign w:val="superscript"/>
        </w:rPr>
        <w:t>d</w:t>
      </w:r>
      <w:r w:rsidRPr="00E14AA4">
        <w:t xml:space="preserve"> Fulvic and humic acids were extracted from commercially available potting soil as follows:    100 g of soil was mixed with 400 ml of water and the pH was adjusted to 7.0 using 1 M NaOH.  This slurry was allowed to stir for 4 hours, after which the supernatant was collected by settling of the particulate matter followed by decanting of the supernatant.  This supernatant was then successively filtered, first through cheesecloth and then through increasingly fine Whatman (grade 6) filter papers.  The pH of the clarified supernatant was dropped to 1.0 using 1 M HCl and stirred gently for 4 hours, allowing the humic acids to precipitate.  Centrifugation at 10,000 x </w:t>
      </w:r>
      <w:r w:rsidRPr="00E14AA4">
        <w:rPr>
          <w:i/>
        </w:rPr>
        <w:t>g</w:t>
      </w:r>
      <w:r w:rsidRPr="00E14AA4">
        <w:t xml:space="preserve"> was then used to separate the supernatant (fulvic acids) from the the pellet (humic acids).  The fulvic acid fraction was adjusted to pH 7.0 using 1 M NaOH, and the humic acid pellet was resuspended to the same volume as the fulvic acid fraction and also adjusted to pH 7.0 using NaOH.  The final concentration of each was calculated using a Shimadzu TOC.</w:t>
      </w:r>
    </w:p>
    <w:p w:rsidR="00C944AE" w:rsidRPr="00E14AA4" w:rsidRDefault="00C944AE" w:rsidP="00C944AE">
      <w:pPr>
        <w:spacing w:line="240" w:lineRule="auto"/>
      </w:pPr>
      <w:r w:rsidRPr="00E14AA4">
        <w:rPr>
          <w:vertAlign w:val="superscript"/>
        </w:rPr>
        <w:t>e</w:t>
      </w:r>
      <w:r w:rsidRPr="00E14AA4">
        <w:t xml:space="preserve"> 4 g calcium carbonate (CaCO</w:t>
      </w:r>
      <w:r w:rsidRPr="00E14AA4">
        <w:rPr>
          <w:vertAlign w:val="subscript"/>
        </w:rPr>
        <w:t>3</w:t>
      </w:r>
      <w:r w:rsidRPr="00E14AA4">
        <w:t>) fine powder was added.</w:t>
      </w:r>
    </w:p>
    <w:p w:rsidR="00C944AE" w:rsidRPr="00E14AA4" w:rsidRDefault="00C944AE" w:rsidP="00C944AE">
      <w:pPr>
        <w:spacing w:line="240" w:lineRule="auto"/>
      </w:pPr>
      <w:r w:rsidRPr="00E14AA4">
        <w:rPr>
          <w:vertAlign w:val="superscript"/>
        </w:rPr>
        <w:t>f</w:t>
      </w:r>
      <w:r w:rsidRPr="00E14AA4">
        <w:t xml:space="preserve"> Added vitamins and minerals was based on Wolfe’s vitamin/mineral supplement.</w:t>
      </w:r>
    </w:p>
    <w:p w:rsidR="00D6319E" w:rsidRDefault="00C944AE"/>
    <w:sectPr w:rsidR="00D6319E" w:rsidSect="002E23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944AE"/>
    <w:rsid w:val="00C944A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AE"/>
    <w:pPr>
      <w:spacing w:line="480" w:lineRule="auto"/>
      <w:contextualSpacing/>
    </w:pPr>
    <w:rPr>
      <w:rFonts w:ascii="Calibri" w:eastAsia="Times New Roman" w:hAnsi="Calibri" w:cs="Times New Roman"/>
      <w:sz w:val="24"/>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47C9D"/>
    <w:pPr>
      <w:spacing w:line="240" w:lineRule="auto"/>
      <w:contextualSpacing w:val="0"/>
    </w:pPr>
    <w:rPr>
      <w:rFonts w:ascii="Lucida Grande" w:eastAsiaTheme="minorHAnsi" w:hAnsi="Lucida Grande" w:cstheme="minorBid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McMaster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Wright</dc:creator>
  <cp:keywords/>
  <cp:lastModifiedBy>Gerry Wright</cp:lastModifiedBy>
  <cp:revision>1</cp:revision>
  <dcterms:created xsi:type="dcterms:W3CDTF">2012-03-12T18:22:00Z</dcterms:created>
  <dcterms:modified xsi:type="dcterms:W3CDTF">2012-03-12T18:22:00Z</dcterms:modified>
</cp:coreProperties>
</file>