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818" w:rsidRDefault="00680E68">
      <w:r>
        <w:rPr>
          <w:b/>
        </w:rPr>
        <w:t>TEXT S1</w:t>
      </w:r>
      <w:bookmarkStart w:id="0" w:name="_GoBack"/>
      <w:bookmarkEnd w:id="0"/>
    </w:p>
    <w:p w:rsidR="00983124" w:rsidRDefault="00983124"/>
    <w:p w:rsidR="00D553D4" w:rsidRDefault="00200382">
      <w:pPr>
        <w:spacing w:line="480" w:lineRule="auto"/>
        <w:ind w:firstLine="720"/>
        <w:jc w:val="both"/>
      </w:pPr>
      <w:r>
        <w:t>T</w:t>
      </w:r>
      <w:r w:rsidR="00B03AAA">
        <w:t>hree method</w:t>
      </w:r>
      <w:r w:rsidR="00425E4B">
        <w:t>s</w:t>
      </w:r>
      <w:r w:rsidR="00B03AAA">
        <w:t xml:space="preserve"> </w:t>
      </w:r>
      <w:r>
        <w:t xml:space="preserve">have been used </w:t>
      </w:r>
      <w:r w:rsidR="00B03AAA">
        <w:t xml:space="preserve">for </w:t>
      </w:r>
      <w:r>
        <w:t xml:space="preserve">defining </w:t>
      </w:r>
      <w:r w:rsidR="00B03AAA">
        <w:t xml:space="preserve">the </w:t>
      </w:r>
      <w:r>
        <w:t xml:space="preserve">allowable </w:t>
      </w:r>
      <w:r w:rsidR="00B03AAA">
        <w:t xml:space="preserve">increase in force on the </w:t>
      </w:r>
      <w:r>
        <w:t xml:space="preserve">starting </w:t>
      </w:r>
      <w:r w:rsidR="00B03AAA">
        <w:t xml:space="preserve">blocks </w:t>
      </w:r>
      <w:r>
        <w:t>prior to 100 ms having elapsed from the start gun</w:t>
      </w:r>
      <w:r w:rsidR="004622DA">
        <w:t xml:space="preserve"> [1,2]</w:t>
      </w:r>
      <w:r>
        <w:t>.</w:t>
      </w:r>
      <w:r w:rsidR="00B03AAA">
        <w:t xml:space="preserve"> </w:t>
      </w:r>
      <w:r w:rsidR="00425E4B">
        <w:t xml:space="preserve">One method </w:t>
      </w:r>
      <w:r>
        <w:t xml:space="preserve">is to define </w:t>
      </w:r>
      <w:r w:rsidR="00771CC3">
        <w:t>a</w:t>
      </w:r>
      <w:r w:rsidR="00CF1FD5">
        <w:t xml:space="preserve">n upper bound on the increase in </w:t>
      </w:r>
      <w:r w:rsidR="00771CC3">
        <w:t>force (i.e.</w:t>
      </w:r>
      <w:r w:rsidR="00AF1F2A">
        <w:t>,</w:t>
      </w:r>
      <w:r w:rsidR="00771CC3">
        <w:t xml:space="preserve"> 25 </w:t>
      </w:r>
      <w:proofErr w:type="spellStart"/>
      <w:r w:rsidR="00CF1FD5">
        <w:t>K</w:t>
      </w:r>
      <w:r w:rsidR="00771CC3">
        <w:t>gf</w:t>
      </w:r>
      <w:proofErr w:type="spellEnd"/>
      <w:r w:rsidR="00CF1FD5">
        <w:t xml:space="preserve"> </w:t>
      </w:r>
      <w:r w:rsidR="00256308">
        <w:t>[3</w:t>
      </w:r>
      <w:r w:rsidR="00CF1FD5">
        <w:t>]</w:t>
      </w:r>
      <w:r w:rsidR="00771CC3">
        <w:t xml:space="preserve">) that a sprinter </w:t>
      </w:r>
      <w:r w:rsidR="00CF1FD5">
        <w:t xml:space="preserve">can apply to the starting block </w:t>
      </w:r>
      <w:r w:rsidR="00771CC3">
        <w:t xml:space="preserve">within 100 </w:t>
      </w:r>
      <w:proofErr w:type="spellStart"/>
      <w:r w:rsidR="00771CC3">
        <w:t>ms.</w:t>
      </w:r>
      <w:proofErr w:type="spellEnd"/>
      <w:r w:rsidR="00771CC3">
        <w:t xml:space="preserve">  </w:t>
      </w:r>
      <w:r w:rsidR="00057CDB">
        <w:t xml:space="preserve">A second </w:t>
      </w:r>
      <w:r>
        <w:t>is to use a measure of the rate of increase of the force</w:t>
      </w:r>
      <w:r w:rsidR="00771CC3">
        <w:t xml:space="preserve"> applied to the start block.  </w:t>
      </w:r>
      <w:r w:rsidR="00057CDB">
        <w:t xml:space="preserve">A third is to use an accelerometer on the start block </w:t>
      </w:r>
      <w:r w:rsidR="00771CC3">
        <w:t>to detect the onset of forward propulsion by the sprinter</w:t>
      </w:r>
      <w:r w:rsidR="00057CDB">
        <w:t xml:space="preserve">.  </w:t>
      </w:r>
      <w:r w:rsidR="0030325F">
        <w:t>In what follows we consider the first method</w:t>
      </w:r>
      <w:r w:rsidR="00CF1FD5">
        <w:t xml:space="preserve"> because of its apparent use at </w:t>
      </w:r>
      <w:r w:rsidR="00256308">
        <w:t>2008 Beijing Olympics</w:t>
      </w:r>
      <w:r w:rsidR="0030325F">
        <w:t>.</w:t>
      </w:r>
    </w:p>
    <w:p w:rsidR="00D553D4" w:rsidRDefault="00D553D4">
      <w:pPr>
        <w:spacing w:line="480" w:lineRule="auto"/>
        <w:jc w:val="both"/>
      </w:pPr>
    </w:p>
    <w:p w:rsidR="00D553D4" w:rsidRDefault="0016316F">
      <w:pPr>
        <w:spacing w:line="480" w:lineRule="auto"/>
        <w:ind w:firstLine="720"/>
        <w:jc w:val="both"/>
      </w:pPr>
      <w:r>
        <w:t xml:space="preserve">It is presently unclear what value of the force threshold should be used to decide whether a female sprinter has false started.  </w:t>
      </w:r>
      <w:proofErr w:type="spellStart"/>
      <w:r w:rsidR="00D2661D">
        <w:t>Thelen</w:t>
      </w:r>
      <w:proofErr w:type="spellEnd"/>
      <w:r w:rsidR="00D2661D">
        <w:t xml:space="preserve"> et al. demonstrated that females have a significantly faster premotor time but slower rate of generating </w:t>
      </w:r>
      <w:proofErr w:type="spellStart"/>
      <w:r w:rsidR="00D2661D">
        <w:t>plantarflexor</w:t>
      </w:r>
      <w:proofErr w:type="spellEnd"/>
      <w:r w:rsidR="00D2661D">
        <w:t xml:space="preserve"> force</w:t>
      </w:r>
      <w:r w:rsidR="00256308">
        <w:t xml:space="preserve"> [4</w:t>
      </w:r>
      <w:r w:rsidR="009D099B">
        <w:t>]</w:t>
      </w:r>
      <w:r w:rsidR="00D2661D">
        <w:t xml:space="preserve">.  </w:t>
      </w:r>
      <w:r w:rsidR="00CF1FD5">
        <w:t xml:space="preserve">One approach is to determine </w:t>
      </w:r>
      <w:r>
        <w:t xml:space="preserve">the maximum force that a female sprinter can apply to a starting block in the time that a male sprinter takes to develop 25 </w:t>
      </w:r>
      <w:proofErr w:type="spellStart"/>
      <w:r>
        <w:t>Kgf</w:t>
      </w:r>
      <w:proofErr w:type="spellEnd"/>
      <w:r>
        <w:t xml:space="preserve"> on </w:t>
      </w:r>
      <w:r w:rsidR="00CF1FD5">
        <w:t xml:space="preserve">the starting </w:t>
      </w:r>
      <w:r>
        <w:t xml:space="preserve">blocks.  This value then becomes an initial estimate for the force threshold that would be needed to determine whether a female sprinter has false started at the Olympics.  </w:t>
      </w:r>
      <w:r w:rsidR="0030325F">
        <w:t xml:space="preserve"> </w:t>
      </w:r>
    </w:p>
    <w:p w:rsidR="00D553D4" w:rsidRDefault="00D553D4">
      <w:pPr>
        <w:spacing w:line="480" w:lineRule="auto"/>
        <w:jc w:val="both"/>
      </w:pPr>
    </w:p>
    <w:p w:rsidR="00D553D4" w:rsidRDefault="00BA0294">
      <w:pPr>
        <w:spacing w:line="480" w:lineRule="auto"/>
        <w:ind w:firstLine="720"/>
        <w:jc w:val="both"/>
      </w:pPr>
      <w:r>
        <w:t xml:space="preserve">A first </w:t>
      </w:r>
      <w:r w:rsidR="0016316F">
        <w:t xml:space="preserve">estimate </w:t>
      </w:r>
      <w:r w:rsidR="007E76E3">
        <w:t xml:space="preserve">for the female threshold </w:t>
      </w:r>
      <w:r w:rsidR="00CF1FD5">
        <w:t>can be made by</w:t>
      </w:r>
      <w:r w:rsidR="0016316F">
        <w:t xml:space="preserve"> l</w:t>
      </w:r>
      <w:r w:rsidR="0068392A">
        <w:t>inear</w:t>
      </w:r>
      <w:r w:rsidR="00CF1FD5">
        <w:t>ly</w:t>
      </w:r>
      <w:r w:rsidR="0068392A">
        <w:t xml:space="preserve"> interpolati</w:t>
      </w:r>
      <w:r w:rsidR="00CF1FD5">
        <w:t>ng</w:t>
      </w:r>
      <w:r w:rsidR="0068392A">
        <w:t xml:space="preserve"> the </w:t>
      </w:r>
      <w:proofErr w:type="spellStart"/>
      <w:r w:rsidR="0068392A">
        <w:t>Thelen</w:t>
      </w:r>
      <w:proofErr w:type="spellEnd"/>
      <w:r w:rsidR="0068392A">
        <w:t xml:space="preserve"> et al </w:t>
      </w:r>
      <w:r w:rsidR="0016316F">
        <w:t xml:space="preserve">rate of </w:t>
      </w:r>
      <w:r w:rsidR="00BE09D3">
        <w:t xml:space="preserve">isometric </w:t>
      </w:r>
      <w:r w:rsidR="0016316F">
        <w:t xml:space="preserve">plantarflexion torque </w:t>
      </w:r>
      <w:r w:rsidR="0068392A">
        <w:t>data</w:t>
      </w:r>
      <w:r>
        <w:t xml:space="preserve"> for </w:t>
      </w:r>
      <w:r w:rsidR="00E1047F">
        <w:t>healthy young adults</w:t>
      </w:r>
      <w:r w:rsidR="00256308">
        <w:t xml:space="preserve"> (Table 1 in [4</w:t>
      </w:r>
      <w:r w:rsidR="00BE09D3">
        <w:t>])</w:t>
      </w:r>
      <w:r w:rsidR="0016316F">
        <w:t xml:space="preserve">.  </w:t>
      </w:r>
      <w:r w:rsidR="0068392A">
        <w:t xml:space="preserve"> </w:t>
      </w:r>
      <w:r w:rsidR="00BE09D3">
        <w:t xml:space="preserve">If we multiply the </w:t>
      </w:r>
      <w:r w:rsidR="00E1047F">
        <w:t xml:space="preserve">putative </w:t>
      </w:r>
      <w:r w:rsidR="00BE09D3">
        <w:t xml:space="preserve">male starting block force </w:t>
      </w:r>
      <w:r w:rsidR="00FE1B14">
        <w:t xml:space="preserve">threshold </w:t>
      </w:r>
      <w:r w:rsidR="00BE09D3">
        <w:t xml:space="preserve">of 245 N (25 </w:t>
      </w:r>
      <w:proofErr w:type="spellStart"/>
      <w:r w:rsidR="00BE09D3">
        <w:t>Kgf</w:t>
      </w:r>
      <w:proofErr w:type="spellEnd"/>
      <w:r w:rsidR="00BE09D3">
        <w:t xml:space="preserve">) by </w:t>
      </w:r>
      <w:r w:rsidR="00E1047F">
        <w:t>the</w:t>
      </w:r>
      <w:r w:rsidR="00BE09D3">
        <w:t xml:space="preserve"> estimated lever arm </w:t>
      </w:r>
      <w:r w:rsidR="00E1047F">
        <w:t xml:space="preserve">that force </w:t>
      </w:r>
      <w:r w:rsidR="009D099B">
        <w:t xml:space="preserve">has </w:t>
      </w:r>
      <w:r w:rsidR="00BE09D3">
        <w:t xml:space="preserve">about the ankle joint, we can calculate the plantarflexion moment </w:t>
      </w:r>
      <w:r w:rsidR="00CF1FD5">
        <w:t>involved</w:t>
      </w:r>
      <w:r w:rsidR="00BE09D3">
        <w:t xml:space="preserve">.  By utilizing </w:t>
      </w:r>
      <w:r w:rsidR="00256308">
        <w:t xml:space="preserve">foot </w:t>
      </w:r>
      <w:r w:rsidR="00BE09D3">
        <w:t xml:space="preserve">anthropometric measurements </w:t>
      </w:r>
      <w:r w:rsidR="00256308">
        <w:t>[5</w:t>
      </w:r>
      <w:r w:rsidR="00BE09D3">
        <w:t xml:space="preserve">], we can estimate the length of </w:t>
      </w:r>
      <w:r w:rsidR="00163BEC">
        <w:t>a</w:t>
      </w:r>
      <w:r w:rsidR="00BE09D3">
        <w:t xml:space="preserve"> lever arm </w:t>
      </w:r>
      <w:r w:rsidR="00E1047F">
        <w:t xml:space="preserve">acting </w:t>
      </w:r>
      <w:r w:rsidR="00163BEC">
        <w:t xml:space="preserve">at </w:t>
      </w:r>
      <w:r w:rsidR="00E1047F">
        <w:t xml:space="preserve">the </w:t>
      </w:r>
      <w:r w:rsidR="00163BEC">
        <w:t xml:space="preserve">first metatarsal joint </w:t>
      </w:r>
      <w:r w:rsidR="00BE09D3">
        <w:t>as being 0.143 m</w:t>
      </w:r>
      <w:r w:rsidR="00CF1FD5">
        <w:t xml:space="preserve"> for the male</w:t>
      </w:r>
      <w:r w:rsidR="00256308">
        <w:t xml:space="preserve">.  This </w:t>
      </w:r>
      <w:r w:rsidR="007E76E3">
        <w:t>would result in a</w:t>
      </w:r>
      <w:r w:rsidR="00BE09D3">
        <w:t xml:space="preserve"> </w:t>
      </w:r>
      <w:r w:rsidR="00CF1FD5">
        <w:lastRenderedPageBreak/>
        <w:t xml:space="preserve">male </w:t>
      </w:r>
      <w:r w:rsidR="00163BEC">
        <w:t xml:space="preserve">plantarflexion </w:t>
      </w:r>
      <w:r w:rsidR="00BE09D3">
        <w:t xml:space="preserve">moment </w:t>
      </w:r>
      <w:r w:rsidR="007E76E3">
        <w:t>of</w:t>
      </w:r>
      <w:r w:rsidR="00BE09D3">
        <w:t xml:space="preserve"> 35 Nm</w:t>
      </w:r>
      <w:r w:rsidR="00E1047F">
        <w:t xml:space="preserve">.  From </w:t>
      </w:r>
      <w:proofErr w:type="spellStart"/>
      <w:r w:rsidR="00E1047F">
        <w:t>Thelen</w:t>
      </w:r>
      <w:proofErr w:type="spellEnd"/>
      <w:r w:rsidR="00E1047F">
        <w:t xml:space="preserve"> et al</w:t>
      </w:r>
      <w:r w:rsidR="00163BEC">
        <w:t xml:space="preserve">, </w:t>
      </w:r>
      <w:r w:rsidR="00E1047F">
        <w:t xml:space="preserve">this </w:t>
      </w:r>
      <w:r w:rsidR="007E76E3">
        <w:t xml:space="preserve">moment </w:t>
      </w:r>
      <w:r w:rsidR="00E1047F">
        <w:t xml:space="preserve">would take </w:t>
      </w:r>
      <w:r w:rsidR="00163BEC">
        <w:t>males 238 ms to develop</w:t>
      </w:r>
      <w:r w:rsidR="00BE09D3">
        <w:t xml:space="preserve">.  </w:t>
      </w:r>
      <w:r w:rsidR="00163BEC">
        <w:t xml:space="preserve">We can then interpolate the </w:t>
      </w:r>
      <w:proofErr w:type="spellStart"/>
      <w:r w:rsidR="00163BEC">
        <w:t>Thelen</w:t>
      </w:r>
      <w:proofErr w:type="spellEnd"/>
      <w:r w:rsidR="00163BEC">
        <w:t xml:space="preserve"> data for females to find that they can develop 29.7 Nm in th</w:t>
      </w:r>
      <w:r w:rsidR="00256308">
        <w:t xml:space="preserve">e same </w:t>
      </w:r>
      <w:r w:rsidR="00163BEC">
        <w:t xml:space="preserve">time. If we divide that moment by the corresponding female foot lever arm of 0.129 m, we obtain a foot force of 230 N or 23.5 </w:t>
      </w:r>
      <w:proofErr w:type="spellStart"/>
      <w:r w:rsidR="00163BEC">
        <w:t>Kgf</w:t>
      </w:r>
      <w:proofErr w:type="spellEnd"/>
      <w:r w:rsidR="00163BEC">
        <w:t xml:space="preserve">.  Hence, </w:t>
      </w:r>
      <w:r w:rsidR="009D099B">
        <w:t>a</w:t>
      </w:r>
      <w:r w:rsidR="00163BEC">
        <w:t xml:space="preserve"> </w:t>
      </w:r>
      <w:r w:rsidR="00CF1FD5">
        <w:t xml:space="preserve">first estimate for the </w:t>
      </w:r>
      <w:r w:rsidR="00163BEC">
        <w:t xml:space="preserve">threshold </w:t>
      </w:r>
      <w:r w:rsidR="009D099B">
        <w:t xml:space="preserve">starting block </w:t>
      </w:r>
      <w:r w:rsidR="00E1047F">
        <w:t xml:space="preserve">force value </w:t>
      </w:r>
      <w:r w:rsidR="00163BEC">
        <w:t xml:space="preserve">for females </w:t>
      </w:r>
      <w:r w:rsidR="00CF1FD5">
        <w:t>w</w:t>
      </w:r>
      <w:r w:rsidR="00163BEC">
        <w:t xml:space="preserve">ould be </w:t>
      </w:r>
      <w:r w:rsidR="00CF1FD5">
        <w:t xml:space="preserve">23.5 </w:t>
      </w:r>
      <w:proofErr w:type="spellStart"/>
      <w:r w:rsidR="00CF1FD5">
        <w:t>Kgf</w:t>
      </w:r>
      <w:proofErr w:type="spellEnd"/>
      <w:r w:rsidR="00CF1FD5">
        <w:t xml:space="preserve">, or </w:t>
      </w:r>
      <w:r w:rsidR="00163BEC">
        <w:t xml:space="preserve">6% less than that of the 25 </w:t>
      </w:r>
      <w:proofErr w:type="spellStart"/>
      <w:r w:rsidR="00163BEC">
        <w:t>Kgf</w:t>
      </w:r>
      <w:proofErr w:type="spellEnd"/>
      <w:r w:rsidR="00163BEC">
        <w:t xml:space="preserve"> </w:t>
      </w:r>
      <w:r w:rsidR="00CF1FD5">
        <w:t xml:space="preserve">male </w:t>
      </w:r>
      <w:r w:rsidR="00163BEC">
        <w:t xml:space="preserve">value.  </w:t>
      </w:r>
      <w:r w:rsidR="00E1047F">
        <w:t>However, t</w:t>
      </w:r>
      <w:r w:rsidR="00163BEC">
        <w:t>his estimate fails to take into account the higher strengths</w:t>
      </w:r>
      <w:r w:rsidR="003D04A2">
        <w:t xml:space="preserve"> [6</w:t>
      </w:r>
      <w:r w:rsidR="00256308">
        <w:t>]</w:t>
      </w:r>
      <w:r w:rsidR="00163BEC">
        <w:t xml:space="preserve"> and</w:t>
      </w:r>
      <w:r w:rsidR="007E76E3">
        <w:t xml:space="preserve"> the more rapid</w:t>
      </w:r>
      <w:r w:rsidR="00163BEC">
        <w:t xml:space="preserve"> rate of force development of sprinters</w:t>
      </w:r>
      <w:r w:rsidR="003D04A2">
        <w:t xml:space="preserve"> [7</w:t>
      </w:r>
      <w:proofErr w:type="gramStart"/>
      <w:r w:rsidR="003D04A2">
        <w:t>,8</w:t>
      </w:r>
      <w:proofErr w:type="gramEnd"/>
      <w:r w:rsidR="00256308">
        <w:t>]</w:t>
      </w:r>
      <w:r w:rsidR="00163BEC">
        <w:t xml:space="preserve">, so </w:t>
      </w:r>
      <w:r w:rsidR="005B466F">
        <w:t xml:space="preserve">we </w:t>
      </w:r>
      <w:r w:rsidR="00163BEC">
        <w:t xml:space="preserve">next </w:t>
      </w:r>
      <w:r w:rsidR="00CF1FD5">
        <w:t xml:space="preserve">take </w:t>
      </w:r>
      <w:r w:rsidR="00163BEC">
        <w:t>these effects</w:t>
      </w:r>
      <w:r w:rsidR="00CF1FD5">
        <w:t xml:space="preserve"> into account</w:t>
      </w:r>
      <w:r w:rsidR="00163BEC">
        <w:t xml:space="preserve">.   </w:t>
      </w:r>
    </w:p>
    <w:p w:rsidR="00D553D4" w:rsidRDefault="00D553D4">
      <w:pPr>
        <w:spacing w:line="480" w:lineRule="auto"/>
        <w:jc w:val="both"/>
      </w:pPr>
    </w:p>
    <w:p w:rsidR="00D553D4" w:rsidRDefault="0050485D">
      <w:pPr>
        <w:spacing w:line="480" w:lineRule="auto"/>
        <w:ind w:firstLine="720"/>
        <w:jc w:val="both"/>
      </w:pPr>
      <w:r>
        <w:t xml:space="preserve">We </w:t>
      </w:r>
      <w:r w:rsidR="00D2661D">
        <w:t xml:space="preserve">used </w:t>
      </w:r>
      <w:r w:rsidR="00791C2C">
        <w:t xml:space="preserve">MATLAB (2011A, The </w:t>
      </w:r>
      <w:proofErr w:type="spellStart"/>
      <w:r w:rsidR="00791C2C">
        <w:t>Mathworks</w:t>
      </w:r>
      <w:proofErr w:type="spellEnd"/>
      <w:r w:rsidR="00791C2C">
        <w:t xml:space="preserve">, Natick, MA) </w:t>
      </w:r>
      <w:r w:rsidR="00856BF1">
        <w:t xml:space="preserve">to fit </w:t>
      </w:r>
      <w:proofErr w:type="gramStart"/>
      <w:r w:rsidR="00856BF1">
        <w:t>a</w:t>
      </w:r>
      <w:proofErr w:type="gramEnd"/>
      <w:r w:rsidR="00856BF1">
        <w:t xml:space="preserve"> </w:t>
      </w:r>
      <w:r w:rsidR="00814801">
        <w:t>8</w:t>
      </w:r>
      <w:r w:rsidR="00856BF1" w:rsidRPr="00791C2C">
        <w:rPr>
          <w:vertAlign w:val="superscript"/>
        </w:rPr>
        <w:t>th</w:t>
      </w:r>
      <w:r w:rsidR="00856BF1">
        <w:t xml:space="preserve">-degree polynomial </w:t>
      </w:r>
      <w:r w:rsidR="00791C2C">
        <w:t xml:space="preserve">to </w:t>
      </w:r>
      <w:r w:rsidR="00771CC3">
        <w:t xml:space="preserve">the </w:t>
      </w:r>
      <w:r w:rsidR="00791C2C">
        <w:t>rapid</w:t>
      </w:r>
      <w:r w:rsidR="00857623">
        <w:t xml:space="preserve"> </w:t>
      </w:r>
      <w:proofErr w:type="spellStart"/>
      <w:r w:rsidR="00771CC3">
        <w:t>plantarflexor</w:t>
      </w:r>
      <w:proofErr w:type="spellEnd"/>
      <w:r w:rsidR="00771CC3">
        <w:t xml:space="preserve"> torque development vs. time curve</w:t>
      </w:r>
      <w:r w:rsidR="002A4C16">
        <w:t>s</w:t>
      </w:r>
      <w:r w:rsidR="00771CC3">
        <w:t xml:space="preserve"> </w:t>
      </w:r>
      <w:r w:rsidR="00856BF1">
        <w:t xml:space="preserve">measured </w:t>
      </w:r>
      <w:r w:rsidR="00771CC3">
        <w:t xml:space="preserve">for </w:t>
      </w:r>
      <w:r w:rsidR="00200346">
        <w:t xml:space="preserve">healthy </w:t>
      </w:r>
      <w:r w:rsidR="00771CC3">
        <w:t>young male and female</w:t>
      </w:r>
      <w:r w:rsidR="00200346">
        <w:t xml:space="preserve"> non-athletes</w:t>
      </w:r>
      <w:r w:rsidR="0030325F">
        <w:t xml:space="preserve"> by </w:t>
      </w:r>
      <w:proofErr w:type="spellStart"/>
      <w:r w:rsidR="00256308">
        <w:t>Thelen</w:t>
      </w:r>
      <w:proofErr w:type="spellEnd"/>
      <w:r w:rsidR="00256308">
        <w:t xml:space="preserve"> et al. [4</w:t>
      </w:r>
      <w:r w:rsidR="004622DA">
        <w:t>]</w:t>
      </w:r>
      <w:r w:rsidR="00771CC3">
        <w:t xml:space="preserve">. </w:t>
      </w:r>
      <w:r w:rsidR="00856BF1">
        <w:t xml:space="preserve"> </w:t>
      </w:r>
      <w:r w:rsidR="00200346">
        <w:t xml:space="preserve">Each </w:t>
      </w:r>
      <w:r w:rsidR="00771CC3">
        <w:t xml:space="preserve">curve </w:t>
      </w:r>
      <w:r w:rsidR="00200346">
        <w:t>was</w:t>
      </w:r>
      <w:r w:rsidR="00771CC3">
        <w:t xml:space="preserve"> </w:t>
      </w:r>
      <w:r w:rsidR="00200346">
        <w:t xml:space="preserve">then </w:t>
      </w:r>
      <w:r w:rsidR="00771CC3">
        <w:t xml:space="preserve">normalized to </w:t>
      </w:r>
      <w:r>
        <w:t xml:space="preserve">its </w:t>
      </w:r>
      <w:r w:rsidR="00771CC3">
        <w:t xml:space="preserve">peak torque </w:t>
      </w:r>
      <w:r w:rsidR="00200346">
        <w:t>value.</w:t>
      </w:r>
      <w:r w:rsidR="00771CC3">
        <w:t xml:space="preserve"> Young females in the </w:t>
      </w:r>
      <w:r w:rsidR="00857623">
        <w:t xml:space="preserve">original </w:t>
      </w:r>
      <w:proofErr w:type="spellStart"/>
      <w:r w:rsidR="00771CC3">
        <w:t>Thelen</w:t>
      </w:r>
      <w:proofErr w:type="spellEnd"/>
      <w:r w:rsidR="00771CC3">
        <w:t xml:space="preserve"> study initiated their onset of </w:t>
      </w:r>
      <w:proofErr w:type="spellStart"/>
      <w:r w:rsidR="00771CC3">
        <w:t>plantarflexor</w:t>
      </w:r>
      <w:proofErr w:type="spellEnd"/>
      <w:r w:rsidR="00771CC3">
        <w:t xml:space="preserve"> torque 16 ms prior to the young males, so we </w:t>
      </w:r>
      <w:r w:rsidR="00D2661D">
        <w:t xml:space="preserve">retained </w:t>
      </w:r>
      <w:r w:rsidR="00771CC3">
        <w:t xml:space="preserve">this female </w:t>
      </w:r>
      <w:r w:rsidR="00D2661D">
        <w:t xml:space="preserve">temporal </w:t>
      </w:r>
      <w:r w:rsidR="00771CC3">
        <w:t xml:space="preserve">advantage </w:t>
      </w:r>
      <w:r w:rsidR="00D2661D">
        <w:t xml:space="preserve">because of evidence that </w:t>
      </w:r>
      <w:r w:rsidR="00771CC3">
        <w:t>female</w:t>
      </w:r>
      <w:r w:rsidR="00D2661D">
        <w:t>s</w:t>
      </w:r>
      <w:r w:rsidR="00771CC3">
        <w:t xml:space="preserve"> detect auditory cues before males </w:t>
      </w:r>
      <w:r w:rsidR="00256308">
        <w:t>[</w:t>
      </w:r>
      <w:r w:rsidR="003D04A2">
        <w:t>9,10</w:t>
      </w:r>
      <w:r w:rsidR="004622DA">
        <w:t>]</w:t>
      </w:r>
      <w:r w:rsidR="00856BF1">
        <w:t xml:space="preserve">.  We multiplied </w:t>
      </w:r>
      <w:r w:rsidR="00157E45">
        <w:t xml:space="preserve">the </w:t>
      </w:r>
      <w:r w:rsidR="00856BF1">
        <w:t xml:space="preserve">amplitude of the </w:t>
      </w:r>
      <w:proofErr w:type="spellStart"/>
      <w:r w:rsidR="003D04A2">
        <w:t>plantarflexor</w:t>
      </w:r>
      <w:proofErr w:type="spellEnd"/>
      <w:r w:rsidR="00E56771">
        <w:t xml:space="preserve"> torque development </w:t>
      </w:r>
      <w:r w:rsidR="00856BF1">
        <w:t xml:space="preserve">curves by </w:t>
      </w:r>
      <w:r w:rsidR="00E56771">
        <w:t xml:space="preserve">the </w:t>
      </w:r>
      <w:r w:rsidR="00200346">
        <w:t xml:space="preserve">mean </w:t>
      </w:r>
      <w:r w:rsidR="00771CC3">
        <w:t xml:space="preserve">peak </w:t>
      </w:r>
      <w:r w:rsidR="00E56771">
        <w:t xml:space="preserve">values measured at 30 deg/s </w:t>
      </w:r>
      <w:r w:rsidR="00200346">
        <w:t xml:space="preserve">by </w:t>
      </w:r>
      <w:r w:rsidR="002A4C16">
        <w:t xml:space="preserve">elite </w:t>
      </w:r>
      <w:r w:rsidR="00857623">
        <w:t>male and female sprinters</w:t>
      </w:r>
      <w:r w:rsidR="00856BF1">
        <w:t>,</w:t>
      </w:r>
      <w:r w:rsidR="00857623">
        <w:t xml:space="preserve"> </w:t>
      </w:r>
      <w:r w:rsidR="00E56771">
        <w:t xml:space="preserve">namely </w:t>
      </w:r>
      <w:r w:rsidR="00857623">
        <w:t>103 Nm and 85 Nm</w:t>
      </w:r>
      <w:r w:rsidR="00856BF1">
        <w:t>, respectively</w:t>
      </w:r>
      <w:r w:rsidR="00857623">
        <w:t xml:space="preserve"> </w:t>
      </w:r>
      <w:r w:rsidR="00256308">
        <w:t>[</w:t>
      </w:r>
      <w:r w:rsidR="003D04A2">
        <w:t>6</w:t>
      </w:r>
      <w:r w:rsidR="00791C2C">
        <w:t xml:space="preserve">].  </w:t>
      </w:r>
      <w:r w:rsidR="003D04A2">
        <w:t xml:space="preserve">The </w:t>
      </w:r>
      <w:proofErr w:type="spellStart"/>
      <w:r w:rsidR="003D04A2">
        <w:t>plantarflexor</w:t>
      </w:r>
      <w:proofErr w:type="spellEnd"/>
      <w:r w:rsidR="003D04A2">
        <w:t xml:space="preserve"> torque-time relationships were then transformed into force-time relationships by dividing by the sex-specific foot lever arms used above.  </w:t>
      </w:r>
      <w:r w:rsidR="00200346">
        <w:t xml:space="preserve">Next, </w:t>
      </w:r>
      <w:r w:rsidR="00157E45">
        <w:t xml:space="preserve">we need to account for </w:t>
      </w:r>
      <w:r w:rsidR="00791C2C">
        <w:t xml:space="preserve">male sprinters </w:t>
      </w:r>
      <w:r w:rsidR="00200346">
        <w:t>develop</w:t>
      </w:r>
      <w:r w:rsidR="00157E45">
        <w:t>ing</w:t>
      </w:r>
      <w:r w:rsidR="00200346">
        <w:t xml:space="preserve"> a </w:t>
      </w:r>
      <w:r w:rsidR="00791C2C">
        <w:t xml:space="preserve">25% </w:t>
      </w:r>
      <w:r w:rsidR="00157E45">
        <w:t xml:space="preserve">more rapid </w:t>
      </w:r>
      <w:r w:rsidR="00791C2C">
        <w:t xml:space="preserve">rate of maximal force development in their </w:t>
      </w:r>
      <w:proofErr w:type="spellStart"/>
      <w:r w:rsidR="00791C2C">
        <w:t>plantarflexors</w:t>
      </w:r>
      <w:proofErr w:type="spellEnd"/>
      <w:r w:rsidR="00791C2C">
        <w:t xml:space="preserve"> </w:t>
      </w:r>
      <w:r w:rsidR="00200346">
        <w:t xml:space="preserve">than </w:t>
      </w:r>
      <w:r w:rsidR="00256308">
        <w:t>untrained young males [</w:t>
      </w:r>
      <w:r w:rsidR="003D04A2">
        <w:t>7</w:t>
      </w:r>
      <w:r w:rsidR="00791C2C">
        <w:t xml:space="preserve">], </w:t>
      </w:r>
      <w:r w:rsidR="00157E45">
        <w:t xml:space="preserve">and </w:t>
      </w:r>
      <w:r w:rsidR="00791C2C">
        <w:t xml:space="preserve">females sprinters </w:t>
      </w:r>
      <w:r w:rsidR="00157E45">
        <w:t xml:space="preserve">developing a </w:t>
      </w:r>
      <w:r w:rsidR="00791C2C">
        <w:t xml:space="preserve">7% </w:t>
      </w:r>
      <w:r w:rsidR="00200346">
        <w:t xml:space="preserve">more rapid </w:t>
      </w:r>
      <w:r w:rsidR="00157E45">
        <w:t xml:space="preserve">force </w:t>
      </w:r>
      <w:r w:rsidR="00200346">
        <w:t xml:space="preserve">than </w:t>
      </w:r>
      <w:r w:rsidR="00256308">
        <w:t>untrained young females [</w:t>
      </w:r>
      <w:r w:rsidR="003D04A2">
        <w:t>8]</w:t>
      </w:r>
      <w:r w:rsidR="00791C2C">
        <w:t xml:space="preserve">. </w:t>
      </w:r>
      <w:r w:rsidR="007E76E3">
        <w:t xml:space="preserve"> Therefore,</w:t>
      </w:r>
      <w:r w:rsidR="00E56771">
        <w:t xml:space="preserve"> </w:t>
      </w:r>
      <w:r w:rsidR="006970B6">
        <w:t xml:space="preserve">the </w:t>
      </w:r>
      <w:proofErr w:type="spellStart"/>
      <w:r w:rsidR="00791C2C">
        <w:t>Thelen</w:t>
      </w:r>
      <w:proofErr w:type="spellEnd"/>
      <w:r w:rsidR="00791C2C">
        <w:t xml:space="preserve"> et al. force-time </w:t>
      </w:r>
      <w:r w:rsidR="006970B6">
        <w:t xml:space="preserve">relationships </w:t>
      </w:r>
      <w:r w:rsidR="00791C2C">
        <w:t>curves were differentiat</w:t>
      </w:r>
      <w:r w:rsidR="00563DF3">
        <w:t xml:space="preserve">ed to determine the peak force development value for </w:t>
      </w:r>
      <w:r w:rsidR="00157E45">
        <w:t xml:space="preserve">healthy </w:t>
      </w:r>
      <w:r w:rsidR="00563DF3">
        <w:t>young male and female</w:t>
      </w:r>
      <w:r w:rsidR="00157E45">
        <w:t xml:space="preserve"> non-athletes</w:t>
      </w:r>
      <w:r w:rsidR="00563DF3">
        <w:t>.  T</w:t>
      </w:r>
      <w:r w:rsidR="00791C2C">
        <w:t xml:space="preserve">he time scale on the </w:t>
      </w:r>
      <w:proofErr w:type="spellStart"/>
      <w:r w:rsidR="00791C2C">
        <w:t>plantarflexor</w:t>
      </w:r>
      <w:proofErr w:type="spellEnd"/>
      <w:r w:rsidR="00791C2C">
        <w:t xml:space="preserve"> force vs. time curve was </w:t>
      </w:r>
      <w:r w:rsidR="00563DF3">
        <w:t xml:space="preserve">then </w:t>
      </w:r>
      <w:r w:rsidR="00791C2C">
        <w:t xml:space="preserve">iteratively reduced until the </w:t>
      </w:r>
      <w:r w:rsidR="00791C2C">
        <w:lastRenderedPageBreak/>
        <w:t xml:space="preserve">differential of the force-time curve </w:t>
      </w:r>
      <w:r w:rsidR="00200346">
        <w:t xml:space="preserve">resulted in </w:t>
      </w:r>
      <w:r w:rsidR="00791C2C">
        <w:t xml:space="preserve">a peak value that was 7% </w:t>
      </w:r>
      <w:r w:rsidR="00E56771">
        <w:t xml:space="preserve">and 25% </w:t>
      </w:r>
      <w:r w:rsidR="00791C2C">
        <w:t xml:space="preserve">greater for the </w:t>
      </w:r>
      <w:r w:rsidR="00E56771">
        <w:t>fe</w:t>
      </w:r>
      <w:r w:rsidR="00791C2C">
        <w:t xml:space="preserve">male and male </w:t>
      </w:r>
      <w:r w:rsidR="00563DF3">
        <w:t>curves</w:t>
      </w:r>
      <w:r w:rsidR="00791C2C">
        <w:t xml:space="preserve">, respectively.  </w:t>
      </w:r>
      <w:r w:rsidR="00563DF3">
        <w:t xml:space="preserve">This </w:t>
      </w:r>
      <w:r w:rsidR="00200346">
        <w:t xml:space="preserve">resulted in </w:t>
      </w:r>
      <w:r w:rsidR="00856BF1">
        <w:t>the</w:t>
      </w:r>
      <w:r w:rsidR="00563DF3">
        <w:t xml:space="preserve"> </w:t>
      </w:r>
      <w:r w:rsidR="00200346">
        <w:t xml:space="preserve">prediction of a </w:t>
      </w:r>
      <w:r w:rsidR="00E56771">
        <w:t xml:space="preserve">7% and </w:t>
      </w:r>
      <w:r w:rsidR="00563DF3">
        <w:t>20%</w:t>
      </w:r>
      <w:r w:rsidR="007E76E3">
        <w:t xml:space="preserve"> compression in the time scale of the non-sprinter</w:t>
      </w:r>
      <w:r w:rsidR="00563DF3">
        <w:t xml:space="preserve"> </w:t>
      </w:r>
      <w:r w:rsidR="003D04A2">
        <w:t>force-time relationships</w:t>
      </w:r>
      <w:r w:rsidR="00200346">
        <w:t xml:space="preserve"> </w:t>
      </w:r>
      <w:r w:rsidR="00563DF3">
        <w:t xml:space="preserve">for </w:t>
      </w:r>
      <w:r w:rsidR="00E56771">
        <w:t>fe</w:t>
      </w:r>
      <w:r w:rsidR="00563DF3">
        <w:t>male</w:t>
      </w:r>
      <w:r w:rsidR="007E76E3">
        <w:t>s</w:t>
      </w:r>
      <w:r w:rsidR="00563DF3">
        <w:t xml:space="preserve"> </w:t>
      </w:r>
      <w:r w:rsidR="00E56771">
        <w:t xml:space="preserve">and </w:t>
      </w:r>
      <w:r w:rsidR="00563DF3">
        <w:t>male</w:t>
      </w:r>
      <w:r w:rsidR="007E76E3">
        <w:t xml:space="preserve">s, </w:t>
      </w:r>
      <w:r w:rsidR="00E56771">
        <w:t>respectively</w:t>
      </w:r>
      <w:r w:rsidR="003D04A2">
        <w:t>.</w:t>
      </w:r>
      <w:r w:rsidR="00D2661D">
        <w:t xml:space="preserve"> </w:t>
      </w:r>
      <w:r w:rsidR="00E56771">
        <w:t xml:space="preserve">We </w:t>
      </w:r>
      <w:r w:rsidR="00D2661D">
        <w:t xml:space="preserve">then </w:t>
      </w:r>
      <w:r w:rsidR="00E56771">
        <w:t>f</w:t>
      </w:r>
      <w:r w:rsidR="00D2661D">
        <w:t>ound</w:t>
      </w:r>
      <w:r w:rsidR="00E56771">
        <w:t xml:space="preserve"> that </w:t>
      </w:r>
      <w:r w:rsidR="00444583">
        <w:t>female sprinters will generate 19.</w:t>
      </w:r>
      <w:r w:rsidR="003532FB">
        <w:t>4</w:t>
      </w:r>
      <w:r w:rsidR="00444583">
        <w:t xml:space="preserve"> </w:t>
      </w:r>
      <w:proofErr w:type="spellStart"/>
      <w:r w:rsidR="00E56771">
        <w:t>K</w:t>
      </w:r>
      <w:r w:rsidR="00444583">
        <w:t>gf</w:t>
      </w:r>
      <w:proofErr w:type="spellEnd"/>
      <w:r w:rsidR="00444583">
        <w:t xml:space="preserve"> </w:t>
      </w:r>
      <w:r w:rsidR="00E56771">
        <w:t xml:space="preserve">on a start block </w:t>
      </w:r>
      <w:r w:rsidR="00444583">
        <w:t xml:space="preserve">in the same time </w:t>
      </w:r>
      <w:r w:rsidR="00847220">
        <w:t xml:space="preserve">that </w:t>
      </w:r>
      <w:r w:rsidR="00444583">
        <w:t xml:space="preserve">male sprinters can develop </w:t>
      </w:r>
      <w:r w:rsidR="00847220">
        <w:t xml:space="preserve">the </w:t>
      </w:r>
      <w:r w:rsidR="00444583">
        <w:t xml:space="preserve">25 </w:t>
      </w:r>
      <w:proofErr w:type="spellStart"/>
      <w:r w:rsidR="00E56771">
        <w:t>K</w:t>
      </w:r>
      <w:r w:rsidR="00444583">
        <w:t>gf</w:t>
      </w:r>
      <w:proofErr w:type="spellEnd"/>
      <w:r w:rsidR="00E56771">
        <w:t>, a 2</w:t>
      </w:r>
      <w:r w:rsidR="003532FB">
        <w:t>2</w:t>
      </w:r>
      <w:r w:rsidR="00E56771">
        <w:t>% difference</w:t>
      </w:r>
      <w:r w:rsidR="00444583">
        <w:t>.</w:t>
      </w:r>
      <w:r w:rsidR="00E56771">
        <w:t xml:space="preserve">   </w:t>
      </w:r>
    </w:p>
    <w:p w:rsidR="00D553D4" w:rsidRDefault="00D553D4">
      <w:pPr>
        <w:spacing w:line="480" w:lineRule="auto"/>
        <w:jc w:val="both"/>
      </w:pPr>
    </w:p>
    <w:p w:rsidR="00D553D4" w:rsidRDefault="00D2661D">
      <w:pPr>
        <w:spacing w:line="480" w:lineRule="auto"/>
        <w:ind w:firstLine="720"/>
        <w:jc w:val="both"/>
      </w:pPr>
      <w:r>
        <w:t xml:space="preserve">These </w:t>
      </w:r>
      <w:r w:rsidR="00E56771">
        <w:t xml:space="preserve">estimates of a </w:t>
      </w:r>
      <w:r w:rsidR="003532FB">
        <w:t>6</w:t>
      </w:r>
      <w:r w:rsidR="00E56771">
        <w:t xml:space="preserve"> to 2</w:t>
      </w:r>
      <w:r w:rsidR="003532FB">
        <w:t>2</w:t>
      </w:r>
      <w:r w:rsidR="00E56771">
        <w:t xml:space="preserve">% lower threshold on the start blocks </w:t>
      </w:r>
      <w:r>
        <w:t xml:space="preserve">being needed </w:t>
      </w:r>
      <w:r w:rsidR="00E56771">
        <w:t xml:space="preserve">for women </w:t>
      </w:r>
      <w:r w:rsidR="002F0348">
        <w:t xml:space="preserve">are conservative because </w:t>
      </w:r>
      <w:r>
        <w:t>of the use of iso</w:t>
      </w:r>
      <w:r w:rsidR="003D04A2">
        <w:t>kinetic</w:t>
      </w:r>
      <w:r>
        <w:t xml:space="preserve"> strength data from the sprinters and a number of </w:t>
      </w:r>
      <w:r w:rsidR="002F0348">
        <w:t>simplifying assumptions</w:t>
      </w:r>
      <w:r>
        <w:t xml:space="preserve">.  These </w:t>
      </w:r>
      <w:r w:rsidR="002F0348">
        <w:t xml:space="preserve">estimates </w:t>
      </w:r>
      <w:r>
        <w:t>c</w:t>
      </w:r>
      <w:r w:rsidR="002F0348">
        <w:t xml:space="preserve">ould be refined through the use of </w:t>
      </w:r>
      <w:r w:rsidR="00E56771">
        <w:t xml:space="preserve">experimental data </w:t>
      </w:r>
      <w:r>
        <w:t xml:space="preserve">obtained </w:t>
      </w:r>
      <w:r w:rsidR="00E56771">
        <w:t xml:space="preserve">from </w:t>
      </w:r>
      <w:r w:rsidR="002F0348">
        <w:t xml:space="preserve">sprinters </w:t>
      </w:r>
      <w:r>
        <w:t xml:space="preserve">actually </w:t>
      </w:r>
      <w:r w:rsidR="002F0348">
        <w:t xml:space="preserve">competing at the </w:t>
      </w:r>
      <w:r w:rsidR="00E56771">
        <w:t>Olympic</w:t>
      </w:r>
      <w:r w:rsidR="002F0348">
        <w:t>s</w:t>
      </w:r>
      <w:r w:rsidR="00E56771">
        <w:t xml:space="preserve">.  </w:t>
      </w:r>
      <w:r w:rsidR="002F0348">
        <w:t xml:space="preserve"> If the </w:t>
      </w:r>
      <w:r>
        <w:t xml:space="preserve">force </w:t>
      </w:r>
      <w:r w:rsidR="002F0348">
        <w:t xml:space="preserve">threshold used at Beijing was higher than 25 </w:t>
      </w:r>
      <w:proofErr w:type="spellStart"/>
      <w:r w:rsidR="002F0348">
        <w:t>Kgf</w:t>
      </w:r>
      <w:proofErr w:type="spellEnd"/>
      <w:r w:rsidR="002F0348">
        <w:t xml:space="preserve">, then the percentage difference we calculate would increase, and vice versa.  Regardless, a lower force threshold for women </w:t>
      </w:r>
      <w:r>
        <w:t xml:space="preserve">would </w:t>
      </w:r>
      <w:r w:rsidR="002F0348">
        <w:t xml:space="preserve">seem indicated.  </w:t>
      </w:r>
    </w:p>
    <w:p w:rsidR="00444583" w:rsidRDefault="00444583" w:rsidP="002742BA">
      <w:pPr>
        <w:jc w:val="both"/>
      </w:pPr>
    </w:p>
    <w:p w:rsidR="00444583" w:rsidRDefault="00444583" w:rsidP="002742BA">
      <w:pPr>
        <w:jc w:val="both"/>
      </w:pPr>
    </w:p>
    <w:p w:rsidR="00354E72" w:rsidRDefault="00354E72"/>
    <w:p w:rsidR="00251BC9" w:rsidRDefault="00251BC9">
      <w:pPr>
        <w:rPr>
          <w:b/>
        </w:rPr>
      </w:pPr>
      <w:r>
        <w:rPr>
          <w:b/>
        </w:rPr>
        <w:t>SUPPLEMENTAL REFERENCES</w:t>
      </w:r>
    </w:p>
    <w:p w:rsidR="00251BC9" w:rsidRDefault="00251BC9">
      <w:pPr>
        <w:rPr>
          <w:b/>
        </w:rPr>
      </w:pPr>
    </w:p>
    <w:p w:rsidR="00CA6C20" w:rsidRPr="00624014" w:rsidRDefault="00CA6C20" w:rsidP="00CA6C20">
      <w:pPr>
        <w:pStyle w:val="ListParagraph"/>
        <w:numPr>
          <w:ilvl w:val="0"/>
          <w:numId w:val="1"/>
        </w:numPr>
        <w:spacing w:line="360" w:lineRule="auto"/>
        <w:contextualSpacing w:val="0"/>
        <w:rPr>
          <w:rFonts w:cs="Times New Roman"/>
          <w:color w:val="000000"/>
        </w:rPr>
      </w:pPr>
      <w:proofErr w:type="spellStart"/>
      <w:r w:rsidRPr="00624014">
        <w:rPr>
          <w:rFonts w:cs="Times New Roman"/>
          <w:color w:val="000000"/>
        </w:rPr>
        <w:t>Zemper</w:t>
      </w:r>
      <w:proofErr w:type="spellEnd"/>
      <w:r w:rsidRPr="00624014">
        <w:rPr>
          <w:rFonts w:cs="Times New Roman"/>
          <w:color w:val="000000"/>
        </w:rPr>
        <w:t xml:space="preserve"> ED. (2009) USA Track &amp; Field Starters. USA Track &amp; Field website</w:t>
      </w:r>
      <w:r>
        <w:rPr>
          <w:rFonts w:cs="Times New Roman"/>
          <w:color w:val="000000"/>
        </w:rPr>
        <w:t>. Available:</w:t>
      </w:r>
      <w:r w:rsidRPr="00624014">
        <w:rPr>
          <w:rFonts w:cs="Times New Roman"/>
          <w:color w:val="000000"/>
        </w:rPr>
        <w:t xml:space="preserve"> </w:t>
      </w:r>
      <w:hyperlink r:id="rId8" w:history="1">
        <w:r w:rsidRPr="00624014">
          <w:rPr>
            <w:rStyle w:val="Hyperlink"/>
            <w:rFonts w:cs="Times New Roman"/>
          </w:rPr>
          <w:t>http://www.usatf.org/groups/officials/files/resources/track-events/starters-monograph-2009.pdf</w:t>
        </w:r>
      </w:hyperlink>
      <w:r w:rsidR="00A74FA6" w:rsidRPr="00A74FA6">
        <w:rPr>
          <w:color w:val="000000"/>
        </w:rPr>
        <w:t>. Accessed 2011 Sept 23.</w:t>
      </w:r>
    </w:p>
    <w:p w:rsidR="003D426F" w:rsidRDefault="003D426F" w:rsidP="003D426F">
      <w:pPr>
        <w:pStyle w:val="ListParagraph"/>
        <w:numPr>
          <w:ilvl w:val="0"/>
          <w:numId w:val="1"/>
        </w:numPr>
        <w:spacing w:line="360" w:lineRule="auto"/>
        <w:jc w:val="both"/>
        <w:rPr>
          <w:rFonts w:cs="Times New Roman"/>
          <w:color w:val="000000"/>
        </w:rPr>
      </w:pPr>
      <w:r w:rsidRPr="00487469">
        <w:rPr>
          <w:rFonts w:cs="Times New Roman"/>
          <w:color w:val="000000"/>
        </w:rPr>
        <w:t xml:space="preserve">Pain MT, </w:t>
      </w:r>
      <w:proofErr w:type="spellStart"/>
      <w:r w:rsidRPr="00487469">
        <w:rPr>
          <w:rFonts w:cs="Times New Roman"/>
          <w:color w:val="000000"/>
        </w:rPr>
        <w:t>Hibbs</w:t>
      </w:r>
      <w:proofErr w:type="spellEnd"/>
      <w:r w:rsidRPr="00487469">
        <w:rPr>
          <w:rFonts w:cs="Times New Roman"/>
          <w:color w:val="000000"/>
        </w:rPr>
        <w:t xml:space="preserve"> </w:t>
      </w:r>
      <w:proofErr w:type="gramStart"/>
      <w:r w:rsidRPr="00487469">
        <w:rPr>
          <w:rFonts w:cs="Times New Roman"/>
          <w:color w:val="000000"/>
        </w:rPr>
        <w:t>A</w:t>
      </w:r>
      <w:proofErr w:type="gramEnd"/>
      <w:r>
        <w:rPr>
          <w:rFonts w:cs="Times New Roman"/>
          <w:color w:val="000000"/>
        </w:rPr>
        <w:t xml:space="preserve"> (2007)</w:t>
      </w:r>
      <w:r w:rsidRPr="00487469">
        <w:rPr>
          <w:rFonts w:cs="Times New Roman"/>
          <w:color w:val="000000"/>
        </w:rPr>
        <w:t xml:space="preserve"> Sprint starts and the minimum auditory reaction time. J Sports Sci.</w:t>
      </w:r>
      <w:r>
        <w:rPr>
          <w:rFonts w:cs="Times New Roman"/>
          <w:color w:val="000000"/>
        </w:rPr>
        <w:t xml:space="preserve"> </w:t>
      </w:r>
      <w:r w:rsidRPr="00487469">
        <w:rPr>
          <w:rFonts w:cs="Times New Roman"/>
          <w:color w:val="000000"/>
        </w:rPr>
        <w:t>25:</w:t>
      </w:r>
      <w:r>
        <w:rPr>
          <w:rFonts w:cs="Times New Roman"/>
          <w:color w:val="000000"/>
        </w:rPr>
        <w:t xml:space="preserve"> </w:t>
      </w:r>
      <w:r w:rsidRPr="00487469">
        <w:rPr>
          <w:rFonts w:cs="Times New Roman"/>
          <w:color w:val="000000"/>
        </w:rPr>
        <w:t>79–86.</w:t>
      </w:r>
    </w:p>
    <w:p w:rsidR="00256308" w:rsidRPr="00256308" w:rsidRDefault="00256308" w:rsidP="00256308">
      <w:pPr>
        <w:pStyle w:val="ListParagraph"/>
        <w:numPr>
          <w:ilvl w:val="0"/>
          <w:numId w:val="1"/>
        </w:numPr>
        <w:spacing w:line="360" w:lineRule="auto"/>
        <w:jc w:val="both"/>
        <w:rPr>
          <w:rFonts w:cs="Times New Roman"/>
          <w:color w:val="000000"/>
        </w:rPr>
      </w:pPr>
      <w:proofErr w:type="spellStart"/>
      <w:r>
        <w:rPr>
          <w:rFonts w:cs="Times New Roman"/>
          <w:color w:val="000000"/>
        </w:rPr>
        <w:t>Komi</w:t>
      </w:r>
      <w:proofErr w:type="spellEnd"/>
      <w:r>
        <w:rPr>
          <w:rFonts w:cs="Times New Roman"/>
          <w:color w:val="000000"/>
        </w:rPr>
        <w:t xml:space="preserve"> PV, Ishikawa M, </w:t>
      </w:r>
      <w:proofErr w:type="spellStart"/>
      <w:r>
        <w:rPr>
          <w:rFonts w:cs="Times New Roman"/>
          <w:color w:val="000000"/>
        </w:rPr>
        <w:t>Salmi</w:t>
      </w:r>
      <w:proofErr w:type="spellEnd"/>
      <w:r>
        <w:rPr>
          <w:rFonts w:cs="Times New Roman"/>
          <w:color w:val="000000"/>
        </w:rPr>
        <w:t xml:space="preserve"> J (2009) IAAF sprint start research project: Is the 100ms limit still valid? </w:t>
      </w:r>
      <w:r w:rsidRPr="00700274">
        <w:rPr>
          <w:rFonts w:cs="Times New Roman"/>
          <w:color w:val="000000"/>
        </w:rPr>
        <w:t>IAAF New Studies in Athletics</w:t>
      </w:r>
      <w:r>
        <w:rPr>
          <w:rFonts w:cs="Times New Roman"/>
          <w:color w:val="000000"/>
        </w:rPr>
        <w:t>. 24: 37-47.</w:t>
      </w:r>
    </w:p>
    <w:p w:rsidR="00251BC9" w:rsidRDefault="00251BC9" w:rsidP="00251BC9">
      <w:pPr>
        <w:pStyle w:val="ListParagraph"/>
        <w:numPr>
          <w:ilvl w:val="0"/>
          <w:numId w:val="1"/>
        </w:numPr>
        <w:spacing w:line="360" w:lineRule="auto"/>
        <w:jc w:val="both"/>
        <w:rPr>
          <w:rFonts w:cs="Times New Roman"/>
          <w:color w:val="000000"/>
        </w:rPr>
      </w:pPr>
      <w:proofErr w:type="spellStart"/>
      <w:r>
        <w:rPr>
          <w:rFonts w:cs="Times New Roman"/>
          <w:color w:val="000000"/>
        </w:rPr>
        <w:t>Thelen</w:t>
      </w:r>
      <w:proofErr w:type="spellEnd"/>
      <w:r>
        <w:rPr>
          <w:rFonts w:cs="Times New Roman"/>
          <w:color w:val="000000"/>
        </w:rPr>
        <w:t xml:space="preserve"> DG, Schultz AB, Alexander NB, Ashton-Miller JA (1996) Effects of age on rapid ankle torque development. </w:t>
      </w:r>
      <w:r w:rsidRPr="00764927">
        <w:rPr>
          <w:rFonts w:cs="Times New Roman"/>
          <w:color w:val="000000"/>
        </w:rPr>
        <w:t xml:space="preserve">J </w:t>
      </w:r>
      <w:proofErr w:type="spellStart"/>
      <w:r w:rsidRPr="00764927">
        <w:rPr>
          <w:rFonts w:cs="Times New Roman"/>
          <w:color w:val="000000"/>
        </w:rPr>
        <w:t>Gerontol</w:t>
      </w:r>
      <w:proofErr w:type="spellEnd"/>
      <w:r w:rsidRPr="00764927">
        <w:rPr>
          <w:rFonts w:cs="Times New Roman"/>
          <w:color w:val="000000"/>
        </w:rPr>
        <w:t>. 51A</w:t>
      </w:r>
      <w:r>
        <w:rPr>
          <w:rFonts w:cs="Times New Roman"/>
          <w:color w:val="000000"/>
        </w:rPr>
        <w:t>: M226-M232.</w:t>
      </w:r>
    </w:p>
    <w:p w:rsidR="00256308" w:rsidRPr="00256308" w:rsidRDefault="00256308" w:rsidP="00256308">
      <w:pPr>
        <w:pStyle w:val="ListParagraph"/>
        <w:numPr>
          <w:ilvl w:val="0"/>
          <w:numId w:val="1"/>
        </w:numPr>
        <w:spacing w:line="360" w:lineRule="auto"/>
        <w:contextualSpacing w:val="0"/>
        <w:rPr>
          <w:rFonts w:cs="Times New Roman"/>
          <w:color w:val="000000"/>
        </w:rPr>
      </w:pPr>
      <w:proofErr w:type="spellStart"/>
      <w:r w:rsidRPr="003D426F">
        <w:rPr>
          <w:rFonts w:cs="Times New Roman"/>
          <w:color w:val="000000"/>
        </w:rPr>
        <w:lastRenderedPageBreak/>
        <w:t>Wunderlich</w:t>
      </w:r>
      <w:proofErr w:type="spellEnd"/>
      <w:r w:rsidRPr="003D426F">
        <w:rPr>
          <w:rFonts w:cs="Times New Roman"/>
          <w:color w:val="000000"/>
        </w:rPr>
        <w:t xml:space="preserve"> RE, </w:t>
      </w:r>
      <w:proofErr w:type="spellStart"/>
      <w:r w:rsidRPr="003D426F">
        <w:rPr>
          <w:rFonts w:cs="Times New Roman"/>
          <w:color w:val="000000"/>
        </w:rPr>
        <w:t>Cavanagh</w:t>
      </w:r>
      <w:proofErr w:type="spellEnd"/>
      <w:r w:rsidRPr="003D426F">
        <w:rPr>
          <w:rFonts w:cs="Times New Roman"/>
          <w:color w:val="000000"/>
        </w:rPr>
        <w:t xml:space="preserve"> PR (2001) Gender differences in adult foot shape: implications for shoe design. Med </w:t>
      </w:r>
      <w:proofErr w:type="spellStart"/>
      <w:r w:rsidRPr="003D426F">
        <w:rPr>
          <w:rFonts w:cs="Times New Roman"/>
          <w:color w:val="000000"/>
        </w:rPr>
        <w:t>Sci</w:t>
      </w:r>
      <w:proofErr w:type="spellEnd"/>
      <w:r w:rsidRPr="003D426F">
        <w:rPr>
          <w:rFonts w:cs="Times New Roman"/>
          <w:color w:val="000000"/>
        </w:rPr>
        <w:t xml:space="preserve"> Sport </w:t>
      </w:r>
      <w:proofErr w:type="spellStart"/>
      <w:r w:rsidRPr="003D426F">
        <w:rPr>
          <w:rFonts w:cs="Times New Roman"/>
          <w:color w:val="000000"/>
        </w:rPr>
        <w:t>Exerc</w:t>
      </w:r>
      <w:proofErr w:type="spellEnd"/>
      <w:r w:rsidRPr="003D426F">
        <w:rPr>
          <w:rFonts w:cs="Times New Roman"/>
          <w:color w:val="000000"/>
        </w:rPr>
        <w:t>. 33: 605-611.</w:t>
      </w:r>
    </w:p>
    <w:p w:rsidR="003D04A2" w:rsidRPr="003D426F" w:rsidRDefault="003D04A2" w:rsidP="003D04A2">
      <w:pPr>
        <w:pStyle w:val="ListParagraph"/>
        <w:numPr>
          <w:ilvl w:val="0"/>
          <w:numId w:val="1"/>
        </w:numPr>
        <w:spacing w:line="360" w:lineRule="auto"/>
        <w:contextualSpacing w:val="0"/>
        <w:rPr>
          <w:rFonts w:cs="Times New Roman"/>
          <w:color w:val="000000"/>
        </w:rPr>
      </w:pPr>
      <w:r w:rsidRPr="003D426F">
        <w:rPr>
          <w:rFonts w:cs="Times New Roman"/>
          <w:color w:val="000000"/>
        </w:rPr>
        <w:t>Alexander, MJL (1989) The relationship between muscle strength and sprint kinematics in elite sprinters. Can J Sp</w:t>
      </w:r>
      <w:r w:rsidR="000D2C50">
        <w:rPr>
          <w:rFonts w:cs="Times New Roman"/>
          <w:color w:val="000000"/>
        </w:rPr>
        <w:t>or</w:t>
      </w:r>
      <w:r w:rsidRPr="003D426F">
        <w:rPr>
          <w:rFonts w:cs="Times New Roman"/>
          <w:color w:val="000000"/>
        </w:rPr>
        <w:t>t Sci. 14: 148-157.</w:t>
      </w:r>
    </w:p>
    <w:p w:rsidR="003D04A2" w:rsidRDefault="003D04A2" w:rsidP="003D04A2">
      <w:pPr>
        <w:pStyle w:val="ListParagraph"/>
        <w:numPr>
          <w:ilvl w:val="0"/>
          <w:numId w:val="1"/>
        </w:numPr>
        <w:spacing w:line="360" w:lineRule="auto"/>
        <w:jc w:val="both"/>
        <w:rPr>
          <w:rFonts w:cs="Times New Roman"/>
          <w:color w:val="000000"/>
        </w:rPr>
      </w:pPr>
      <w:proofErr w:type="spellStart"/>
      <w:r w:rsidRPr="003D426F">
        <w:rPr>
          <w:rFonts w:cs="Times New Roman"/>
          <w:bCs/>
          <w:color w:val="000000"/>
        </w:rPr>
        <w:t>Pääsuke</w:t>
      </w:r>
      <w:proofErr w:type="spellEnd"/>
      <w:r w:rsidRPr="003D426F">
        <w:rPr>
          <w:rFonts w:cs="Times New Roman"/>
          <w:bCs/>
          <w:color w:val="000000"/>
        </w:rPr>
        <w:t xml:space="preserve"> M., </w:t>
      </w:r>
      <w:proofErr w:type="spellStart"/>
      <w:r w:rsidRPr="003D426F">
        <w:rPr>
          <w:rFonts w:cs="Times New Roman"/>
          <w:bCs/>
          <w:color w:val="000000"/>
        </w:rPr>
        <w:t>Ereline</w:t>
      </w:r>
      <w:proofErr w:type="spellEnd"/>
      <w:r w:rsidRPr="003D426F">
        <w:rPr>
          <w:rFonts w:cs="Times New Roman"/>
          <w:bCs/>
          <w:color w:val="000000"/>
        </w:rPr>
        <w:t xml:space="preserve"> J., </w:t>
      </w:r>
      <w:proofErr w:type="spellStart"/>
      <w:r w:rsidRPr="003D426F">
        <w:rPr>
          <w:rFonts w:cs="Times New Roman"/>
          <w:bCs/>
          <w:color w:val="000000"/>
        </w:rPr>
        <w:t>Gapeyeva</w:t>
      </w:r>
      <w:proofErr w:type="spellEnd"/>
      <w:r w:rsidRPr="003D426F">
        <w:rPr>
          <w:rFonts w:cs="Times New Roman"/>
          <w:bCs/>
          <w:color w:val="000000"/>
        </w:rPr>
        <w:t xml:space="preserve"> H</w:t>
      </w:r>
      <w:r>
        <w:rPr>
          <w:rFonts w:cs="Times New Roman"/>
          <w:bCs/>
          <w:color w:val="000000"/>
        </w:rPr>
        <w:t xml:space="preserve"> (1999)</w:t>
      </w:r>
      <w:r w:rsidRPr="003D426F">
        <w:rPr>
          <w:rFonts w:cs="Times New Roman"/>
          <w:b/>
          <w:bCs/>
          <w:color w:val="000000"/>
        </w:rPr>
        <w:t xml:space="preserve"> </w:t>
      </w:r>
      <w:r w:rsidRPr="003D426F">
        <w:rPr>
          <w:rFonts w:cs="Times New Roman"/>
          <w:color w:val="000000"/>
        </w:rPr>
        <w:t>Twitch contractile properties of plantar flexor muscles in power and endurance trained athletes</w:t>
      </w:r>
      <w:r>
        <w:rPr>
          <w:rFonts w:cs="Times New Roman"/>
          <w:color w:val="000000"/>
        </w:rPr>
        <w:t xml:space="preserve">. </w:t>
      </w:r>
      <w:proofErr w:type="spellStart"/>
      <w:r>
        <w:rPr>
          <w:rFonts w:cs="Times New Roman"/>
          <w:color w:val="000000"/>
        </w:rPr>
        <w:t>Eur</w:t>
      </w:r>
      <w:proofErr w:type="spellEnd"/>
      <w:r>
        <w:rPr>
          <w:rFonts w:cs="Times New Roman"/>
          <w:color w:val="000000"/>
        </w:rPr>
        <w:t xml:space="preserve"> J </w:t>
      </w:r>
      <w:proofErr w:type="spellStart"/>
      <w:r>
        <w:rPr>
          <w:rFonts w:cs="Times New Roman"/>
          <w:color w:val="000000"/>
        </w:rPr>
        <w:t>Appl</w:t>
      </w:r>
      <w:proofErr w:type="spellEnd"/>
      <w:r>
        <w:rPr>
          <w:rFonts w:cs="Times New Roman"/>
          <w:color w:val="000000"/>
        </w:rPr>
        <w:t xml:space="preserve"> Physiol.</w:t>
      </w:r>
      <w:r w:rsidRPr="003D426F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>80</w:t>
      </w:r>
      <w:r w:rsidRPr="003D426F">
        <w:rPr>
          <w:rFonts w:cs="Times New Roman"/>
          <w:color w:val="000000"/>
        </w:rPr>
        <w:t>: 448–451.</w:t>
      </w:r>
    </w:p>
    <w:p w:rsidR="00D553D4" w:rsidRDefault="003D04A2">
      <w:pPr>
        <w:pStyle w:val="ListParagraph"/>
        <w:numPr>
          <w:ilvl w:val="0"/>
          <w:numId w:val="1"/>
        </w:numPr>
        <w:spacing w:line="360" w:lineRule="auto"/>
        <w:contextualSpacing w:val="0"/>
        <w:rPr>
          <w:rFonts w:cs="Times New Roman"/>
          <w:i/>
          <w:color w:val="000000"/>
        </w:rPr>
      </w:pPr>
      <w:proofErr w:type="spellStart"/>
      <w:r w:rsidRPr="003D426F">
        <w:rPr>
          <w:rFonts w:cs="Times New Roman"/>
          <w:bCs/>
          <w:color w:val="000000"/>
        </w:rPr>
        <w:t>Pääsuke</w:t>
      </w:r>
      <w:proofErr w:type="spellEnd"/>
      <w:r w:rsidRPr="003D426F">
        <w:rPr>
          <w:rFonts w:cs="Times New Roman"/>
          <w:bCs/>
          <w:color w:val="000000"/>
        </w:rPr>
        <w:t xml:space="preserve"> M., </w:t>
      </w:r>
      <w:proofErr w:type="spellStart"/>
      <w:r w:rsidRPr="003D426F">
        <w:rPr>
          <w:rFonts w:cs="Times New Roman"/>
          <w:bCs/>
          <w:color w:val="000000"/>
        </w:rPr>
        <w:t>Ereline</w:t>
      </w:r>
      <w:proofErr w:type="spellEnd"/>
      <w:r w:rsidRPr="003D426F">
        <w:rPr>
          <w:rFonts w:cs="Times New Roman"/>
          <w:bCs/>
          <w:color w:val="000000"/>
        </w:rPr>
        <w:t xml:space="preserve"> J., </w:t>
      </w:r>
      <w:proofErr w:type="spellStart"/>
      <w:r w:rsidRPr="003D426F">
        <w:rPr>
          <w:rFonts w:cs="Times New Roman"/>
          <w:bCs/>
          <w:color w:val="000000"/>
        </w:rPr>
        <w:t>Gapeyeva</w:t>
      </w:r>
      <w:proofErr w:type="spellEnd"/>
      <w:r w:rsidRPr="003D426F">
        <w:rPr>
          <w:rFonts w:cs="Times New Roman"/>
          <w:bCs/>
          <w:color w:val="000000"/>
        </w:rPr>
        <w:t xml:space="preserve"> H., </w:t>
      </w:r>
      <w:proofErr w:type="spellStart"/>
      <w:r w:rsidRPr="003D426F">
        <w:rPr>
          <w:rFonts w:cs="Times New Roman"/>
          <w:bCs/>
          <w:color w:val="000000"/>
        </w:rPr>
        <w:t>Torop</w:t>
      </w:r>
      <w:proofErr w:type="spellEnd"/>
      <w:r w:rsidRPr="003D426F">
        <w:rPr>
          <w:rFonts w:cs="Times New Roman"/>
          <w:bCs/>
          <w:color w:val="000000"/>
        </w:rPr>
        <w:t xml:space="preserve"> T.</w:t>
      </w:r>
      <w:r w:rsidRPr="003D426F">
        <w:rPr>
          <w:rFonts w:cs="Times New Roman"/>
          <w:b/>
          <w:bCs/>
          <w:color w:val="000000"/>
        </w:rPr>
        <w:t xml:space="preserve"> </w:t>
      </w:r>
      <w:r>
        <w:rPr>
          <w:rFonts w:cs="Times New Roman"/>
          <w:color w:val="000000"/>
        </w:rPr>
        <w:t xml:space="preserve">(2002) </w:t>
      </w:r>
      <w:r w:rsidRPr="003D426F">
        <w:rPr>
          <w:rFonts w:cs="Times New Roman"/>
          <w:color w:val="000000"/>
        </w:rPr>
        <w:t xml:space="preserve">Twitch contractile properties of </w:t>
      </w:r>
      <w:proofErr w:type="spellStart"/>
      <w:r w:rsidRPr="003D426F">
        <w:rPr>
          <w:rFonts w:cs="Times New Roman"/>
          <w:color w:val="000000"/>
        </w:rPr>
        <w:t>plantarflexor</w:t>
      </w:r>
      <w:proofErr w:type="spellEnd"/>
      <w:r w:rsidRPr="003D426F">
        <w:rPr>
          <w:rFonts w:cs="Times New Roman"/>
          <w:color w:val="000000"/>
        </w:rPr>
        <w:t xml:space="preserve"> muscles in female power-trained athletes. </w:t>
      </w:r>
      <w:r w:rsidRPr="003D426F">
        <w:rPr>
          <w:rFonts w:cs="Times New Roman"/>
          <w:iCs/>
          <w:color w:val="000000"/>
        </w:rPr>
        <w:t xml:space="preserve">Med </w:t>
      </w:r>
      <w:proofErr w:type="spellStart"/>
      <w:r w:rsidRPr="003D426F">
        <w:rPr>
          <w:rFonts w:cs="Times New Roman"/>
          <w:iCs/>
          <w:color w:val="000000"/>
        </w:rPr>
        <w:t>dello</w:t>
      </w:r>
      <w:proofErr w:type="spellEnd"/>
      <w:r w:rsidRPr="003D426F">
        <w:rPr>
          <w:rFonts w:cs="Times New Roman"/>
          <w:iCs/>
          <w:color w:val="000000"/>
        </w:rPr>
        <w:t xml:space="preserve"> Sport</w:t>
      </w:r>
      <w:r>
        <w:rPr>
          <w:rFonts w:cs="Times New Roman"/>
          <w:color w:val="000000"/>
        </w:rPr>
        <w:t>.</w:t>
      </w:r>
      <w:r w:rsidRPr="003D426F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>55</w:t>
      </w:r>
      <w:r w:rsidRPr="003D426F">
        <w:rPr>
          <w:rFonts w:cs="Times New Roman"/>
          <w:color w:val="000000"/>
        </w:rPr>
        <w:t>: 279–286.</w:t>
      </w:r>
    </w:p>
    <w:p w:rsidR="003D426F" w:rsidRPr="00764927" w:rsidRDefault="003D426F" w:rsidP="003D426F">
      <w:pPr>
        <w:pStyle w:val="ListParagraph"/>
        <w:numPr>
          <w:ilvl w:val="0"/>
          <w:numId w:val="1"/>
        </w:numPr>
        <w:spacing w:line="360" w:lineRule="auto"/>
        <w:jc w:val="both"/>
        <w:rPr>
          <w:rFonts w:cs="Times New Roman"/>
          <w:i/>
          <w:color w:val="000000"/>
        </w:rPr>
      </w:pPr>
      <w:r>
        <w:rPr>
          <w:rFonts w:cs="Times New Roman"/>
          <w:color w:val="000000"/>
        </w:rPr>
        <w:t xml:space="preserve">Don M, </w:t>
      </w:r>
      <w:proofErr w:type="spellStart"/>
      <w:r>
        <w:rPr>
          <w:rFonts w:cs="Times New Roman"/>
          <w:color w:val="000000"/>
        </w:rPr>
        <w:t>Ponton</w:t>
      </w:r>
      <w:proofErr w:type="spellEnd"/>
      <w:r>
        <w:rPr>
          <w:rFonts w:cs="Times New Roman"/>
          <w:color w:val="000000"/>
        </w:rPr>
        <w:t xml:space="preserve"> CW, </w:t>
      </w:r>
      <w:proofErr w:type="spellStart"/>
      <w:r>
        <w:rPr>
          <w:rFonts w:cs="Times New Roman"/>
          <w:color w:val="000000"/>
        </w:rPr>
        <w:t>Eggermont</w:t>
      </w:r>
      <w:proofErr w:type="spellEnd"/>
      <w:r>
        <w:rPr>
          <w:rFonts w:cs="Times New Roman"/>
          <w:color w:val="000000"/>
        </w:rPr>
        <w:t xml:space="preserve"> JJ, Masuda A (1993) Gender differences in cochlear response time: an explanation for gender amplitude differences in the unmasked auditory brain-stem response. </w:t>
      </w:r>
      <w:r w:rsidRPr="00764927">
        <w:rPr>
          <w:rFonts w:cs="Times New Roman"/>
          <w:color w:val="000000"/>
        </w:rPr>
        <w:t xml:space="preserve">J </w:t>
      </w:r>
      <w:proofErr w:type="spellStart"/>
      <w:r w:rsidRPr="00764927">
        <w:rPr>
          <w:rFonts w:cs="Times New Roman"/>
          <w:color w:val="000000"/>
        </w:rPr>
        <w:t>Acoust</w:t>
      </w:r>
      <w:proofErr w:type="spellEnd"/>
      <w:r w:rsidRPr="00764927">
        <w:rPr>
          <w:rFonts w:cs="Times New Roman"/>
          <w:color w:val="000000"/>
        </w:rPr>
        <w:t xml:space="preserve"> Soc Am. 94</w:t>
      </w:r>
      <w:r>
        <w:rPr>
          <w:rFonts w:cs="Times New Roman"/>
          <w:color w:val="000000"/>
        </w:rPr>
        <w:t>:</w:t>
      </w:r>
      <w:r w:rsidRPr="00764927">
        <w:rPr>
          <w:rFonts w:cs="Times New Roman"/>
          <w:color w:val="000000"/>
        </w:rPr>
        <w:t xml:space="preserve"> 2135</w:t>
      </w:r>
      <w:r>
        <w:rPr>
          <w:rFonts w:cs="Times New Roman"/>
          <w:color w:val="000000"/>
        </w:rPr>
        <w:t>-2148</w:t>
      </w:r>
      <w:r w:rsidRPr="00764927">
        <w:rPr>
          <w:rFonts w:cs="Times New Roman"/>
          <w:color w:val="000000"/>
        </w:rPr>
        <w:t>.</w:t>
      </w:r>
    </w:p>
    <w:p w:rsidR="003D426F" w:rsidRDefault="003D426F" w:rsidP="003D426F">
      <w:pPr>
        <w:pStyle w:val="ListParagraph"/>
        <w:numPr>
          <w:ilvl w:val="0"/>
          <w:numId w:val="1"/>
        </w:numPr>
        <w:spacing w:line="360" w:lineRule="auto"/>
        <w:jc w:val="both"/>
        <w:rPr>
          <w:rFonts w:cs="Times New Roman"/>
          <w:color w:val="000000"/>
        </w:rPr>
      </w:pPr>
      <w:proofErr w:type="spellStart"/>
      <w:r w:rsidRPr="00270073">
        <w:rPr>
          <w:rFonts w:cs="Times New Roman"/>
          <w:color w:val="000000"/>
        </w:rPr>
        <w:t>Trune</w:t>
      </w:r>
      <w:proofErr w:type="spellEnd"/>
      <w:r w:rsidRPr="00270073">
        <w:rPr>
          <w:rFonts w:cs="Times New Roman"/>
          <w:color w:val="000000"/>
        </w:rPr>
        <w:t xml:space="preserve"> DR, Mitchell C</w:t>
      </w:r>
      <w:r>
        <w:rPr>
          <w:rFonts w:cs="Times New Roman"/>
          <w:color w:val="000000"/>
        </w:rPr>
        <w:t xml:space="preserve">, </w:t>
      </w:r>
      <w:r w:rsidRPr="00270073">
        <w:rPr>
          <w:rFonts w:cs="Times New Roman"/>
          <w:color w:val="000000"/>
        </w:rPr>
        <w:t>Phillips, DS (1988) The relative importance of head size, gender and</w:t>
      </w:r>
      <w:r>
        <w:rPr>
          <w:rFonts w:cs="Times New Roman"/>
          <w:color w:val="000000"/>
        </w:rPr>
        <w:t xml:space="preserve"> </w:t>
      </w:r>
      <w:r w:rsidRPr="009B1801">
        <w:rPr>
          <w:rFonts w:cs="Times New Roman"/>
          <w:color w:val="000000"/>
        </w:rPr>
        <w:t xml:space="preserve">age on the auditory brainstem response. </w:t>
      </w:r>
      <w:r w:rsidRPr="00700274">
        <w:rPr>
          <w:rFonts w:cs="Times New Roman"/>
          <w:color w:val="000000"/>
        </w:rPr>
        <w:t>Hearing Res</w:t>
      </w:r>
      <w:r>
        <w:rPr>
          <w:rFonts w:cs="Times New Roman"/>
          <w:color w:val="000000"/>
        </w:rPr>
        <w:t>.</w:t>
      </w:r>
      <w:r w:rsidRPr="009B1801">
        <w:rPr>
          <w:rFonts w:cs="Times New Roman"/>
          <w:color w:val="000000"/>
        </w:rPr>
        <w:t xml:space="preserve"> 32</w:t>
      </w:r>
      <w:r>
        <w:rPr>
          <w:rFonts w:cs="Times New Roman"/>
          <w:color w:val="000000"/>
        </w:rPr>
        <w:t>:</w:t>
      </w:r>
      <w:r w:rsidRPr="009B1801">
        <w:rPr>
          <w:rFonts w:cs="Times New Roman"/>
          <w:color w:val="000000"/>
        </w:rPr>
        <w:t xml:space="preserve"> 165-174.</w:t>
      </w:r>
    </w:p>
    <w:p w:rsidR="00251BC9" w:rsidRDefault="00251BC9" w:rsidP="003D426F">
      <w:pPr>
        <w:pStyle w:val="ListParagraph"/>
        <w:spacing w:line="360" w:lineRule="auto"/>
        <w:ind w:left="1080"/>
        <w:jc w:val="both"/>
        <w:rPr>
          <w:rFonts w:cs="Times New Roman"/>
          <w:color w:val="000000"/>
        </w:rPr>
      </w:pPr>
    </w:p>
    <w:p w:rsidR="00734174" w:rsidRDefault="00734174">
      <w:pPr>
        <w:spacing w:line="360" w:lineRule="auto"/>
        <w:jc w:val="both"/>
        <w:rPr>
          <w:rFonts w:cs="Times New Roman"/>
          <w:color w:val="000000"/>
        </w:rPr>
      </w:pPr>
    </w:p>
    <w:sectPr w:rsidR="00734174" w:rsidSect="002742BA">
      <w:footerReference w:type="default" r:id="rId9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881" w:rsidRDefault="00D03881" w:rsidP="00775A52">
      <w:r>
        <w:separator/>
      </w:r>
    </w:p>
  </w:endnote>
  <w:endnote w:type="continuationSeparator" w:id="0">
    <w:p w:rsidR="00D03881" w:rsidRDefault="00D03881" w:rsidP="00775A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081185"/>
      <w:docPartObj>
        <w:docPartGallery w:val="Page Numbers (Bottom of Page)"/>
        <w:docPartUnique/>
      </w:docPartObj>
    </w:sdtPr>
    <w:sdtContent>
      <w:p w:rsidR="00775A52" w:rsidRDefault="00A74FA6">
        <w:pPr>
          <w:pStyle w:val="Footer"/>
          <w:jc w:val="center"/>
        </w:pPr>
        <w:r>
          <w:fldChar w:fldCharType="begin"/>
        </w:r>
        <w:r w:rsidR="00775A52">
          <w:instrText xml:space="preserve"> PAGE   \* MERGEFORMAT </w:instrText>
        </w:r>
        <w:r>
          <w:fldChar w:fldCharType="separate"/>
        </w:r>
        <w:r w:rsidR="00645995">
          <w:rPr>
            <w:noProof/>
          </w:rPr>
          <w:t>1</w:t>
        </w:r>
        <w:r>
          <w:fldChar w:fldCharType="end"/>
        </w:r>
      </w:p>
    </w:sdtContent>
  </w:sdt>
  <w:p w:rsidR="00775A52" w:rsidRDefault="00775A5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881" w:rsidRDefault="00D03881" w:rsidP="00775A52">
      <w:r>
        <w:separator/>
      </w:r>
    </w:p>
  </w:footnote>
  <w:footnote w:type="continuationSeparator" w:id="0">
    <w:p w:rsidR="00D03881" w:rsidRDefault="00D03881" w:rsidP="00775A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0069BE"/>
    <w:multiLevelType w:val="hybridMultilevel"/>
    <w:tmpl w:val="F1FE6812"/>
    <w:lvl w:ilvl="0" w:tplc="F6D61268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trackRevisio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83124"/>
    <w:rsid w:val="00057CDB"/>
    <w:rsid w:val="00073AF9"/>
    <w:rsid w:val="000D2C50"/>
    <w:rsid w:val="000E23B0"/>
    <w:rsid w:val="000F6874"/>
    <w:rsid w:val="00155CED"/>
    <w:rsid w:val="00157E45"/>
    <w:rsid w:val="0016316F"/>
    <w:rsid w:val="00163BEC"/>
    <w:rsid w:val="00165E76"/>
    <w:rsid w:val="00200346"/>
    <w:rsid w:val="00200382"/>
    <w:rsid w:val="00237C0B"/>
    <w:rsid w:val="00251BC9"/>
    <w:rsid w:val="00256308"/>
    <w:rsid w:val="002742BA"/>
    <w:rsid w:val="002839E4"/>
    <w:rsid w:val="002A4C16"/>
    <w:rsid w:val="002D22FE"/>
    <w:rsid w:val="002E7F17"/>
    <w:rsid w:val="002F0348"/>
    <w:rsid w:val="002F3665"/>
    <w:rsid w:val="0030325F"/>
    <w:rsid w:val="003172F8"/>
    <w:rsid w:val="00324E87"/>
    <w:rsid w:val="003532FB"/>
    <w:rsid w:val="00354E72"/>
    <w:rsid w:val="00366367"/>
    <w:rsid w:val="00371F6D"/>
    <w:rsid w:val="0039205B"/>
    <w:rsid w:val="003C1B22"/>
    <w:rsid w:val="003C2541"/>
    <w:rsid w:val="003D04A2"/>
    <w:rsid w:val="003D426F"/>
    <w:rsid w:val="003F0E15"/>
    <w:rsid w:val="004015A7"/>
    <w:rsid w:val="00425E4B"/>
    <w:rsid w:val="00444583"/>
    <w:rsid w:val="004622DA"/>
    <w:rsid w:val="004C3BDC"/>
    <w:rsid w:val="0050485D"/>
    <w:rsid w:val="0056024B"/>
    <w:rsid w:val="00563DF3"/>
    <w:rsid w:val="00584631"/>
    <w:rsid w:val="005B466F"/>
    <w:rsid w:val="006300A0"/>
    <w:rsid w:val="00645995"/>
    <w:rsid w:val="0065146F"/>
    <w:rsid w:val="006556A6"/>
    <w:rsid w:val="00680E68"/>
    <w:rsid w:val="0068392A"/>
    <w:rsid w:val="00683BD3"/>
    <w:rsid w:val="006970B6"/>
    <w:rsid w:val="006D42AC"/>
    <w:rsid w:val="007068AD"/>
    <w:rsid w:val="00734174"/>
    <w:rsid w:val="007438C2"/>
    <w:rsid w:val="00753428"/>
    <w:rsid w:val="00766E86"/>
    <w:rsid w:val="00771CC3"/>
    <w:rsid w:val="00775A52"/>
    <w:rsid w:val="00781C5E"/>
    <w:rsid w:val="00791C2C"/>
    <w:rsid w:val="007B2D91"/>
    <w:rsid w:val="007E76E3"/>
    <w:rsid w:val="00812252"/>
    <w:rsid w:val="00814801"/>
    <w:rsid w:val="00815678"/>
    <w:rsid w:val="00847220"/>
    <w:rsid w:val="00856BF1"/>
    <w:rsid w:val="00857623"/>
    <w:rsid w:val="008A2398"/>
    <w:rsid w:val="008B295E"/>
    <w:rsid w:val="00911222"/>
    <w:rsid w:val="009535C3"/>
    <w:rsid w:val="00955F9C"/>
    <w:rsid w:val="0096639D"/>
    <w:rsid w:val="00974C14"/>
    <w:rsid w:val="00976A54"/>
    <w:rsid w:val="00983124"/>
    <w:rsid w:val="009A6A9A"/>
    <w:rsid w:val="009C2197"/>
    <w:rsid w:val="009C4CB4"/>
    <w:rsid w:val="009D099B"/>
    <w:rsid w:val="009D69B3"/>
    <w:rsid w:val="009F43B4"/>
    <w:rsid w:val="00A12796"/>
    <w:rsid w:val="00A1570F"/>
    <w:rsid w:val="00A37D59"/>
    <w:rsid w:val="00A46036"/>
    <w:rsid w:val="00A71301"/>
    <w:rsid w:val="00A74FA6"/>
    <w:rsid w:val="00A76818"/>
    <w:rsid w:val="00AB53A1"/>
    <w:rsid w:val="00AF1F2A"/>
    <w:rsid w:val="00AF738E"/>
    <w:rsid w:val="00B0398D"/>
    <w:rsid w:val="00B03AAA"/>
    <w:rsid w:val="00B67736"/>
    <w:rsid w:val="00B74C1F"/>
    <w:rsid w:val="00B7508D"/>
    <w:rsid w:val="00B763D7"/>
    <w:rsid w:val="00B77228"/>
    <w:rsid w:val="00BA0294"/>
    <w:rsid w:val="00BE09D3"/>
    <w:rsid w:val="00BE1B88"/>
    <w:rsid w:val="00BF048C"/>
    <w:rsid w:val="00BF2505"/>
    <w:rsid w:val="00BF5CE8"/>
    <w:rsid w:val="00C23F5A"/>
    <w:rsid w:val="00C37155"/>
    <w:rsid w:val="00C6278B"/>
    <w:rsid w:val="00C76E12"/>
    <w:rsid w:val="00C80861"/>
    <w:rsid w:val="00C81B9D"/>
    <w:rsid w:val="00CA6C20"/>
    <w:rsid w:val="00CD01C7"/>
    <w:rsid w:val="00CE0B2C"/>
    <w:rsid w:val="00CF1FD5"/>
    <w:rsid w:val="00D03881"/>
    <w:rsid w:val="00D13B1B"/>
    <w:rsid w:val="00D2661D"/>
    <w:rsid w:val="00D553D4"/>
    <w:rsid w:val="00D72D57"/>
    <w:rsid w:val="00DE617B"/>
    <w:rsid w:val="00E1047F"/>
    <w:rsid w:val="00E56771"/>
    <w:rsid w:val="00E567EF"/>
    <w:rsid w:val="00EE2245"/>
    <w:rsid w:val="00F67922"/>
    <w:rsid w:val="00FE1B1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252"/>
    <w:pPr>
      <w:spacing w:after="0"/>
      <w:contextualSpacing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312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51BC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2D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D9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D426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75A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5A52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775A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5A52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252"/>
    <w:pPr>
      <w:spacing w:after="0"/>
      <w:contextualSpacing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312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51BC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2D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D9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D426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75A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5A52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775A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5A52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1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atf.org/groups/officials/files/resources/track-events/starters-monograph-2009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5FA8C-BE7E-4B0E-B51E-87090FE74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988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6612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Lipps</dc:creator>
  <cp:lastModifiedBy>Ashton-Miller</cp:lastModifiedBy>
  <cp:revision>2</cp:revision>
  <cp:lastPrinted>2011-08-31T21:26:00Z</cp:lastPrinted>
  <dcterms:created xsi:type="dcterms:W3CDTF">2011-09-27T23:28:00Z</dcterms:created>
  <dcterms:modified xsi:type="dcterms:W3CDTF">2011-09-27T23:28:00Z</dcterms:modified>
</cp:coreProperties>
</file>