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CFE" w:rsidRPr="00B14B3F" w:rsidRDefault="004950F5" w:rsidP="003B6DA8">
      <w:pPr>
        <w:adjustRightInd w:val="0"/>
        <w:snapToGrid w:val="0"/>
        <w:jc w:val="both"/>
        <w:rPr>
          <w:rFonts w:asciiTheme="majorBidi" w:hAnsiTheme="majorBidi" w:cstheme="majorBidi"/>
          <w:b/>
          <w:bCs/>
          <w:lang w:val="en-US"/>
        </w:rPr>
      </w:pPr>
      <w:r>
        <w:rPr>
          <w:rFonts w:asciiTheme="majorBidi" w:hAnsiTheme="majorBidi" w:cstheme="majorBidi"/>
          <w:b/>
          <w:bCs/>
          <w:lang w:val="en-US"/>
        </w:rPr>
        <w:t>Strains</w:t>
      </w:r>
      <w:r w:rsidR="00997CFE" w:rsidRPr="005C67A3">
        <w:rPr>
          <w:rFonts w:asciiTheme="majorBidi" w:hAnsiTheme="majorBidi" w:cstheme="majorBidi"/>
          <w:b/>
          <w:bCs/>
          <w:lang w:val="en-US"/>
        </w:rPr>
        <w:tab/>
      </w:r>
      <w:r w:rsidR="00997CFE" w:rsidRPr="005C67A3">
        <w:rPr>
          <w:rFonts w:asciiTheme="majorBidi" w:hAnsiTheme="majorBidi" w:cstheme="majorBidi"/>
          <w:b/>
          <w:bCs/>
          <w:lang w:val="en-US"/>
        </w:rPr>
        <w:tab/>
      </w:r>
      <w:r>
        <w:rPr>
          <w:rFonts w:asciiTheme="majorBidi" w:hAnsiTheme="majorBidi" w:cstheme="majorBidi"/>
          <w:b/>
          <w:bCs/>
          <w:lang w:val="en-US"/>
        </w:rPr>
        <w:tab/>
      </w:r>
      <w:r w:rsidR="00C9639A">
        <w:rPr>
          <w:rFonts w:asciiTheme="majorBidi" w:hAnsiTheme="majorBidi" w:cstheme="majorBidi"/>
          <w:b/>
          <w:bCs/>
          <w:lang w:val="en-US"/>
        </w:rPr>
        <w:tab/>
      </w:r>
      <w:r w:rsidR="00C9639A">
        <w:rPr>
          <w:rFonts w:asciiTheme="majorBidi" w:hAnsiTheme="majorBidi" w:cstheme="majorBidi"/>
          <w:b/>
          <w:bCs/>
          <w:lang w:val="en-US"/>
        </w:rPr>
        <w:tab/>
      </w:r>
      <w:proofErr w:type="spellStart"/>
      <w:r>
        <w:rPr>
          <w:rFonts w:asciiTheme="majorBidi" w:hAnsiTheme="majorBidi" w:cstheme="majorBidi"/>
          <w:b/>
          <w:bCs/>
          <w:lang w:val="en-US"/>
        </w:rPr>
        <w:t>Description</w:t>
      </w:r>
      <w:r w:rsidRPr="005C67A3">
        <w:rPr>
          <w:rFonts w:asciiTheme="majorBidi" w:hAnsiTheme="majorBidi" w:cstheme="majorBidi"/>
          <w:b/>
          <w:bCs/>
          <w:vertAlign w:val="superscript"/>
          <w:lang w:val="en-US"/>
        </w:rPr>
        <w:t>a</w:t>
      </w:r>
      <w:proofErr w:type="spellEnd"/>
      <w:r>
        <w:rPr>
          <w:rFonts w:asciiTheme="majorBidi" w:hAnsiTheme="majorBidi" w:cstheme="majorBidi"/>
          <w:b/>
          <w:bCs/>
          <w:lang w:val="en-US"/>
        </w:rPr>
        <w:tab/>
      </w:r>
      <w:r w:rsidR="00997CFE" w:rsidRPr="005C67A3">
        <w:rPr>
          <w:rFonts w:asciiTheme="majorBidi" w:hAnsiTheme="majorBidi" w:cstheme="majorBidi"/>
          <w:b/>
          <w:bCs/>
          <w:lang w:val="en-US"/>
        </w:rPr>
        <w:tab/>
      </w:r>
      <w:r w:rsidR="00B14B3F">
        <w:rPr>
          <w:rFonts w:asciiTheme="majorBidi" w:hAnsiTheme="majorBidi" w:cstheme="majorBidi"/>
          <w:b/>
          <w:bCs/>
          <w:lang w:val="en-US"/>
        </w:rPr>
        <w:tab/>
      </w:r>
      <w:r w:rsidR="00B14B3F">
        <w:rPr>
          <w:rFonts w:asciiTheme="majorBidi" w:hAnsiTheme="majorBidi" w:cstheme="majorBidi"/>
          <w:b/>
          <w:bCs/>
          <w:lang w:val="en-US"/>
        </w:rPr>
        <w:tab/>
      </w:r>
      <w:r w:rsidR="00B14B3F">
        <w:rPr>
          <w:rFonts w:asciiTheme="majorBidi" w:hAnsiTheme="majorBidi" w:cstheme="majorBidi"/>
          <w:b/>
          <w:bCs/>
          <w:lang w:val="en-US"/>
        </w:rPr>
        <w:tab/>
      </w:r>
      <w:r w:rsidR="00B14B3F">
        <w:rPr>
          <w:rFonts w:asciiTheme="majorBidi" w:hAnsiTheme="majorBidi" w:cstheme="majorBidi"/>
          <w:b/>
          <w:bCs/>
          <w:lang w:val="en-US"/>
        </w:rPr>
        <w:tab/>
      </w:r>
      <w:r w:rsidR="00B14B3F">
        <w:rPr>
          <w:rFonts w:asciiTheme="majorBidi" w:hAnsiTheme="majorBidi" w:cstheme="majorBidi"/>
          <w:b/>
          <w:bCs/>
          <w:lang w:val="en-US"/>
        </w:rPr>
        <w:tab/>
      </w:r>
      <w:r w:rsidR="00B14B3F">
        <w:rPr>
          <w:rFonts w:asciiTheme="majorBidi" w:hAnsiTheme="majorBidi" w:cstheme="majorBidi"/>
          <w:b/>
          <w:bCs/>
          <w:lang w:val="en-US"/>
        </w:rPr>
        <w:tab/>
      </w:r>
      <w:r w:rsidR="003630C5">
        <w:rPr>
          <w:rFonts w:asciiTheme="majorBidi" w:hAnsiTheme="majorBidi" w:cstheme="majorBidi"/>
          <w:b/>
          <w:bCs/>
          <w:lang w:val="en-US"/>
        </w:rPr>
        <w:tab/>
      </w:r>
      <w:r w:rsidR="00997CFE" w:rsidRPr="005C67A3">
        <w:rPr>
          <w:rFonts w:asciiTheme="majorBidi" w:hAnsiTheme="majorBidi" w:cstheme="majorBidi"/>
          <w:b/>
          <w:bCs/>
          <w:lang w:val="en-US"/>
        </w:rPr>
        <w:t xml:space="preserve">Tn insertion </w:t>
      </w:r>
      <w:proofErr w:type="spellStart"/>
      <w:r w:rsidR="00997CFE" w:rsidRPr="005C67A3">
        <w:rPr>
          <w:rFonts w:asciiTheme="majorBidi" w:hAnsiTheme="majorBidi" w:cstheme="majorBidi"/>
          <w:b/>
          <w:bCs/>
          <w:lang w:val="en-US"/>
        </w:rPr>
        <w:t>site</w:t>
      </w:r>
      <w:r>
        <w:rPr>
          <w:rFonts w:asciiTheme="majorBidi" w:hAnsiTheme="majorBidi" w:cstheme="majorBidi"/>
          <w:b/>
          <w:bCs/>
          <w:vertAlign w:val="superscript"/>
          <w:lang w:val="en-US"/>
        </w:rPr>
        <w:t>b</w:t>
      </w:r>
      <w:proofErr w:type="spellEnd"/>
      <w:r w:rsidR="00B14B3F">
        <w:rPr>
          <w:rFonts w:asciiTheme="majorBidi" w:hAnsiTheme="majorBidi" w:cstheme="majorBidi"/>
          <w:b/>
          <w:bCs/>
          <w:lang w:val="en-US"/>
        </w:rPr>
        <w:tab/>
        <w:t>Source</w:t>
      </w:r>
    </w:p>
    <w:p w:rsidR="00997CFE" w:rsidRPr="00183C58" w:rsidRDefault="00997CFE" w:rsidP="00514569">
      <w:pPr>
        <w:pBdr>
          <w:bottom w:val="single" w:sz="4" w:space="1" w:color="auto"/>
        </w:pBdr>
        <w:rPr>
          <w:lang w:val="en-US"/>
        </w:rPr>
      </w:pPr>
      <w:r w:rsidRPr="00183C58">
        <w:rPr>
          <w:rFonts w:asciiTheme="majorBidi" w:hAnsiTheme="majorBidi" w:cstheme="majorBidi"/>
          <w:lang w:val="en-US"/>
        </w:rPr>
        <w:t>__________________________________________________________________________________________________</w:t>
      </w:r>
      <w:r w:rsidR="003B6DA8">
        <w:rPr>
          <w:rFonts w:asciiTheme="majorBidi" w:hAnsiTheme="majorBidi" w:cstheme="majorBidi"/>
          <w:lang w:val="en-US"/>
        </w:rPr>
        <w:t>__________________</w:t>
      </w:r>
    </w:p>
    <w:p w:rsidR="003630C5" w:rsidRPr="003630C5" w:rsidRDefault="003630C5" w:rsidP="003630C5">
      <w:pPr>
        <w:spacing w:before="120"/>
        <w:rPr>
          <w:rFonts w:asciiTheme="majorBidi" w:hAnsiTheme="majorBidi" w:cstheme="majorBidi"/>
          <w:sz w:val="22"/>
          <w:szCs w:val="22"/>
          <w:lang w:val="en-US"/>
        </w:rPr>
      </w:pPr>
      <w:r w:rsidRPr="003630C5">
        <w:rPr>
          <w:rFonts w:asciiTheme="majorBidi" w:hAnsiTheme="majorBidi" w:cstheme="majorBidi"/>
          <w:i/>
          <w:iCs/>
          <w:sz w:val="22"/>
          <w:szCs w:val="22"/>
          <w:lang w:val="en-US"/>
        </w:rPr>
        <w:t>Leptospira interrogans</w:t>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t>Wild-type strain (WT)</w:t>
      </w:r>
    </w:p>
    <w:p w:rsidR="004B7ACC" w:rsidRPr="003630C5" w:rsidRDefault="003630C5" w:rsidP="003630C5">
      <w:pPr>
        <w:rPr>
          <w:rFonts w:asciiTheme="majorBidi" w:hAnsiTheme="majorBidi" w:cstheme="majorBidi"/>
          <w:sz w:val="22"/>
          <w:szCs w:val="22"/>
          <w:lang w:val="en-US"/>
        </w:rPr>
      </w:pPr>
      <w:proofErr w:type="spellStart"/>
      <w:r w:rsidRPr="003630C5">
        <w:rPr>
          <w:rFonts w:asciiTheme="majorBidi" w:hAnsiTheme="majorBidi" w:cstheme="majorBidi"/>
          <w:sz w:val="22"/>
          <w:szCs w:val="22"/>
          <w:lang w:val="en-US"/>
        </w:rPr>
        <w:t>Serovar</w:t>
      </w:r>
      <w:proofErr w:type="spellEnd"/>
      <w:r w:rsidRPr="003630C5">
        <w:rPr>
          <w:rFonts w:asciiTheme="majorBidi" w:hAnsiTheme="majorBidi" w:cstheme="majorBidi"/>
          <w:sz w:val="22"/>
          <w:szCs w:val="22"/>
          <w:lang w:val="en-US"/>
        </w:rPr>
        <w:t xml:space="preserve"> </w:t>
      </w:r>
      <w:proofErr w:type="spellStart"/>
      <w:r w:rsidRPr="003630C5">
        <w:rPr>
          <w:rFonts w:asciiTheme="majorBidi" w:hAnsiTheme="majorBidi" w:cstheme="majorBidi"/>
          <w:sz w:val="22"/>
          <w:szCs w:val="22"/>
          <w:lang w:val="en-US"/>
        </w:rPr>
        <w:t>Manilae</w:t>
      </w:r>
      <w:proofErr w:type="spellEnd"/>
      <w:r>
        <w:rPr>
          <w:rFonts w:asciiTheme="majorBidi" w:hAnsiTheme="majorBidi" w:cstheme="majorBidi"/>
          <w:sz w:val="22"/>
          <w:szCs w:val="22"/>
          <w:lang w:val="en-US"/>
        </w:rPr>
        <w:t xml:space="preserve">, </w:t>
      </w:r>
      <w:r w:rsidR="004B7ACC" w:rsidRPr="003630C5">
        <w:rPr>
          <w:rFonts w:asciiTheme="majorBidi" w:hAnsiTheme="majorBidi" w:cstheme="majorBidi"/>
          <w:sz w:val="22"/>
          <w:szCs w:val="22"/>
          <w:lang w:val="en-US"/>
        </w:rPr>
        <w:t>strain L495</w:t>
      </w:r>
      <w:r w:rsidR="004950F5"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4B7ACC" w:rsidRPr="003630C5">
        <w:rPr>
          <w:rFonts w:asciiTheme="majorBidi" w:hAnsiTheme="majorBidi" w:cstheme="majorBidi"/>
          <w:sz w:val="22"/>
          <w:szCs w:val="22"/>
          <w:lang w:val="en-US"/>
        </w:rPr>
        <w:tab/>
      </w:r>
      <w:r w:rsidR="004B7ACC" w:rsidRPr="003630C5">
        <w:rPr>
          <w:rFonts w:asciiTheme="majorBidi" w:hAnsiTheme="majorBidi" w:cstheme="majorBidi"/>
          <w:sz w:val="22"/>
          <w:szCs w:val="22"/>
          <w:lang w:val="en-US"/>
        </w:rPr>
        <w:tab/>
        <w:t xml:space="preserve"> </w:t>
      </w:r>
    </w:p>
    <w:p w:rsidR="001F5FC0" w:rsidRPr="003630C5" w:rsidRDefault="00AA6D7A" w:rsidP="001F5FC0">
      <w:pPr>
        <w:spacing w:before="120"/>
        <w:rPr>
          <w:rFonts w:asciiTheme="majorBidi" w:hAnsiTheme="majorBidi" w:cstheme="majorBidi"/>
          <w:sz w:val="22"/>
          <w:szCs w:val="22"/>
          <w:lang w:val="en-US"/>
        </w:rPr>
      </w:pPr>
      <w:r w:rsidRPr="003630C5">
        <w:rPr>
          <w:rFonts w:asciiTheme="majorBidi" w:hAnsiTheme="majorBidi" w:cstheme="majorBidi"/>
          <w:i/>
          <w:iCs/>
          <w:sz w:val="22"/>
          <w:szCs w:val="22"/>
          <w:lang w:val="en-US"/>
        </w:rPr>
        <w:t>perRA</w:t>
      </w:r>
      <w:r w:rsidRPr="003630C5">
        <w:rPr>
          <w:rFonts w:asciiTheme="majorBidi" w:hAnsiTheme="majorBidi" w:cstheme="majorBidi"/>
          <w:sz w:val="22"/>
          <w:szCs w:val="22"/>
          <w:lang w:val="en-US"/>
        </w:rPr>
        <w:t xml:space="preserve"> (M766)</w:t>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4950F5" w:rsidRPr="003630C5">
        <w:rPr>
          <w:rFonts w:asciiTheme="majorBidi" w:hAnsiTheme="majorBidi" w:cstheme="majorBidi"/>
          <w:sz w:val="22"/>
          <w:szCs w:val="22"/>
          <w:lang w:val="en-US"/>
        </w:rPr>
        <w:tab/>
      </w:r>
      <w:r w:rsidR="00B14B3F" w:rsidRPr="003630C5">
        <w:rPr>
          <w:rFonts w:asciiTheme="majorBidi" w:hAnsiTheme="majorBidi" w:cstheme="majorBidi"/>
          <w:i/>
          <w:iCs/>
          <w:sz w:val="22"/>
          <w:szCs w:val="22"/>
          <w:lang w:val="en-US"/>
        </w:rPr>
        <w:t>Himar1</w:t>
      </w:r>
      <w:r w:rsidR="00B14B3F" w:rsidRPr="003630C5">
        <w:rPr>
          <w:rFonts w:asciiTheme="majorBidi" w:hAnsiTheme="majorBidi" w:cstheme="majorBidi"/>
          <w:sz w:val="22"/>
          <w:szCs w:val="22"/>
          <w:lang w:val="en-US"/>
        </w:rPr>
        <w:t xml:space="preserve"> Tn </w:t>
      </w:r>
      <w:r w:rsidR="004950F5" w:rsidRPr="003630C5">
        <w:rPr>
          <w:rFonts w:asciiTheme="majorBidi" w:hAnsiTheme="majorBidi" w:cstheme="majorBidi"/>
          <w:sz w:val="22"/>
          <w:szCs w:val="22"/>
          <w:lang w:val="en-US"/>
        </w:rPr>
        <w:t>insertion in LIMLP_10</w:t>
      </w:r>
      <w:r w:rsidR="00B14B3F" w:rsidRPr="003630C5">
        <w:rPr>
          <w:rFonts w:asciiTheme="majorBidi" w:hAnsiTheme="majorBidi" w:cstheme="majorBidi"/>
          <w:sz w:val="22"/>
          <w:szCs w:val="22"/>
          <w:lang w:val="en-US"/>
        </w:rPr>
        <w:t>1</w:t>
      </w:r>
      <w:r w:rsidR="004950F5" w:rsidRPr="003630C5">
        <w:rPr>
          <w:rFonts w:asciiTheme="majorBidi" w:hAnsiTheme="majorBidi" w:cstheme="majorBidi"/>
          <w:sz w:val="22"/>
          <w:szCs w:val="22"/>
          <w:lang w:val="en-US"/>
        </w:rPr>
        <w:t>55</w:t>
      </w:r>
      <w:r w:rsidR="00B14B3F" w:rsidRPr="003630C5">
        <w:rPr>
          <w:rFonts w:asciiTheme="majorBidi" w:hAnsiTheme="majorBidi" w:cstheme="majorBidi"/>
          <w:sz w:val="22"/>
          <w:szCs w:val="22"/>
          <w:lang w:val="en-US"/>
        </w:rPr>
        <w:t xml:space="preserve"> (2427923-2428360)</w:t>
      </w:r>
      <w:r w:rsidR="00B14B3F"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B14B3F" w:rsidRPr="003630C5">
        <w:rPr>
          <w:rFonts w:asciiTheme="majorBidi" w:hAnsiTheme="majorBidi" w:cstheme="majorBidi"/>
          <w:sz w:val="22"/>
          <w:szCs w:val="22"/>
          <w:lang w:val="en-US"/>
        </w:rPr>
        <w:t>2427985</w:t>
      </w:r>
      <w:r w:rsidR="00B14B3F" w:rsidRPr="003630C5">
        <w:rPr>
          <w:rFonts w:asciiTheme="majorBidi" w:hAnsiTheme="majorBidi" w:cstheme="majorBidi"/>
          <w:sz w:val="22"/>
          <w:szCs w:val="22"/>
          <w:lang w:val="en-US"/>
        </w:rPr>
        <w:tab/>
      </w:r>
      <w:r w:rsidR="00B14B3F" w:rsidRPr="003630C5">
        <w:rPr>
          <w:rFonts w:asciiTheme="majorBidi" w:hAnsiTheme="majorBidi" w:cstheme="majorBidi"/>
          <w:sz w:val="22"/>
          <w:szCs w:val="22"/>
          <w:lang w:val="en-US"/>
        </w:rPr>
        <w:tab/>
      </w:r>
      <w:r w:rsidR="003630C5">
        <w:rPr>
          <w:rFonts w:asciiTheme="majorBidi" w:hAnsiTheme="majorBidi" w:cstheme="majorBidi"/>
          <w:sz w:val="22"/>
          <w:szCs w:val="22"/>
          <w:lang w:val="en-US"/>
        </w:rPr>
        <w:tab/>
      </w:r>
      <w:r w:rsidR="008F45A0">
        <w:rPr>
          <w:rFonts w:asciiTheme="majorBidi" w:hAnsiTheme="majorBidi" w:cstheme="majorBidi"/>
          <w:sz w:val="22"/>
          <w:szCs w:val="22"/>
          <w:lang w:val="en-US"/>
        </w:rPr>
        <w:fldChar w:fldCharType="begin"/>
      </w:r>
      <w:r w:rsidR="001F5FC0">
        <w:rPr>
          <w:rFonts w:asciiTheme="majorBidi" w:hAnsiTheme="majorBidi" w:cstheme="majorBidi"/>
          <w:sz w:val="22"/>
          <w:szCs w:val="22"/>
          <w:lang w:val="en-US"/>
        </w:rPr>
        <w:instrText xml:space="preserve"> ADDIN ZOTERO_ITEM CSL_CITATION {"citationID":"ZWWZszo6","properties":{"formattedCitation":"(1,2)","plainCitation":"(1,2)","noteIndex":0},"citationItems":[{"id":85,"uris":["http://zotero.org/users/5860689/items/H88FDQU5"],"uri":["http://zotero.org/users/5860689/items/H88FDQU5"],"itemData":{"id":85,"type":"article-journal","abstract":"Leptospira interrogans is the most common cause of leptospirosis in humans and animals. Genetic analysis of L. interrogans has been severely hindered by a lack of tools for genetic manipulation. Recently we developed the mariner-based transposon Himar1 to generate the first defined mutants in L. interrogans. In this study, a total of 929 independent transposon mutants were obtained and the location of insertion determined. Of these mutants, 721 were located in the protein coding regions of 551 different genes. While sequence analysis of transposon insertion sites indicated that transposition occurred in an essentially random fashion in the genome, 25 unique transposon mutants were found to exhibit insertions into genes encoding 16S or 23S rRNAs, suggesting these genes are insertional hot spots in the L. interrogans genome. In contrast, loci containing notionally essential genes involved in lipopolysaccharide and heme biosynthesis showed few transposon insertions. The effect of gene disruption on the virulence of a selected set of defined mutants was investigated using the hamster model of leptospirosis. Two attenuated mutants with disruptions in hypothetical genes were identified, thus validating the use of transposon mutagenesis for the identification of novel virulence factors in L. interrogans. This library provides a valuable resource for the study of gene function in L. interrogans. Combined with the genome sequences of L. interrogans, this provides an opportunity to investigate genes that contribute to pathogenesis and will provide a better understanding of the biology of L. interrogans.","container-title":"Infection and Immunity","DOI":"10.1128/IAI.01293-08","issue":"2","journalAbbreviation":"Infect. Immun.","page":"810-816","title":"Genome-Wide Transposon Mutagenesis in Pathogenic &lt;em&gt;Leptospira&lt;/em&gt; Species","volume":"77","author":[{"family":"Murray","given":"Gerald L."},{"family":"Morel","given":"Viviane"},{"family":"Cerqueira","given":"Gustavo M."},{"family":"Croda","given":"Julio"},{"family":"Srikram","given":"Amporn"},{"family":"Henry","given":"Rebekah"},{"family":"Ko","given":"Albert I."},{"family":"Dellagostin","given":"Odir A."},{"family":"Bulach","given":"Dieter M."},{"family":"Sermswan","given":"Rasana W."},{"family":"Adler","given":"Ben"},{"family":"Picardeau","given":"Mathieu"}],"issued":{"date-parts":[["2009",2,1]]}}},{"id":158,"uris":["http://zotero.org/users/5860689/items/AMTRBIXK"],"uri":["http://zotero.org/users/5860689/items/AMTRBIXK"],"itemData":{"id":158,"type":"article-journal","abstract":"Leptospirosis is a globally significant zoonosis caused by Leptospira spp. Iron is essential for growth of most bacterial species. Since iron availability is low in the host, pathogens have evolved complex iron acquisition mechanisms to survive and establish infection. In many bacteria, expression of iron uptake and storage proteins is regulated by Fur. L. interrogans encodes four predicted Fur homologs; we have constructed a mutation in one of these, la1857. We conducted microarray analysis to identify iron-responsive genes and to study the effects of la1857 mutation on gene expression. Under iron-limiting conditions, 43 genes were upregulated and 49 genes were downregulated in the wild type. Genes encoding proteins with predicted involvement in inorganic ion transport and metabolism (including TonB-dependent proteins and outer membrane transport proteins) were overrepresented in the upregulated list, while 54% of differentially expressed genes had no known function. There were 16 upregulated genes of unknown function which are absent from the saprophyte L. biflexa and which therefore may encode virulence-associated factors. Expression of iron-responsive genes was not significantly affected by mutagenesis of la1857, indicating that LA1857 is not a global regulator of iron homeostasis. Upregulation of heme biosynthetic genes and a putative catalase in the mutant suggested that LA1857 is more similar to PerR, a regulator of the oxidative stress response. Indeed, the la1857 mutant was more resistant to peroxide stress than the wild type. Our results provide insights into the role of iron in leptospiral metabolism and regulation of the oxidative stress response, including genes likely to be important for virulence.","archive":"PubMed","archive_location":"20805337","container-title":"Infection and immunity","DOI":"10.1128/IAI.00435-10","ISSN":"1098-5522","issue":"11","journalAbbreviation":"Infect Immun","language":"eng","page":"4850-4859","title":"Transcriptional response of Leptospira interrogans to iron limitation and characterization of a PerR homolog","volume":"78","author":[{"family":"Lo","given":"Miranda"},{"family":"Murray","given":"Gerald L"},{"family":"Khoo","given":"Chen Ai"},{"family":"Haake","given":"David A"},{"family":"Zuerner","given":"Richard L"},{"family":"Adler","given":"Ben"}],"issued":{"date-parts":[["2010",11]]}}}],"schema":"https://github.com/citation-style-language/schema/raw/master/csl-citation.json"} </w:instrText>
      </w:r>
      <w:r w:rsidR="008F45A0">
        <w:rPr>
          <w:rFonts w:asciiTheme="majorBidi" w:hAnsiTheme="majorBidi" w:cstheme="majorBidi"/>
          <w:sz w:val="22"/>
          <w:szCs w:val="22"/>
          <w:lang w:val="en-US"/>
        </w:rPr>
        <w:fldChar w:fldCharType="separate"/>
      </w:r>
      <w:r w:rsidR="001F5FC0">
        <w:rPr>
          <w:rFonts w:asciiTheme="majorBidi" w:hAnsiTheme="majorBidi" w:cstheme="majorBidi"/>
          <w:noProof/>
          <w:sz w:val="22"/>
          <w:szCs w:val="22"/>
          <w:lang w:val="en-US"/>
        </w:rPr>
        <w:t>(1,2)</w:t>
      </w:r>
      <w:r w:rsidR="008F45A0">
        <w:rPr>
          <w:rFonts w:asciiTheme="majorBidi" w:hAnsiTheme="majorBidi" w:cstheme="majorBidi"/>
          <w:sz w:val="22"/>
          <w:szCs w:val="22"/>
          <w:lang w:val="en-US"/>
        </w:rPr>
        <w:fldChar w:fldCharType="end"/>
      </w:r>
    </w:p>
    <w:p w:rsidR="003B6DA8" w:rsidRPr="003630C5" w:rsidRDefault="00B14B3F" w:rsidP="001F5FC0">
      <w:pPr>
        <w:rPr>
          <w:rFonts w:asciiTheme="majorBidi" w:hAnsiTheme="majorBidi" w:cstheme="majorBidi"/>
          <w:sz w:val="22"/>
          <w:szCs w:val="22"/>
          <w:lang w:val="en-US"/>
        </w:rPr>
      </w:pP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proofErr w:type="gramStart"/>
      <w:r w:rsidRPr="003630C5">
        <w:rPr>
          <w:rFonts w:asciiTheme="majorBidi" w:hAnsiTheme="majorBidi" w:cstheme="majorBidi"/>
          <w:i/>
          <w:iCs/>
          <w:sz w:val="22"/>
          <w:szCs w:val="22"/>
          <w:lang w:val="en-US"/>
        </w:rPr>
        <w:t>perRA::</w:t>
      </w:r>
      <w:proofErr w:type="spellStart"/>
      <w:proofErr w:type="gramEnd"/>
      <w:r w:rsidRPr="003630C5">
        <w:rPr>
          <w:rFonts w:asciiTheme="majorBidi" w:hAnsiTheme="majorBidi" w:cstheme="majorBidi"/>
          <w:i/>
          <w:iCs/>
          <w:sz w:val="22"/>
          <w:szCs w:val="22"/>
          <w:lang w:val="en-US"/>
        </w:rPr>
        <w:t>Km</w:t>
      </w:r>
      <w:r w:rsidRPr="003630C5">
        <w:rPr>
          <w:rFonts w:asciiTheme="majorBidi" w:hAnsiTheme="majorBidi" w:cstheme="majorBidi"/>
          <w:i/>
          <w:iCs/>
          <w:sz w:val="22"/>
          <w:szCs w:val="22"/>
          <w:vertAlign w:val="superscript"/>
          <w:lang w:val="en-US"/>
        </w:rPr>
        <w:t>R</w:t>
      </w:r>
      <w:proofErr w:type="spellEnd"/>
      <w:r w:rsidR="00FE2D36" w:rsidRPr="003630C5">
        <w:rPr>
          <w:rFonts w:asciiTheme="majorBidi" w:hAnsiTheme="majorBidi" w:cstheme="majorBidi"/>
          <w:i/>
          <w:iCs/>
          <w:sz w:val="22"/>
          <w:szCs w:val="22"/>
          <w:vertAlign w:val="superscript"/>
          <w:lang w:val="en-US"/>
        </w:rPr>
        <w:tab/>
      </w:r>
      <w:r w:rsidR="00FE2D36" w:rsidRPr="003630C5">
        <w:rPr>
          <w:rFonts w:asciiTheme="majorBidi" w:hAnsiTheme="majorBidi" w:cstheme="majorBidi"/>
          <w:i/>
          <w:iCs/>
          <w:sz w:val="22"/>
          <w:szCs w:val="22"/>
          <w:vertAlign w:val="superscript"/>
          <w:lang w:val="en-US"/>
        </w:rPr>
        <w:tab/>
      </w:r>
      <w:r w:rsidR="00FE2D36" w:rsidRPr="003630C5">
        <w:rPr>
          <w:rFonts w:asciiTheme="majorBidi" w:hAnsiTheme="majorBidi" w:cstheme="majorBidi"/>
          <w:i/>
          <w:iCs/>
          <w:sz w:val="22"/>
          <w:szCs w:val="22"/>
          <w:vertAlign w:val="superscript"/>
          <w:lang w:val="en-US"/>
        </w:rPr>
        <w:tab/>
      </w:r>
      <w:r w:rsidR="00FE2D36" w:rsidRPr="003630C5">
        <w:rPr>
          <w:rFonts w:asciiTheme="majorBidi" w:hAnsiTheme="majorBidi" w:cstheme="majorBidi"/>
          <w:i/>
          <w:iCs/>
          <w:sz w:val="22"/>
          <w:szCs w:val="22"/>
          <w:vertAlign w:val="superscript"/>
          <w:lang w:val="en-US"/>
        </w:rPr>
        <w:tab/>
      </w:r>
      <w:r w:rsidR="00FE2D36" w:rsidRPr="003630C5">
        <w:rPr>
          <w:rFonts w:asciiTheme="majorBidi" w:hAnsiTheme="majorBidi" w:cstheme="majorBidi"/>
          <w:i/>
          <w:iCs/>
          <w:sz w:val="22"/>
          <w:szCs w:val="22"/>
          <w:vertAlign w:val="superscript"/>
          <w:lang w:val="en-US"/>
        </w:rPr>
        <w:tab/>
      </w:r>
      <w:r w:rsidR="00FE2D36" w:rsidRPr="003630C5">
        <w:rPr>
          <w:rFonts w:asciiTheme="majorBidi" w:hAnsiTheme="majorBidi" w:cstheme="majorBidi"/>
          <w:i/>
          <w:iCs/>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FE2D36" w:rsidRPr="003630C5">
        <w:rPr>
          <w:rFonts w:asciiTheme="majorBidi" w:hAnsiTheme="majorBidi" w:cstheme="majorBidi"/>
          <w:sz w:val="22"/>
          <w:szCs w:val="22"/>
          <w:lang w:val="en-US"/>
        </w:rPr>
        <w:tab/>
      </w:r>
      <w:r w:rsidR="003630C5">
        <w:rPr>
          <w:rFonts w:asciiTheme="majorBidi" w:hAnsiTheme="majorBidi" w:cstheme="majorBidi"/>
          <w:sz w:val="22"/>
          <w:szCs w:val="22"/>
          <w:lang w:val="en-US"/>
        </w:rPr>
        <w:tab/>
      </w:r>
    </w:p>
    <w:p w:rsidR="00B14B3F" w:rsidRPr="003630C5" w:rsidRDefault="003B6DA8" w:rsidP="003B6DA8">
      <w:pPr>
        <w:ind w:left="2835" w:firstLine="567"/>
        <w:rPr>
          <w:rFonts w:asciiTheme="majorBidi" w:hAnsiTheme="majorBidi" w:cstheme="majorBidi"/>
          <w:sz w:val="22"/>
          <w:szCs w:val="22"/>
          <w:lang w:val="en-US"/>
        </w:rPr>
      </w:pPr>
      <w:r w:rsidRPr="003630C5">
        <w:rPr>
          <w:rFonts w:asciiTheme="majorBidi" w:hAnsiTheme="majorBidi" w:cstheme="majorBidi"/>
          <w:sz w:val="22"/>
          <w:szCs w:val="22"/>
          <w:lang w:val="en-US"/>
        </w:rPr>
        <w:t>R</w:t>
      </w:r>
      <w:r w:rsidR="00F26A1A" w:rsidRPr="003630C5">
        <w:rPr>
          <w:rFonts w:asciiTheme="majorBidi" w:hAnsiTheme="majorBidi" w:cstheme="majorBidi"/>
          <w:sz w:val="22"/>
          <w:szCs w:val="22"/>
          <w:lang w:val="en-US"/>
        </w:rPr>
        <w:t>esistance to kanamycin</w:t>
      </w:r>
      <w:r w:rsidR="00B14B3F"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p>
    <w:p w:rsidR="003B6DA8" w:rsidRPr="003630C5" w:rsidRDefault="00AA6D7A" w:rsidP="00B14B3F">
      <w:pPr>
        <w:spacing w:before="120"/>
        <w:rPr>
          <w:rFonts w:asciiTheme="majorBidi" w:hAnsiTheme="majorBidi" w:cstheme="majorBidi"/>
          <w:sz w:val="22"/>
          <w:szCs w:val="22"/>
          <w:lang w:val="en-US"/>
        </w:rPr>
      </w:pPr>
      <w:r w:rsidRPr="003630C5">
        <w:rPr>
          <w:rFonts w:asciiTheme="majorBidi" w:hAnsiTheme="majorBidi" w:cstheme="majorBidi"/>
          <w:i/>
          <w:iCs/>
          <w:sz w:val="22"/>
          <w:szCs w:val="22"/>
          <w:lang w:val="en-US"/>
        </w:rPr>
        <w:t>perRB</w:t>
      </w:r>
      <w:r w:rsidRPr="003630C5">
        <w:rPr>
          <w:rFonts w:asciiTheme="majorBidi" w:hAnsiTheme="majorBidi" w:cstheme="majorBidi"/>
          <w:sz w:val="22"/>
          <w:szCs w:val="22"/>
          <w:lang w:val="en-US"/>
        </w:rPr>
        <w:t xml:space="preserve"> (</w:t>
      </w:r>
      <w:r w:rsidR="00997CFE" w:rsidRPr="003630C5">
        <w:rPr>
          <w:rFonts w:asciiTheme="majorBidi" w:hAnsiTheme="majorBidi" w:cstheme="majorBidi"/>
          <w:sz w:val="22"/>
          <w:szCs w:val="22"/>
          <w:lang w:val="en-US"/>
        </w:rPr>
        <w:t>Man1474</w:t>
      </w:r>
      <w:r w:rsidRPr="003630C5">
        <w:rPr>
          <w:rFonts w:asciiTheme="majorBidi" w:hAnsiTheme="majorBidi" w:cstheme="majorBidi"/>
          <w:sz w:val="22"/>
          <w:szCs w:val="22"/>
          <w:lang w:val="en-US"/>
        </w:rPr>
        <w:t>)</w:t>
      </w:r>
      <w:r w:rsidR="00B14B3F" w:rsidRPr="003630C5">
        <w:rPr>
          <w:rFonts w:asciiTheme="majorBidi" w:hAnsiTheme="majorBidi" w:cstheme="majorBidi"/>
          <w:sz w:val="22"/>
          <w:szCs w:val="22"/>
          <w:vertAlign w:val="superscript"/>
          <w:lang w:val="en-US"/>
        </w:rPr>
        <w:tab/>
      </w:r>
      <w:r w:rsidR="00B14B3F" w:rsidRPr="003630C5">
        <w:rPr>
          <w:rFonts w:asciiTheme="majorBidi" w:hAnsiTheme="majorBidi" w:cstheme="majorBidi"/>
          <w:sz w:val="22"/>
          <w:szCs w:val="22"/>
          <w:vertAlign w:val="superscript"/>
          <w:lang w:val="en-US"/>
        </w:rPr>
        <w:tab/>
      </w:r>
      <w:r w:rsidR="00B14B3F" w:rsidRPr="003630C5">
        <w:rPr>
          <w:rFonts w:asciiTheme="majorBidi" w:hAnsiTheme="majorBidi" w:cstheme="majorBidi"/>
          <w:sz w:val="22"/>
          <w:szCs w:val="22"/>
          <w:vertAlign w:val="superscript"/>
          <w:lang w:val="en-US"/>
        </w:rPr>
        <w:tab/>
      </w:r>
      <w:r w:rsidR="003630C5">
        <w:rPr>
          <w:rFonts w:asciiTheme="majorBidi" w:hAnsiTheme="majorBidi" w:cstheme="majorBidi"/>
          <w:sz w:val="22"/>
          <w:szCs w:val="22"/>
          <w:vertAlign w:val="superscript"/>
          <w:lang w:val="en-US"/>
        </w:rPr>
        <w:tab/>
      </w:r>
      <w:r w:rsidR="00B14B3F" w:rsidRPr="003630C5">
        <w:rPr>
          <w:rFonts w:asciiTheme="majorBidi" w:hAnsiTheme="majorBidi" w:cstheme="majorBidi"/>
          <w:i/>
          <w:iCs/>
          <w:sz w:val="22"/>
          <w:szCs w:val="22"/>
          <w:lang w:val="en-US"/>
        </w:rPr>
        <w:t>Himar1</w:t>
      </w:r>
      <w:r w:rsidR="00B14B3F" w:rsidRPr="003630C5">
        <w:rPr>
          <w:rFonts w:asciiTheme="majorBidi" w:hAnsiTheme="majorBidi" w:cstheme="majorBidi"/>
          <w:sz w:val="22"/>
          <w:szCs w:val="22"/>
          <w:lang w:val="en-US"/>
        </w:rPr>
        <w:t xml:space="preserve"> Tn insertion in LIMLP_05620 (1386251-1386688)</w:t>
      </w:r>
      <w:r w:rsidR="00B14B3F"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B14B3F" w:rsidRPr="003630C5">
        <w:rPr>
          <w:rFonts w:asciiTheme="majorBidi" w:hAnsiTheme="majorBidi" w:cstheme="majorBidi"/>
          <w:sz w:val="22"/>
          <w:szCs w:val="22"/>
        </w:rPr>
        <w:t>1386423</w:t>
      </w:r>
      <w:r w:rsidR="00B14B3F" w:rsidRPr="003630C5">
        <w:rPr>
          <w:rFonts w:asciiTheme="majorBidi" w:hAnsiTheme="majorBidi" w:cstheme="majorBidi"/>
          <w:sz w:val="22"/>
          <w:szCs w:val="22"/>
        </w:rPr>
        <w:tab/>
      </w:r>
      <w:r w:rsidR="00B14B3F" w:rsidRPr="003630C5">
        <w:rPr>
          <w:rFonts w:asciiTheme="majorBidi" w:hAnsiTheme="majorBidi" w:cstheme="majorBidi"/>
          <w:sz w:val="22"/>
          <w:szCs w:val="22"/>
        </w:rPr>
        <w:tab/>
      </w:r>
      <w:r w:rsidR="003630C5">
        <w:rPr>
          <w:rFonts w:asciiTheme="majorBidi" w:hAnsiTheme="majorBidi" w:cstheme="majorBidi"/>
          <w:sz w:val="22"/>
          <w:szCs w:val="22"/>
        </w:rPr>
        <w:tab/>
      </w:r>
      <w:r w:rsidR="00FE2D36" w:rsidRPr="003630C5">
        <w:rPr>
          <w:rFonts w:asciiTheme="majorBidi" w:hAnsiTheme="majorBidi" w:cstheme="majorBidi"/>
          <w:sz w:val="22"/>
          <w:szCs w:val="22"/>
        </w:rPr>
        <w:t xml:space="preserve">This </w:t>
      </w:r>
      <w:proofErr w:type="spellStart"/>
      <w:r w:rsidR="00FE2D36" w:rsidRPr="003630C5">
        <w:rPr>
          <w:rFonts w:asciiTheme="majorBidi" w:hAnsiTheme="majorBidi" w:cstheme="majorBidi"/>
          <w:sz w:val="22"/>
          <w:szCs w:val="22"/>
        </w:rPr>
        <w:t>study</w:t>
      </w:r>
      <w:proofErr w:type="spellEnd"/>
      <w:r w:rsidR="00B14B3F" w:rsidRPr="003630C5">
        <w:rPr>
          <w:rFonts w:asciiTheme="majorBidi" w:hAnsiTheme="majorBidi" w:cstheme="majorBidi"/>
          <w:sz w:val="22"/>
          <w:szCs w:val="22"/>
        </w:rPr>
        <w:tab/>
      </w:r>
      <w:r w:rsidR="00B14B3F" w:rsidRPr="003630C5">
        <w:rPr>
          <w:rFonts w:asciiTheme="majorBidi" w:hAnsiTheme="majorBidi" w:cstheme="majorBidi"/>
          <w:sz w:val="22"/>
          <w:szCs w:val="22"/>
        </w:rPr>
        <w:tab/>
      </w:r>
      <w:r w:rsidR="00B14B3F" w:rsidRPr="003630C5">
        <w:rPr>
          <w:rFonts w:asciiTheme="majorBidi" w:hAnsiTheme="majorBidi" w:cstheme="majorBidi"/>
          <w:sz w:val="22"/>
          <w:szCs w:val="22"/>
          <w:lang w:val="en-US"/>
        </w:rPr>
        <w:tab/>
      </w:r>
      <w:r w:rsidR="00B14B3F" w:rsidRPr="003630C5">
        <w:rPr>
          <w:rFonts w:asciiTheme="majorBidi" w:hAnsiTheme="majorBidi" w:cstheme="majorBidi"/>
          <w:sz w:val="22"/>
          <w:szCs w:val="22"/>
          <w:lang w:val="en-US"/>
        </w:rPr>
        <w:tab/>
      </w:r>
      <w:r w:rsidR="00B14B3F"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1F58C3" w:rsidRPr="003630C5">
        <w:rPr>
          <w:rFonts w:asciiTheme="majorBidi" w:hAnsiTheme="majorBidi" w:cstheme="majorBidi"/>
          <w:sz w:val="22"/>
          <w:szCs w:val="22"/>
          <w:lang w:val="en-US"/>
        </w:rPr>
        <w:tab/>
      </w:r>
      <w:proofErr w:type="gramStart"/>
      <w:r w:rsidR="00B14B3F" w:rsidRPr="003630C5">
        <w:rPr>
          <w:rFonts w:asciiTheme="majorBidi" w:hAnsiTheme="majorBidi" w:cstheme="majorBidi"/>
          <w:i/>
          <w:iCs/>
          <w:sz w:val="22"/>
          <w:szCs w:val="22"/>
          <w:lang w:val="en-US"/>
        </w:rPr>
        <w:t>perRB::</w:t>
      </w:r>
      <w:proofErr w:type="spellStart"/>
      <w:proofErr w:type="gramEnd"/>
      <w:r w:rsidR="00B14B3F" w:rsidRPr="003630C5">
        <w:rPr>
          <w:rFonts w:asciiTheme="majorBidi" w:hAnsiTheme="majorBidi" w:cstheme="majorBidi"/>
          <w:i/>
          <w:iCs/>
          <w:sz w:val="22"/>
          <w:szCs w:val="22"/>
          <w:lang w:val="en-US"/>
        </w:rPr>
        <w:t>Km</w:t>
      </w:r>
      <w:r w:rsidR="00B14B3F" w:rsidRPr="003630C5">
        <w:rPr>
          <w:rFonts w:asciiTheme="majorBidi" w:hAnsiTheme="majorBidi" w:cstheme="majorBidi"/>
          <w:i/>
          <w:iCs/>
          <w:sz w:val="22"/>
          <w:szCs w:val="22"/>
          <w:vertAlign w:val="superscript"/>
          <w:lang w:val="en-US"/>
        </w:rPr>
        <w:t>R</w:t>
      </w:r>
      <w:proofErr w:type="spellEnd"/>
    </w:p>
    <w:p w:rsidR="00B14B3F" w:rsidRPr="003630C5" w:rsidRDefault="003B6DA8" w:rsidP="003B6DA8">
      <w:pPr>
        <w:ind w:left="2835" w:firstLine="567"/>
        <w:rPr>
          <w:rFonts w:asciiTheme="majorBidi" w:hAnsiTheme="majorBidi" w:cstheme="majorBidi"/>
          <w:sz w:val="22"/>
          <w:szCs w:val="22"/>
          <w:lang w:val="en-US"/>
        </w:rPr>
      </w:pPr>
      <w:r w:rsidRPr="003630C5">
        <w:rPr>
          <w:rFonts w:asciiTheme="majorBidi" w:hAnsiTheme="majorBidi" w:cstheme="majorBidi"/>
          <w:sz w:val="22"/>
          <w:szCs w:val="22"/>
          <w:lang w:val="en-US"/>
        </w:rPr>
        <w:t>R</w:t>
      </w:r>
      <w:r w:rsidR="00F26A1A" w:rsidRPr="003630C5">
        <w:rPr>
          <w:rFonts w:asciiTheme="majorBidi" w:hAnsiTheme="majorBidi" w:cstheme="majorBidi"/>
          <w:sz w:val="22"/>
          <w:szCs w:val="22"/>
          <w:lang w:val="en-US"/>
        </w:rPr>
        <w:t>esistance to kanamycin</w:t>
      </w:r>
    </w:p>
    <w:p w:rsidR="00B14B3F" w:rsidRPr="003630C5" w:rsidRDefault="00997CFE" w:rsidP="00B14B3F">
      <w:pPr>
        <w:spacing w:before="120"/>
        <w:rPr>
          <w:rFonts w:asciiTheme="majorBidi" w:hAnsiTheme="majorBidi" w:cstheme="majorBidi"/>
          <w:sz w:val="22"/>
          <w:szCs w:val="22"/>
          <w:lang w:val="en-US"/>
        </w:rPr>
      </w:pPr>
      <w:r w:rsidRPr="003630C5">
        <w:rPr>
          <w:rFonts w:asciiTheme="majorBidi" w:hAnsiTheme="majorBidi" w:cstheme="majorBidi"/>
          <w:i/>
          <w:iCs/>
          <w:sz w:val="22"/>
          <w:szCs w:val="22"/>
          <w:lang w:val="en-US"/>
        </w:rPr>
        <w:t>perRAperRB</w:t>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00F26A1A" w:rsidRPr="003630C5">
        <w:rPr>
          <w:rFonts w:asciiTheme="majorBidi" w:hAnsiTheme="majorBidi" w:cstheme="majorBidi"/>
          <w:sz w:val="22"/>
          <w:szCs w:val="22"/>
          <w:lang w:val="en-US"/>
        </w:rPr>
        <w:tab/>
      </w:r>
      <w:r w:rsidR="00F26A1A" w:rsidRPr="003630C5">
        <w:rPr>
          <w:rFonts w:asciiTheme="majorBidi" w:hAnsiTheme="majorBidi" w:cstheme="majorBidi"/>
          <w:sz w:val="22"/>
          <w:szCs w:val="22"/>
          <w:lang w:val="en-US"/>
        </w:rPr>
        <w:tab/>
      </w:r>
      <w:r w:rsidR="003630C5">
        <w:rPr>
          <w:rFonts w:asciiTheme="majorBidi" w:hAnsiTheme="majorBidi" w:cstheme="majorBidi"/>
          <w:sz w:val="22"/>
          <w:szCs w:val="22"/>
          <w:lang w:val="en-US"/>
        </w:rPr>
        <w:tab/>
      </w:r>
      <w:r w:rsidR="00F26A1A" w:rsidRPr="003630C5">
        <w:rPr>
          <w:rFonts w:asciiTheme="majorBidi" w:hAnsiTheme="majorBidi" w:cstheme="majorBidi"/>
          <w:sz w:val="22"/>
          <w:szCs w:val="22"/>
          <w:lang w:val="en-US"/>
        </w:rPr>
        <w:t>allelic exchange of LIMLP_10155 in the M1474 mutant</w:t>
      </w:r>
      <w:r w:rsidR="00F26A1A" w:rsidRPr="003630C5">
        <w:rPr>
          <w:rFonts w:asciiTheme="majorBidi" w:hAnsiTheme="majorBidi" w:cstheme="majorBidi"/>
          <w:sz w:val="22"/>
          <w:szCs w:val="22"/>
          <w:lang w:val="en-US"/>
        </w:rPr>
        <w:tab/>
      </w:r>
      <w:r w:rsidR="00F26A1A"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F26A1A" w:rsidRPr="003630C5">
        <w:rPr>
          <w:rFonts w:asciiTheme="majorBidi" w:hAnsiTheme="majorBidi" w:cstheme="majorBidi"/>
          <w:sz w:val="22"/>
          <w:szCs w:val="22"/>
        </w:rPr>
        <w:t>1386423</w:t>
      </w:r>
      <w:r w:rsidR="00F26A1A" w:rsidRPr="003630C5">
        <w:rPr>
          <w:rFonts w:asciiTheme="majorBidi" w:hAnsiTheme="majorBidi" w:cstheme="majorBidi"/>
          <w:sz w:val="22"/>
          <w:szCs w:val="22"/>
        </w:rPr>
        <w:tab/>
      </w:r>
      <w:r w:rsidR="00F26A1A" w:rsidRPr="003630C5">
        <w:rPr>
          <w:rFonts w:asciiTheme="majorBidi" w:hAnsiTheme="majorBidi" w:cstheme="majorBidi"/>
          <w:sz w:val="22"/>
          <w:szCs w:val="22"/>
        </w:rPr>
        <w:tab/>
      </w:r>
      <w:r w:rsidR="003630C5">
        <w:rPr>
          <w:rFonts w:asciiTheme="majorBidi" w:hAnsiTheme="majorBidi" w:cstheme="majorBidi"/>
          <w:sz w:val="22"/>
          <w:szCs w:val="22"/>
        </w:rPr>
        <w:tab/>
      </w:r>
      <w:r w:rsidR="00F26A1A" w:rsidRPr="003630C5">
        <w:rPr>
          <w:rFonts w:asciiTheme="majorBidi" w:hAnsiTheme="majorBidi" w:cstheme="majorBidi"/>
          <w:sz w:val="22"/>
          <w:szCs w:val="22"/>
        </w:rPr>
        <w:t xml:space="preserve">This </w:t>
      </w:r>
      <w:proofErr w:type="spellStart"/>
      <w:r w:rsidR="00F26A1A" w:rsidRPr="003630C5">
        <w:rPr>
          <w:rFonts w:asciiTheme="majorBidi" w:hAnsiTheme="majorBidi" w:cstheme="majorBidi"/>
          <w:sz w:val="22"/>
          <w:szCs w:val="22"/>
        </w:rPr>
        <w:t>study</w:t>
      </w:r>
      <w:proofErr w:type="spellEnd"/>
    </w:p>
    <w:p w:rsidR="003B6DA8" w:rsidRPr="003630C5" w:rsidRDefault="00997CFE" w:rsidP="00F26A1A">
      <w:pPr>
        <w:pBdr>
          <w:bottom w:val="single" w:sz="8" w:space="1" w:color="auto"/>
        </w:pBdr>
        <w:adjustRightInd w:val="0"/>
        <w:jc w:val="both"/>
        <w:rPr>
          <w:rFonts w:asciiTheme="majorBidi" w:hAnsiTheme="majorBidi" w:cstheme="majorBidi"/>
          <w:sz w:val="22"/>
          <w:szCs w:val="22"/>
          <w:lang w:val="en-US"/>
        </w:rPr>
      </w:pP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00C9639A" w:rsidRPr="003630C5">
        <w:rPr>
          <w:rFonts w:asciiTheme="majorBidi" w:hAnsiTheme="majorBidi" w:cstheme="majorBidi"/>
          <w:sz w:val="22"/>
          <w:szCs w:val="22"/>
          <w:lang w:val="en-US"/>
        </w:rPr>
        <w:tab/>
      </w:r>
      <w:r w:rsidR="00F26A1A" w:rsidRPr="003630C5">
        <w:rPr>
          <w:rFonts w:asciiTheme="majorBidi" w:hAnsiTheme="majorBidi" w:cstheme="majorBidi"/>
          <w:sz w:val="22"/>
          <w:szCs w:val="22"/>
          <w:lang w:val="en-US"/>
        </w:rPr>
        <w:sym w:font="Symbol" w:char="F044"/>
      </w:r>
      <w:r w:rsidR="00F26A1A" w:rsidRPr="003630C5">
        <w:rPr>
          <w:rFonts w:asciiTheme="majorBidi" w:hAnsiTheme="majorBidi" w:cstheme="majorBidi"/>
          <w:i/>
          <w:iCs/>
          <w:sz w:val="22"/>
          <w:szCs w:val="22"/>
          <w:lang w:val="en-US"/>
        </w:rPr>
        <w:t xml:space="preserve"> perRA, </w:t>
      </w:r>
      <w:proofErr w:type="gramStart"/>
      <w:r w:rsidR="00F26A1A" w:rsidRPr="003630C5">
        <w:rPr>
          <w:rFonts w:asciiTheme="majorBidi" w:hAnsiTheme="majorBidi" w:cstheme="majorBidi"/>
          <w:i/>
          <w:iCs/>
          <w:sz w:val="22"/>
          <w:szCs w:val="22"/>
          <w:lang w:val="en-US"/>
        </w:rPr>
        <w:t>perRB::</w:t>
      </w:r>
      <w:proofErr w:type="spellStart"/>
      <w:proofErr w:type="gramEnd"/>
      <w:r w:rsidR="00F26A1A" w:rsidRPr="003630C5">
        <w:rPr>
          <w:rFonts w:asciiTheme="majorBidi" w:hAnsiTheme="majorBidi" w:cstheme="majorBidi"/>
          <w:i/>
          <w:iCs/>
          <w:sz w:val="22"/>
          <w:szCs w:val="22"/>
          <w:lang w:val="en-US"/>
        </w:rPr>
        <w:t>Km</w:t>
      </w:r>
      <w:r w:rsidR="00F26A1A" w:rsidRPr="003630C5">
        <w:rPr>
          <w:rFonts w:asciiTheme="majorBidi" w:hAnsiTheme="majorBidi" w:cstheme="majorBidi"/>
          <w:i/>
          <w:iCs/>
          <w:sz w:val="22"/>
          <w:szCs w:val="22"/>
          <w:vertAlign w:val="superscript"/>
          <w:lang w:val="en-US"/>
        </w:rPr>
        <w:t>R</w:t>
      </w:r>
      <w:proofErr w:type="spellEnd"/>
    </w:p>
    <w:p w:rsidR="00AA6D7A" w:rsidRPr="003630C5" w:rsidRDefault="003B6DA8" w:rsidP="003B6DA8">
      <w:pPr>
        <w:pBdr>
          <w:bottom w:val="single" w:sz="8" w:space="1" w:color="auto"/>
        </w:pBdr>
        <w:adjustRightInd w:val="0"/>
        <w:ind w:firstLine="1134"/>
        <w:jc w:val="both"/>
        <w:rPr>
          <w:rFonts w:asciiTheme="majorBidi" w:hAnsiTheme="majorBidi" w:cstheme="majorBidi"/>
          <w:sz w:val="22"/>
          <w:szCs w:val="22"/>
          <w:lang w:val="en-US"/>
        </w:rPr>
      </w:pP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t>R</w:t>
      </w:r>
      <w:r w:rsidR="00F26A1A" w:rsidRPr="003630C5">
        <w:rPr>
          <w:rFonts w:asciiTheme="majorBidi" w:hAnsiTheme="majorBidi" w:cstheme="majorBidi"/>
          <w:sz w:val="22"/>
          <w:szCs w:val="22"/>
          <w:lang w:val="en-US"/>
        </w:rPr>
        <w:t xml:space="preserve">esistance to kanamycin and </w:t>
      </w:r>
      <w:proofErr w:type="spellStart"/>
      <w:r w:rsidR="00F26A1A" w:rsidRPr="003630C5">
        <w:rPr>
          <w:rFonts w:asciiTheme="majorBidi" w:hAnsiTheme="majorBidi" w:cstheme="majorBidi"/>
          <w:sz w:val="22"/>
          <w:szCs w:val="22"/>
          <w:lang w:val="en-US"/>
        </w:rPr>
        <w:t>spectinomycin</w:t>
      </w:r>
      <w:proofErr w:type="spellEnd"/>
    </w:p>
    <w:p w:rsidR="00AA6D7A" w:rsidRPr="003630C5" w:rsidRDefault="00AA6D7A" w:rsidP="00AA6D7A">
      <w:pPr>
        <w:pBdr>
          <w:bottom w:val="single" w:sz="8" w:space="1" w:color="auto"/>
        </w:pBdr>
        <w:adjustRightInd w:val="0"/>
        <w:spacing w:before="120"/>
        <w:rPr>
          <w:rFonts w:asciiTheme="majorBidi" w:hAnsiTheme="majorBidi" w:cstheme="majorBidi"/>
          <w:sz w:val="22"/>
          <w:szCs w:val="22"/>
          <w:lang w:val="en-US"/>
        </w:rPr>
      </w:pPr>
      <w:proofErr w:type="spellStart"/>
      <w:r w:rsidRPr="003630C5">
        <w:rPr>
          <w:rFonts w:asciiTheme="majorBidi" w:hAnsiTheme="majorBidi" w:cstheme="majorBidi"/>
          <w:i/>
          <w:iCs/>
          <w:sz w:val="22"/>
          <w:szCs w:val="22"/>
          <w:lang w:val="en-US"/>
        </w:rPr>
        <w:t>perRB</w:t>
      </w:r>
      <w:r w:rsidRPr="003630C5">
        <w:rPr>
          <w:rFonts w:asciiTheme="majorBidi" w:hAnsiTheme="majorBidi" w:cstheme="majorBidi"/>
          <w:sz w:val="22"/>
          <w:szCs w:val="22"/>
          <w:vertAlign w:val="superscript"/>
          <w:lang w:val="en-US"/>
        </w:rPr>
        <w:t>+</w:t>
      </w:r>
      <w:r w:rsidRPr="003630C5">
        <w:rPr>
          <w:rFonts w:asciiTheme="majorBidi" w:hAnsiTheme="majorBidi" w:cstheme="majorBidi"/>
          <w:i/>
          <w:iCs/>
          <w:sz w:val="22"/>
          <w:szCs w:val="22"/>
          <w:vertAlign w:val="superscript"/>
          <w:lang w:val="en-US"/>
        </w:rPr>
        <w:t>perRB</w:t>
      </w:r>
      <w:proofErr w:type="spellEnd"/>
      <w:r w:rsidR="00997CFE" w:rsidRPr="003630C5">
        <w:rPr>
          <w:rFonts w:asciiTheme="majorBidi" w:hAnsiTheme="majorBidi" w:cstheme="majorBidi"/>
          <w:i/>
          <w:iCs/>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Man1474 mutant trans-complemented with the LIMLP_05620 ORF</w:t>
      </w:r>
      <w:r w:rsidR="003B6DA8" w:rsidRPr="003630C5">
        <w:rPr>
          <w:rFonts w:asciiTheme="majorBidi" w:hAnsiTheme="majorBidi" w:cstheme="majorBidi"/>
          <w:sz w:val="22"/>
          <w:szCs w:val="22"/>
          <w:lang w:val="en-US"/>
        </w:rPr>
        <w:tab/>
      </w:r>
      <w:r w:rsidR="003B6DA8" w:rsidRPr="003630C5">
        <w:rPr>
          <w:rFonts w:asciiTheme="majorBidi" w:hAnsiTheme="majorBidi" w:cstheme="majorBidi"/>
          <w:sz w:val="22"/>
          <w:szCs w:val="22"/>
          <w:lang w:val="en-US"/>
        </w:rPr>
        <w:tab/>
      </w:r>
      <w:r w:rsidR="003B6DA8" w:rsidRPr="003630C5">
        <w:rPr>
          <w:rFonts w:asciiTheme="majorBidi" w:hAnsiTheme="majorBidi" w:cstheme="majorBidi"/>
          <w:sz w:val="22"/>
          <w:szCs w:val="22"/>
          <w:lang w:val="en-US"/>
        </w:rPr>
        <w:tab/>
      </w:r>
      <w:r w:rsidR="003B6DA8" w:rsidRPr="003630C5">
        <w:rPr>
          <w:rFonts w:asciiTheme="majorBidi" w:hAnsiTheme="majorBidi" w:cstheme="majorBidi"/>
          <w:sz w:val="22"/>
          <w:szCs w:val="22"/>
          <w:lang w:val="en-US"/>
        </w:rPr>
        <w:tab/>
      </w:r>
      <w:r w:rsidR="003630C5">
        <w:rPr>
          <w:rFonts w:asciiTheme="majorBidi" w:hAnsiTheme="majorBidi" w:cstheme="majorBidi"/>
          <w:sz w:val="22"/>
          <w:szCs w:val="22"/>
          <w:lang w:val="en-US"/>
        </w:rPr>
        <w:tab/>
      </w:r>
      <w:r w:rsidR="003B6DA8" w:rsidRPr="003630C5">
        <w:rPr>
          <w:rFonts w:asciiTheme="majorBidi" w:hAnsiTheme="majorBidi" w:cstheme="majorBidi"/>
          <w:sz w:val="22"/>
          <w:szCs w:val="22"/>
        </w:rPr>
        <w:t xml:space="preserve">This </w:t>
      </w:r>
      <w:proofErr w:type="spellStart"/>
      <w:r w:rsidR="003B6DA8" w:rsidRPr="003630C5">
        <w:rPr>
          <w:rFonts w:asciiTheme="majorBidi" w:hAnsiTheme="majorBidi" w:cstheme="majorBidi"/>
          <w:sz w:val="22"/>
          <w:szCs w:val="22"/>
        </w:rPr>
        <w:t>study</w:t>
      </w:r>
      <w:proofErr w:type="spellEnd"/>
    </w:p>
    <w:p w:rsidR="003B6DA8" w:rsidRPr="003630C5" w:rsidRDefault="00AA6D7A" w:rsidP="00AA6D7A">
      <w:pPr>
        <w:pBdr>
          <w:bottom w:val="single" w:sz="8" w:space="1" w:color="auto"/>
        </w:pBdr>
        <w:adjustRightInd w:val="0"/>
        <w:snapToGrid w:val="0"/>
        <w:rPr>
          <w:rFonts w:asciiTheme="majorBidi" w:hAnsiTheme="majorBidi" w:cstheme="majorBidi"/>
          <w:sz w:val="22"/>
          <w:szCs w:val="22"/>
          <w:lang w:val="en-US"/>
        </w:rPr>
      </w:pP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t xml:space="preserve"> </w:t>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00997CFE"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contains the pNB</w:t>
      </w:r>
      <w:r w:rsidR="00310821" w:rsidRPr="003630C5">
        <w:rPr>
          <w:rFonts w:asciiTheme="majorBidi" w:hAnsiTheme="majorBidi" w:cstheme="majorBidi"/>
          <w:sz w:val="22"/>
          <w:szCs w:val="22"/>
          <w:lang w:val="en-US"/>
        </w:rPr>
        <w:t>139</w:t>
      </w:r>
      <w:r w:rsidRPr="003630C5">
        <w:rPr>
          <w:rFonts w:asciiTheme="majorBidi" w:hAnsiTheme="majorBidi" w:cstheme="majorBidi"/>
          <w:sz w:val="22"/>
          <w:szCs w:val="22"/>
          <w:lang w:val="en-US"/>
        </w:rPr>
        <w:t xml:space="preserve"> plasmid</w:t>
      </w:r>
    </w:p>
    <w:p w:rsidR="00AA6D7A" w:rsidRPr="003630C5" w:rsidRDefault="003B6DA8" w:rsidP="00AA6D7A">
      <w:pPr>
        <w:pBdr>
          <w:bottom w:val="single" w:sz="8" w:space="1" w:color="auto"/>
        </w:pBdr>
        <w:adjustRightInd w:val="0"/>
        <w:snapToGrid w:val="0"/>
        <w:rPr>
          <w:rFonts w:asciiTheme="majorBidi" w:hAnsiTheme="majorBidi" w:cstheme="majorBidi"/>
          <w:sz w:val="22"/>
          <w:szCs w:val="22"/>
        </w:rPr>
      </w:pP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t>R</w:t>
      </w:r>
      <w:r w:rsidR="00AA6D7A" w:rsidRPr="003630C5">
        <w:rPr>
          <w:rFonts w:asciiTheme="majorBidi" w:hAnsiTheme="majorBidi" w:cstheme="majorBidi"/>
          <w:sz w:val="22"/>
          <w:szCs w:val="22"/>
          <w:lang w:val="en-US"/>
        </w:rPr>
        <w:t xml:space="preserve">esistance to kanamycin and </w:t>
      </w:r>
      <w:proofErr w:type="spellStart"/>
      <w:r w:rsidR="00AA6D7A" w:rsidRPr="003630C5">
        <w:rPr>
          <w:rFonts w:asciiTheme="majorBidi" w:hAnsiTheme="majorBidi" w:cstheme="majorBidi"/>
          <w:sz w:val="22"/>
          <w:szCs w:val="22"/>
          <w:lang w:val="en-US"/>
        </w:rPr>
        <w:t>spectinomycin</w:t>
      </w:r>
      <w:proofErr w:type="spellEnd"/>
      <w:r w:rsidR="00AA6D7A" w:rsidRPr="003630C5">
        <w:rPr>
          <w:rFonts w:asciiTheme="majorBidi" w:hAnsiTheme="majorBidi" w:cstheme="majorBidi"/>
          <w:sz w:val="22"/>
          <w:szCs w:val="22"/>
          <w:lang w:val="en-US"/>
        </w:rPr>
        <w:tab/>
      </w:r>
      <w:r w:rsidR="00AA6D7A" w:rsidRPr="003630C5">
        <w:rPr>
          <w:rFonts w:asciiTheme="majorBidi" w:hAnsiTheme="majorBidi" w:cstheme="majorBidi"/>
          <w:sz w:val="22"/>
          <w:szCs w:val="22"/>
          <w:lang w:val="en-US"/>
        </w:rPr>
        <w:tab/>
      </w:r>
      <w:r w:rsidR="00AA6D7A" w:rsidRPr="003630C5">
        <w:rPr>
          <w:rFonts w:asciiTheme="majorBidi" w:hAnsiTheme="majorBidi" w:cstheme="majorBidi"/>
          <w:sz w:val="22"/>
          <w:szCs w:val="22"/>
          <w:lang w:val="en-US"/>
        </w:rPr>
        <w:tab/>
      </w:r>
      <w:r w:rsidR="00AA6D7A"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r w:rsidRPr="003630C5">
        <w:rPr>
          <w:rFonts w:asciiTheme="majorBidi" w:hAnsiTheme="majorBidi" w:cstheme="majorBidi"/>
          <w:sz w:val="22"/>
          <w:szCs w:val="22"/>
          <w:lang w:val="en-US"/>
        </w:rPr>
        <w:tab/>
      </w:r>
    </w:p>
    <w:p w:rsidR="00310821" w:rsidRPr="003630C5" w:rsidRDefault="00031550" w:rsidP="00267504">
      <w:pPr>
        <w:pBdr>
          <w:bottom w:val="single" w:sz="8" w:space="1" w:color="auto"/>
        </w:pBdr>
        <w:adjustRightInd w:val="0"/>
        <w:snapToGrid w:val="0"/>
        <w:spacing w:before="120"/>
        <w:rPr>
          <w:rFonts w:asciiTheme="majorBidi" w:hAnsiTheme="majorBidi" w:cstheme="majorBidi"/>
          <w:sz w:val="22"/>
          <w:szCs w:val="22"/>
          <w:lang w:val="en-US"/>
        </w:rPr>
      </w:pPr>
      <w:r w:rsidRPr="003630C5">
        <w:rPr>
          <w:rFonts w:asciiTheme="majorBidi" w:hAnsiTheme="majorBidi" w:cstheme="majorBidi"/>
          <w:sz w:val="22"/>
          <w:szCs w:val="22"/>
          <w:lang w:val="en-US"/>
        </w:rPr>
        <w:sym w:font="Symbol" w:char="F050"/>
      </w:r>
      <w:r w:rsidR="00310821" w:rsidRPr="003630C5">
        <w:rPr>
          <w:rFonts w:asciiTheme="majorBidi" w:hAnsiTheme="majorBidi" w:cstheme="majorBidi"/>
          <w:sz w:val="22"/>
          <w:szCs w:val="22"/>
          <w:lang w:val="en-US"/>
        </w:rPr>
        <w:t>1</w:t>
      </w:r>
      <w:r w:rsidRPr="003630C5">
        <w:rPr>
          <w:rFonts w:asciiTheme="majorBidi" w:hAnsiTheme="majorBidi" w:cstheme="majorBidi"/>
          <w:sz w:val="22"/>
          <w:szCs w:val="22"/>
          <w:lang w:val="en-US"/>
        </w:rPr>
        <w:t xml:space="preserve"> (</w:t>
      </w:r>
      <w:r w:rsidRPr="003630C5">
        <w:rPr>
          <w:rFonts w:asciiTheme="majorBidi" w:hAnsiTheme="majorBidi" w:cstheme="majorBidi"/>
          <w:sz w:val="22"/>
          <w:szCs w:val="22"/>
          <w:lang w:val="en-US"/>
        </w:rPr>
        <w:sym w:font="Symbol" w:char="F044"/>
      </w:r>
      <w:proofErr w:type="spellStart"/>
      <w:r w:rsidRPr="003630C5">
        <w:rPr>
          <w:rFonts w:asciiTheme="majorBidi" w:hAnsiTheme="majorBidi" w:cstheme="majorBidi"/>
          <w:i/>
          <w:iCs/>
          <w:sz w:val="22"/>
          <w:szCs w:val="22"/>
          <w:lang w:val="en-US"/>
        </w:rPr>
        <w:t>thyA</w:t>
      </w:r>
      <w:proofErr w:type="spellEnd"/>
      <w:r w:rsidRPr="003630C5">
        <w:rPr>
          <w:rFonts w:asciiTheme="majorBidi" w:hAnsiTheme="majorBidi" w:cstheme="majorBidi"/>
          <w:sz w:val="22"/>
          <w:szCs w:val="22"/>
          <w:lang w:val="en-US"/>
        </w:rPr>
        <w:t>)</w:t>
      </w:r>
      <w:r w:rsidR="00310821" w:rsidRPr="003630C5">
        <w:rPr>
          <w:rFonts w:asciiTheme="majorBidi" w:hAnsiTheme="majorBidi" w:cstheme="majorBidi"/>
          <w:sz w:val="22"/>
          <w:szCs w:val="22"/>
          <w:lang w:val="en-US"/>
        </w:rPr>
        <w:tab/>
      </w:r>
      <w:r w:rsidR="00310821" w:rsidRPr="003630C5">
        <w:rPr>
          <w:rFonts w:asciiTheme="majorBidi" w:hAnsiTheme="majorBidi" w:cstheme="majorBidi"/>
          <w:sz w:val="22"/>
          <w:szCs w:val="22"/>
          <w:lang w:val="en-US"/>
        </w:rPr>
        <w:tab/>
      </w:r>
      <w:r w:rsidR="00310821" w:rsidRPr="003630C5">
        <w:rPr>
          <w:rFonts w:asciiTheme="majorBidi" w:hAnsiTheme="majorBidi" w:cstheme="majorBidi"/>
          <w:sz w:val="22"/>
          <w:szCs w:val="22"/>
          <w:lang w:val="en-US"/>
        </w:rPr>
        <w:tab/>
      </w:r>
      <w:r w:rsidR="00310821" w:rsidRPr="003630C5">
        <w:rPr>
          <w:rFonts w:asciiTheme="majorBidi" w:hAnsiTheme="majorBidi" w:cstheme="majorBidi"/>
          <w:sz w:val="22"/>
          <w:szCs w:val="22"/>
          <w:lang w:val="en-US"/>
        </w:rPr>
        <w:tab/>
      </w:r>
      <w:r w:rsidR="00310821" w:rsidRPr="003630C5">
        <w:rPr>
          <w:rFonts w:asciiTheme="majorBidi" w:hAnsiTheme="majorBidi" w:cstheme="majorBidi"/>
          <w:sz w:val="22"/>
          <w:szCs w:val="22"/>
          <w:lang w:val="en-US"/>
        </w:rPr>
        <w:tab/>
      </w:r>
      <w:r w:rsidR="00310821" w:rsidRPr="003630C5">
        <w:rPr>
          <w:rFonts w:asciiTheme="majorBidi" w:hAnsiTheme="majorBidi" w:cstheme="majorBidi"/>
          <w:i/>
          <w:iCs/>
          <w:sz w:val="22"/>
          <w:szCs w:val="22"/>
          <w:lang w:val="en-US"/>
        </w:rPr>
        <w:t>Escherichia coli</w:t>
      </w:r>
      <w:r w:rsidR="00310821" w:rsidRPr="003630C5">
        <w:rPr>
          <w:rFonts w:asciiTheme="majorBidi" w:hAnsiTheme="majorBidi" w:cstheme="majorBidi"/>
          <w:sz w:val="22"/>
          <w:szCs w:val="22"/>
          <w:lang w:val="en-US"/>
        </w:rPr>
        <w:t xml:space="preserve"> replicative strain </w:t>
      </w:r>
    </w:p>
    <w:p w:rsidR="001F58C3" w:rsidRPr="001F5FC0" w:rsidRDefault="00310821" w:rsidP="001F5FC0">
      <w:pPr>
        <w:pBdr>
          <w:bottom w:val="single" w:sz="8" w:space="1" w:color="auto"/>
        </w:pBdr>
        <w:adjustRightInd w:val="0"/>
        <w:snapToGrid w:val="0"/>
        <w:spacing w:before="120" w:after="120"/>
        <w:rPr>
          <w:rFonts w:asciiTheme="majorBidi" w:hAnsiTheme="majorBidi" w:cstheme="majorBidi"/>
          <w:sz w:val="22"/>
          <w:szCs w:val="22"/>
          <w:lang w:val="en-US"/>
        </w:rPr>
      </w:pPr>
      <w:r w:rsidRPr="003630C5">
        <w:rPr>
          <w:rFonts w:asciiTheme="majorBidi" w:hAnsiTheme="majorBidi" w:cstheme="majorBidi"/>
          <w:sz w:val="22"/>
          <w:szCs w:val="22"/>
          <w:lang w:val="en-US"/>
        </w:rPr>
        <w:sym w:font="Symbol" w:char="F062"/>
      </w:r>
      <w:r w:rsidRPr="003630C5">
        <w:rPr>
          <w:rFonts w:asciiTheme="majorBidi" w:hAnsiTheme="majorBidi" w:cstheme="majorBidi"/>
          <w:sz w:val="22"/>
          <w:szCs w:val="22"/>
          <w:lang w:val="en-US"/>
        </w:rPr>
        <w:t>2163</w:t>
      </w:r>
      <w:r w:rsidR="00031550" w:rsidRPr="003630C5">
        <w:rPr>
          <w:rFonts w:asciiTheme="majorBidi" w:hAnsiTheme="majorBidi" w:cstheme="majorBidi"/>
          <w:sz w:val="22"/>
          <w:szCs w:val="22"/>
          <w:lang w:val="en-US"/>
        </w:rPr>
        <w:t xml:space="preserve"> (</w:t>
      </w:r>
      <w:r w:rsidR="00031550" w:rsidRPr="003630C5">
        <w:rPr>
          <w:rFonts w:asciiTheme="majorBidi" w:hAnsiTheme="majorBidi" w:cstheme="majorBidi"/>
          <w:sz w:val="22"/>
          <w:szCs w:val="22"/>
          <w:lang w:val="en-US"/>
        </w:rPr>
        <w:sym w:font="Symbol" w:char="F044"/>
      </w:r>
      <w:proofErr w:type="spellStart"/>
      <w:r w:rsidR="00031550" w:rsidRPr="003630C5">
        <w:rPr>
          <w:rFonts w:asciiTheme="majorBidi" w:hAnsiTheme="majorBidi" w:cstheme="majorBidi"/>
          <w:i/>
          <w:iCs/>
          <w:sz w:val="22"/>
          <w:szCs w:val="22"/>
          <w:lang w:val="en-US"/>
        </w:rPr>
        <w:t>dapA</w:t>
      </w:r>
      <w:proofErr w:type="spellEnd"/>
      <w:r w:rsidR="00031550" w:rsidRPr="003630C5">
        <w:rPr>
          <w:rFonts w:asciiTheme="majorBidi" w:hAnsiTheme="majorBidi" w:cstheme="majorBidi"/>
          <w:sz w:val="22"/>
          <w:szCs w:val="22"/>
          <w:lang w:val="en-US"/>
        </w:rPr>
        <w:t>)</w:t>
      </w:r>
      <w:r w:rsidR="00031550" w:rsidRPr="003630C5">
        <w:rPr>
          <w:rFonts w:asciiTheme="majorBidi" w:hAnsiTheme="majorBidi" w:cstheme="majorBidi"/>
          <w:sz w:val="22"/>
          <w:szCs w:val="22"/>
          <w:lang w:val="en-US"/>
        </w:rPr>
        <w:tab/>
      </w:r>
      <w:r w:rsidR="00AA6D7A" w:rsidRPr="003630C5">
        <w:rPr>
          <w:rFonts w:asciiTheme="majorBidi" w:hAnsiTheme="majorBidi" w:cstheme="majorBidi"/>
          <w:sz w:val="22"/>
          <w:szCs w:val="22"/>
          <w:lang w:val="en-US"/>
        </w:rPr>
        <w:tab/>
      </w:r>
      <w:r w:rsidR="00AA6D7A" w:rsidRPr="003630C5">
        <w:rPr>
          <w:rFonts w:asciiTheme="majorBidi" w:hAnsiTheme="majorBidi" w:cstheme="majorBidi"/>
          <w:sz w:val="22"/>
          <w:szCs w:val="22"/>
          <w:lang w:val="en-US"/>
        </w:rPr>
        <w:tab/>
      </w:r>
      <w:r w:rsidR="003B6DA8" w:rsidRPr="003630C5">
        <w:rPr>
          <w:rFonts w:asciiTheme="majorBidi" w:hAnsiTheme="majorBidi" w:cstheme="majorBidi"/>
          <w:sz w:val="22"/>
          <w:szCs w:val="22"/>
          <w:lang w:val="en-US"/>
        </w:rPr>
        <w:tab/>
      </w:r>
      <w:r w:rsidRPr="003630C5">
        <w:rPr>
          <w:rFonts w:asciiTheme="majorBidi" w:hAnsiTheme="majorBidi" w:cstheme="majorBidi"/>
          <w:i/>
          <w:iCs/>
          <w:sz w:val="22"/>
          <w:szCs w:val="22"/>
          <w:lang w:val="en-US"/>
        </w:rPr>
        <w:t>Escherichia coli</w:t>
      </w:r>
      <w:r w:rsidRPr="003630C5">
        <w:rPr>
          <w:rFonts w:asciiTheme="majorBidi" w:hAnsiTheme="majorBidi" w:cstheme="majorBidi"/>
          <w:sz w:val="22"/>
          <w:szCs w:val="22"/>
          <w:lang w:val="en-US"/>
        </w:rPr>
        <w:t xml:space="preserve"> conjugative strain</w:t>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031550" w:rsidRPr="003630C5">
        <w:rPr>
          <w:rFonts w:asciiTheme="majorBidi" w:hAnsiTheme="majorBidi" w:cstheme="majorBidi"/>
          <w:sz w:val="22"/>
          <w:szCs w:val="22"/>
          <w:lang w:val="en-US"/>
        </w:rPr>
        <w:tab/>
      </w:r>
      <w:r w:rsidR="001F5FC0">
        <w:rPr>
          <w:rFonts w:asciiTheme="majorBidi" w:hAnsiTheme="majorBidi" w:cstheme="majorBidi"/>
          <w:sz w:val="22"/>
          <w:szCs w:val="22"/>
          <w:lang w:val="en-US"/>
        </w:rPr>
        <w:tab/>
      </w:r>
      <w:r w:rsidR="001F5FC0" w:rsidRPr="001F5FC0">
        <w:rPr>
          <w:rFonts w:asciiTheme="majorBidi" w:hAnsiTheme="majorBidi" w:cstheme="majorBidi"/>
          <w:sz w:val="22"/>
          <w:szCs w:val="22"/>
          <w:lang w:val="en-US"/>
        </w:rPr>
        <w:fldChar w:fldCharType="begin"/>
      </w:r>
      <w:r w:rsidR="001F5FC0" w:rsidRPr="001F5FC0">
        <w:rPr>
          <w:rFonts w:asciiTheme="majorBidi" w:hAnsiTheme="majorBidi" w:cstheme="majorBidi"/>
          <w:sz w:val="22"/>
          <w:szCs w:val="22"/>
          <w:lang w:val="en-US"/>
        </w:rPr>
        <w:instrText xml:space="preserve"> ADDIN ZOTERO_ITEM CSL_CITATION {"citationID":"BnpU9A3u","properties":{"formattedCitation":"(3)","plainCitation":"(3)","noteIndex":0},"citationItems":[{"id":346,"uris":["http://zotero.org/users/5860689/items/NXCPMN58"],"uri":["http://zotero.org/users/5860689/items/NXCPMN58"],"itemData":{"id":346,"type":"article-journal","abstract":"We describe the construction of the pSW family of conditionally replicating plasmids which are based on the IncX oriV origin (oriVR6Kγ) of replication that is dependent on the pir-encoded protein. We constructed several Escherichia coli derivatives expressing pir from different chromosomal loci, and the pir gene could be transduced by phage P1 to any E. coli strain. These chromosomal constructions generate dapA and thyA knockouts, which lead to diaminopimelate or thymidine auxotrophies, respectively, and they serve to provide absolute counterselection even in rich media. These strains can be easily counterselected if used in plasmid transfer experiments into markerless recipients, and they have been demonstrated to work efficiently in E. coli × Vibrio or E. coli × Bartonella matings. We constructed different pSW plasmids carrying either the oriTRP4 or the oriTR388, and we demonstrated that these derivatives can be efficiently transferred using RP4 and R388 conjugation machineries, respectively. We also constructed two plasmids expressing the R388 conjugation machinery, but lacking the oriTR388. We demonstrated that these plasmids enabled efficient and exclusive transfer of a pSW–oriTR388 derivative from E. coli to V. cholerae, and we offer an alternative to the popular RP4-based delivery system.","container-title":"Research in Microbiology","DOI":"10.1016/j.resmic.2004.09.007","ISSN":"0923-2508","issue":"2","journalAbbreviation":"Research in Microbiology","page":"245-255","title":"A new family of mobilizable suicide plasmids based on broad host range R388 plasmid (IncW) and RP4 plasmid (IncPα) conjugative machineries and their cognate Escherichia coli host strains","volume":"156","author":[{"family":"Demarre","given":"Gaëlle"},{"family":"Guérout","given":"Anne-Marie"},{"family":"Matsumoto-Mashimo","given":"Chiho"},{"family":"Rowe-Magnus","given":"Dean A."},{"family":"Marlière","given":"Philippe"},{"family":"Mazel","given":"Didier"}],"issued":{"date-parts":[["2005",3,1]]}}}],"schema":"https://github.com/citation-style-language/schema/raw/master/csl-citation.json"} </w:instrText>
      </w:r>
      <w:r w:rsidR="001F5FC0" w:rsidRPr="001F5FC0">
        <w:rPr>
          <w:rFonts w:asciiTheme="majorBidi" w:hAnsiTheme="majorBidi" w:cstheme="majorBidi"/>
          <w:sz w:val="22"/>
          <w:szCs w:val="22"/>
          <w:lang w:val="en-US"/>
        </w:rPr>
        <w:fldChar w:fldCharType="separate"/>
      </w:r>
      <w:r w:rsidR="001F5FC0" w:rsidRPr="001F5FC0">
        <w:rPr>
          <w:rFonts w:asciiTheme="majorBidi" w:hAnsiTheme="majorBidi" w:cstheme="majorBidi"/>
          <w:noProof/>
          <w:sz w:val="22"/>
          <w:szCs w:val="22"/>
          <w:lang w:val="en-US"/>
        </w:rPr>
        <w:t>(3)</w:t>
      </w:r>
      <w:r w:rsidR="001F5FC0" w:rsidRPr="001F5FC0">
        <w:rPr>
          <w:rFonts w:asciiTheme="majorBidi" w:hAnsiTheme="majorBidi" w:cstheme="majorBidi"/>
          <w:sz w:val="22"/>
          <w:szCs w:val="22"/>
          <w:lang w:val="en-US"/>
        </w:rPr>
        <w:fldChar w:fldCharType="end"/>
      </w:r>
    </w:p>
    <w:p w:rsidR="00997CFE" w:rsidRDefault="00997CFE" w:rsidP="00997CFE">
      <w:pPr>
        <w:jc w:val="both"/>
        <w:rPr>
          <w:rFonts w:asciiTheme="majorBidi" w:hAnsiTheme="majorBidi" w:cstheme="majorBidi"/>
        </w:rPr>
      </w:pPr>
    </w:p>
    <w:p w:rsidR="001F5FC0" w:rsidRDefault="003B6DA8" w:rsidP="001F5FC0">
      <w:pPr>
        <w:jc w:val="both"/>
        <w:rPr>
          <w:rFonts w:asciiTheme="majorBidi" w:hAnsiTheme="majorBidi" w:cstheme="majorBidi"/>
          <w:vertAlign w:val="superscript"/>
          <w:lang w:val="en-US"/>
        </w:rPr>
      </w:pPr>
      <w:r w:rsidRPr="003B6DA8">
        <w:rPr>
          <w:rFonts w:asciiTheme="majorBidi" w:hAnsiTheme="majorBidi" w:cstheme="majorBidi"/>
          <w:b/>
          <w:bCs/>
        </w:rPr>
        <w:t>S</w:t>
      </w:r>
      <w:r w:rsidR="0051453B">
        <w:rPr>
          <w:rFonts w:asciiTheme="majorBidi" w:hAnsiTheme="majorBidi" w:cstheme="majorBidi"/>
          <w:b/>
          <w:bCs/>
        </w:rPr>
        <w:t>9</w:t>
      </w:r>
      <w:r w:rsidRPr="003B6DA8">
        <w:rPr>
          <w:rFonts w:asciiTheme="majorBidi" w:hAnsiTheme="majorBidi" w:cstheme="majorBidi"/>
          <w:b/>
          <w:bCs/>
        </w:rPr>
        <w:t xml:space="preserve"> Table</w:t>
      </w:r>
      <w:r w:rsidR="00514569">
        <w:rPr>
          <w:rFonts w:asciiTheme="majorBidi" w:hAnsiTheme="majorBidi" w:cstheme="majorBidi"/>
          <w:b/>
          <w:bCs/>
        </w:rPr>
        <w:t>.</w:t>
      </w:r>
      <w:r w:rsidRPr="003B6DA8">
        <w:rPr>
          <w:rFonts w:asciiTheme="majorBidi" w:hAnsiTheme="majorBidi" w:cstheme="majorBidi"/>
          <w:b/>
          <w:bCs/>
        </w:rPr>
        <w:t xml:space="preserve"> </w:t>
      </w:r>
      <w:proofErr w:type="spellStart"/>
      <w:r w:rsidR="00A978E4">
        <w:rPr>
          <w:rFonts w:asciiTheme="majorBidi" w:hAnsiTheme="majorBidi" w:cstheme="majorBidi"/>
          <w:b/>
          <w:bCs/>
        </w:rPr>
        <w:t>S</w:t>
      </w:r>
      <w:r w:rsidRPr="003B6DA8">
        <w:rPr>
          <w:rFonts w:asciiTheme="majorBidi" w:hAnsiTheme="majorBidi" w:cstheme="majorBidi"/>
          <w:b/>
          <w:bCs/>
        </w:rPr>
        <w:t>trains</w:t>
      </w:r>
      <w:proofErr w:type="spellEnd"/>
      <w:r w:rsidRPr="003B6DA8">
        <w:rPr>
          <w:rFonts w:asciiTheme="majorBidi" w:hAnsiTheme="majorBidi" w:cstheme="majorBidi"/>
          <w:b/>
          <w:bCs/>
        </w:rPr>
        <w:t xml:space="preserve"> </w:t>
      </w:r>
      <w:proofErr w:type="spellStart"/>
      <w:r w:rsidRPr="003B6DA8">
        <w:rPr>
          <w:rFonts w:asciiTheme="majorBidi" w:hAnsiTheme="majorBidi" w:cstheme="majorBidi"/>
          <w:b/>
          <w:bCs/>
        </w:rPr>
        <w:t>us</w:t>
      </w:r>
      <w:r w:rsidR="00501570">
        <w:rPr>
          <w:rFonts w:asciiTheme="majorBidi" w:hAnsiTheme="majorBidi" w:cstheme="majorBidi"/>
          <w:b/>
          <w:bCs/>
        </w:rPr>
        <w:t>e</w:t>
      </w:r>
      <w:r w:rsidRPr="003B6DA8">
        <w:rPr>
          <w:rFonts w:asciiTheme="majorBidi" w:hAnsiTheme="majorBidi" w:cstheme="majorBidi"/>
          <w:b/>
          <w:bCs/>
        </w:rPr>
        <w:t>d</w:t>
      </w:r>
      <w:proofErr w:type="spellEnd"/>
      <w:r w:rsidRPr="003B6DA8">
        <w:rPr>
          <w:rFonts w:asciiTheme="majorBidi" w:hAnsiTheme="majorBidi" w:cstheme="majorBidi"/>
          <w:b/>
          <w:bCs/>
        </w:rPr>
        <w:t xml:space="preserve"> in </w:t>
      </w:r>
      <w:proofErr w:type="spellStart"/>
      <w:r w:rsidRPr="003B6DA8">
        <w:rPr>
          <w:rFonts w:asciiTheme="majorBidi" w:hAnsiTheme="majorBidi" w:cstheme="majorBidi"/>
          <w:b/>
          <w:bCs/>
        </w:rPr>
        <w:t>this</w:t>
      </w:r>
      <w:proofErr w:type="spellEnd"/>
      <w:r w:rsidRPr="003B6DA8">
        <w:rPr>
          <w:rFonts w:asciiTheme="majorBidi" w:hAnsiTheme="majorBidi" w:cstheme="majorBidi"/>
          <w:b/>
          <w:bCs/>
        </w:rPr>
        <w:t xml:space="preserve"> </w:t>
      </w:r>
      <w:proofErr w:type="spellStart"/>
      <w:r w:rsidRPr="003B6DA8">
        <w:rPr>
          <w:rFonts w:asciiTheme="majorBidi" w:hAnsiTheme="majorBidi" w:cstheme="majorBidi"/>
          <w:b/>
          <w:bCs/>
        </w:rPr>
        <w:t>study</w:t>
      </w:r>
      <w:proofErr w:type="spellEnd"/>
    </w:p>
    <w:p w:rsidR="001F5FC0" w:rsidRDefault="001F5FC0" w:rsidP="001F5FC0">
      <w:pPr>
        <w:jc w:val="both"/>
        <w:rPr>
          <w:rFonts w:asciiTheme="majorBidi" w:hAnsiTheme="majorBidi" w:cstheme="majorBidi"/>
          <w:vertAlign w:val="superscript"/>
          <w:lang w:val="en-US"/>
        </w:rPr>
      </w:pPr>
    </w:p>
    <w:p w:rsidR="001F5FC0" w:rsidRPr="005C67A3" w:rsidRDefault="001F5FC0" w:rsidP="001F5FC0">
      <w:pPr>
        <w:jc w:val="both"/>
        <w:rPr>
          <w:rFonts w:asciiTheme="majorBidi" w:hAnsiTheme="majorBidi" w:cstheme="majorBidi"/>
          <w:lang w:val="en-US"/>
        </w:rPr>
      </w:pPr>
      <w:r w:rsidRPr="005C67A3">
        <w:rPr>
          <w:rFonts w:asciiTheme="majorBidi" w:hAnsiTheme="majorBidi" w:cstheme="majorBidi"/>
          <w:vertAlign w:val="superscript"/>
          <w:lang w:val="en-US"/>
        </w:rPr>
        <w:t>a</w:t>
      </w:r>
      <w:r w:rsidRPr="005C67A3">
        <w:rPr>
          <w:rFonts w:asciiTheme="majorBidi" w:hAnsiTheme="majorBidi" w:cstheme="majorBidi"/>
          <w:lang w:val="en-US"/>
        </w:rPr>
        <w:t xml:space="preserve"> </w:t>
      </w:r>
      <w:r>
        <w:rPr>
          <w:rFonts w:asciiTheme="majorBidi" w:hAnsiTheme="majorBidi" w:cstheme="majorBidi"/>
          <w:lang w:val="en-US"/>
        </w:rPr>
        <w:t xml:space="preserve">Gene name is </w:t>
      </w:r>
      <w:r w:rsidRPr="005C67A3">
        <w:rPr>
          <w:rFonts w:asciiTheme="majorBidi" w:hAnsiTheme="majorBidi" w:cstheme="majorBidi"/>
          <w:lang w:val="en-US"/>
        </w:rPr>
        <w:t xml:space="preserve">according to </w:t>
      </w:r>
      <w:r w:rsidRPr="005C67A3">
        <w:rPr>
          <w:rFonts w:asciiTheme="majorBidi" w:hAnsiTheme="majorBidi" w:cstheme="majorBidi"/>
          <w:i/>
          <w:iCs/>
          <w:lang w:val="en-US"/>
        </w:rPr>
        <w:t>Leptospira interrogans</w:t>
      </w:r>
      <w:r w:rsidRPr="005C67A3">
        <w:rPr>
          <w:rFonts w:asciiTheme="majorBidi" w:hAnsiTheme="majorBidi" w:cstheme="majorBidi"/>
          <w:lang w:val="en-US"/>
        </w:rPr>
        <w:t xml:space="preserve"> </w:t>
      </w:r>
      <w:proofErr w:type="spellStart"/>
      <w:r w:rsidRPr="005C67A3">
        <w:rPr>
          <w:rFonts w:asciiTheme="majorBidi" w:hAnsiTheme="majorBidi" w:cstheme="majorBidi"/>
          <w:lang w:val="en-US"/>
        </w:rPr>
        <w:t>serovar</w:t>
      </w:r>
      <w:proofErr w:type="spellEnd"/>
      <w:r w:rsidRPr="005C67A3">
        <w:rPr>
          <w:rFonts w:asciiTheme="majorBidi" w:hAnsiTheme="majorBidi" w:cstheme="majorBidi"/>
          <w:lang w:val="en-US"/>
        </w:rPr>
        <w:t xml:space="preserve"> </w:t>
      </w:r>
      <w:proofErr w:type="spellStart"/>
      <w:r w:rsidRPr="005C67A3">
        <w:rPr>
          <w:rFonts w:asciiTheme="majorBidi" w:hAnsiTheme="majorBidi" w:cstheme="majorBidi"/>
          <w:lang w:val="en-US"/>
        </w:rPr>
        <w:t>Manilae</w:t>
      </w:r>
      <w:proofErr w:type="spellEnd"/>
      <w:r w:rsidRPr="005C67A3">
        <w:rPr>
          <w:rFonts w:asciiTheme="majorBidi" w:hAnsiTheme="majorBidi" w:cstheme="majorBidi"/>
          <w:lang w:val="en-US"/>
        </w:rPr>
        <w:t xml:space="preserve"> </w:t>
      </w:r>
      <w:r>
        <w:rPr>
          <w:rFonts w:asciiTheme="majorBidi" w:hAnsiTheme="majorBidi" w:cstheme="majorBidi"/>
          <w:lang w:val="en-US"/>
        </w:rPr>
        <w:t xml:space="preserve">strain </w:t>
      </w:r>
      <w:r w:rsidRPr="005C67A3">
        <w:rPr>
          <w:rFonts w:asciiTheme="majorBidi" w:hAnsiTheme="majorBidi" w:cstheme="majorBidi"/>
          <w:lang w:val="en-US"/>
        </w:rPr>
        <w:t>UP-MMC-NIID-LP genome</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ZOTERO_ITEM CSL_CITATION {"citationID":"ppdcJnDY","properties":{"formattedCitation":"(4)","plainCitation":"(4)","noteIndex":0},"citationItems":[{"id":137,"uris":["http://zotero.org/users/5860689/items/6DVMJFN8"],"uri":["http://zotero.org/users/5860689/items/6DVMJFN8"],"itemData":{"id":137,"type":"article-journal","abstract":"Here, we report the complete genome sequences of low-passage virulent and high-passage avirulent variants of pathogenic Leptospira interrogans serovar Manilae strain UP-MMC-NIID, a major causative agent of leptospirosis. While there were no major differences between the genome sequences, the levels of base modifications were higher in the avirulent variant.","archive":"PubMed","archive_location":"26272567","container-title":"Genome announcements","DOI":"10.1128/genomeA.00882-15","ISSN":"2169-8287","issue":"4","journalAbbreviation":"Genome Announc","language":"eng","page":"e00882-15","title":"Complete Genome Sequences of Low-Passage Virulent and High-Passage Avirulent Variants of Pathogenic Leptospira interrogans Serovar Manilae Strain UP-MMC-NIID, Originally Isolated from a Patient with Severe Leptospirosis, Determined Using PacBio Single-Molecule Real-Time Technology","volume":"3","author":[{"family":"Satou","given":"Kazuhito"},{"family":"Shimoji","given":"Makiko"},{"family":"Tamotsu","given":"Hinako"},{"family":"Juan","given":"Ayaka"},{"family":"Ashimine","given":"Noriko"},{"family":"Shinzato","given":"Misuzu"},{"family":"Toma","given":"Claudia"},{"family":"Nohara","given":"Toshitsugu"},{"family":"Shiroma","given":"Akino"},{"family":"Nakano","given":"Kazuma"},{"family":"Teruya","given":"Kuniko"},{"family":"Terabayashi","given":"Yasunobu"},{"family":"Ohki","given":"Shun"},{"family":"Koizumi","given":"Nobuo"},{"family":"Okano","given":"Shou"},{"family":"Suzuki","given":"Toshihiko"},{"family":"Hirano","given":"Takashi"}],"issued":{"date-parts":[["2015",8,13]]}}}],"schema":"https://github.com/citation-style-language/schema/raw/master/csl-citation.json"} </w:instrText>
      </w:r>
      <w:r>
        <w:rPr>
          <w:rFonts w:asciiTheme="majorBidi" w:hAnsiTheme="majorBidi" w:cstheme="majorBidi"/>
          <w:lang w:val="en-US"/>
        </w:rPr>
        <w:fldChar w:fldCharType="separate"/>
      </w:r>
      <w:r>
        <w:rPr>
          <w:rFonts w:asciiTheme="majorBidi" w:hAnsiTheme="majorBidi" w:cstheme="majorBidi"/>
          <w:noProof/>
          <w:lang w:val="en-US"/>
        </w:rPr>
        <w:t>(4)</w:t>
      </w:r>
      <w:r>
        <w:rPr>
          <w:rFonts w:asciiTheme="majorBidi" w:hAnsiTheme="majorBidi" w:cstheme="majorBidi"/>
          <w:lang w:val="en-US"/>
        </w:rPr>
        <w:fldChar w:fldCharType="end"/>
      </w:r>
      <w:r>
        <w:rPr>
          <w:rFonts w:asciiTheme="majorBidi" w:hAnsiTheme="majorBidi" w:cstheme="majorBidi"/>
          <w:lang w:val="en-US"/>
        </w:rPr>
        <w:t xml:space="preserve">. </w:t>
      </w:r>
    </w:p>
    <w:p w:rsidR="001F5FC0" w:rsidRDefault="001F5FC0" w:rsidP="001F5FC0">
      <w:pPr>
        <w:jc w:val="both"/>
        <w:rPr>
          <w:rFonts w:asciiTheme="majorBidi" w:hAnsiTheme="majorBidi" w:cstheme="majorBidi"/>
          <w:lang w:val="en-US"/>
        </w:rPr>
      </w:pPr>
      <w:r>
        <w:rPr>
          <w:rFonts w:asciiTheme="majorBidi" w:hAnsiTheme="majorBidi" w:cstheme="majorBidi"/>
          <w:vertAlign w:val="superscript"/>
          <w:lang w:val="en-US"/>
        </w:rPr>
        <w:t>b</w:t>
      </w:r>
      <w:r w:rsidRPr="005C67A3">
        <w:rPr>
          <w:rFonts w:asciiTheme="majorBidi" w:hAnsiTheme="majorBidi" w:cstheme="majorBidi"/>
          <w:lang w:val="en-US"/>
        </w:rPr>
        <w:t xml:space="preserve"> </w:t>
      </w:r>
      <w:r>
        <w:rPr>
          <w:rFonts w:asciiTheme="majorBidi" w:hAnsiTheme="majorBidi" w:cstheme="majorBidi"/>
          <w:lang w:val="en-US"/>
        </w:rPr>
        <w:t xml:space="preserve">Tn position is </w:t>
      </w:r>
      <w:r w:rsidRPr="005C67A3">
        <w:rPr>
          <w:rFonts w:asciiTheme="majorBidi" w:hAnsiTheme="majorBidi" w:cstheme="majorBidi"/>
          <w:lang w:val="en-US"/>
        </w:rPr>
        <w:t xml:space="preserve">according to </w:t>
      </w:r>
      <w:r w:rsidRPr="005C67A3">
        <w:rPr>
          <w:rFonts w:asciiTheme="majorBidi" w:hAnsiTheme="majorBidi" w:cstheme="majorBidi"/>
          <w:i/>
          <w:iCs/>
          <w:lang w:val="en-US"/>
        </w:rPr>
        <w:t>Leptospira interrogans</w:t>
      </w:r>
      <w:r w:rsidRPr="005C67A3">
        <w:rPr>
          <w:rFonts w:asciiTheme="majorBidi" w:hAnsiTheme="majorBidi" w:cstheme="majorBidi"/>
          <w:lang w:val="en-US"/>
        </w:rPr>
        <w:t xml:space="preserve"> </w:t>
      </w:r>
      <w:proofErr w:type="spellStart"/>
      <w:r w:rsidRPr="005C67A3">
        <w:rPr>
          <w:rFonts w:asciiTheme="majorBidi" w:hAnsiTheme="majorBidi" w:cstheme="majorBidi"/>
          <w:lang w:val="en-US"/>
        </w:rPr>
        <w:t>serovar</w:t>
      </w:r>
      <w:proofErr w:type="spellEnd"/>
      <w:r w:rsidRPr="005C67A3">
        <w:rPr>
          <w:rFonts w:asciiTheme="majorBidi" w:hAnsiTheme="majorBidi" w:cstheme="majorBidi"/>
          <w:lang w:val="en-US"/>
        </w:rPr>
        <w:t xml:space="preserve"> </w:t>
      </w:r>
      <w:proofErr w:type="spellStart"/>
      <w:r w:rsidRPr="005C67A3">
        <w:rPr>
          <w:rFonts w:asciiTheme="majorBidi" w:hAnsiTheme="majorBidi" w:cstheme="majorBidi"/>
          <w:lang w:val="en-US"/>
        </w:rPr>
        <w:t>Manilae</w:t>
      </w:r>
      <w:proofErr w:type="spellEnd"/>
      <w:r w:rsidRPr="005C67A3">
        <w:rPr>
          <w:rFonts w:asciiTheme="majorBidi" w:hAnsiTheme="majorBidi" w:cstheme="majorBidi"/>
          <w:lang w:val="en-US"/>
        </w:rPr>
        <w:t xml:space="preserve"> </w:t>
      </w:r>
      <w:r>
        <w:rPr>
          <w:rFonts w:asciiTheme="majorBidi" w:hAnsiTheme="majorBidi" w:cstheme="majorBidi"/>
          <w:lang w:val="en-US"/>
        </w:rPr>
        <w:t xml:space="preserve">strain </w:t>
      </w:r>
      <w:r w:rsidRPr="005C67A3">
        <w:rPr>
          <w:rFonts w:asciiTheme="majorBidi" w:hAnsiTheme="majorBidi" w:cstheme="majorBidi"/>
          <w:lang w:val="en-US"/>
        </w:rPr>
        <w:t>UP-MMC-NIID-LP genome</w:t>
      </w:r>
      <w:r>
        <w:rPr>
          <w:rFonts w:asciiTheme="majorBidi" w:hAnsiTheme="majorBidi" w:cstheme="majorBidi"/>
          <w:lang w:val="en-US"/>
        </w:rPr>
        <w:t xml:space="preserve"> </w:t>
      </w:r>
      <w:r>
        <w:rPr>
          <w:rFonts w:asciiTheme="majorBidi" w:hAnsiTheme="majorBidi" w:cstheme="majorBidi"/>
          <w:lang w:val="en-US"/>
        </w:rPr>
        <w:fldChar w:fldCharType="begin"/>
      </w:r>
      <w:r>
        <w:rPr>
          <w:rFonts w:asciiTheme="majorBidi" w:hAnsiTheme="majorBidi" w:cstheme="majorBidi"/>
          <w:lang w:val="en-US"/>
        </w:rPr>
        <w:instrText xml:space="preserve"> ADDIN ZOTERO_ITEM CSL_CITATION {"citationID":"Wo93vPeR","properties":{"formattedCitation":"(4)","plainCitation":"(4)","noteIndex":0},"citationItems":[{"id":137,"uris":["http://zotero.org/users/5860689/items/6DVMJFN8"],"uri":["http://zotero.org/users/5860689/items/6DVMJFN8"],"itemData":{"id":137,"type":"article-journal","abstract":"Here, we report the complete genome sequences of low-passage virulent and high-passage avirulent variants of pathogenic Leptospira interrogans serovar Manilae strain UP-MMC-NIID, a major causative agent of leptospirosis. While there were no major differences between the genome sequences, the levels of base modifications were higher in the avirulent variant.","archive":"PubMed","archive_location":"26272567","container-title":"Genome announcements","DOI":"10.1128/genomeA.00882-15","ISSN":"2169-8287","issue":"4","journalAbbreviation":"Genome Announc","language":"eng","page":"e00882-15","title":"Complete Genome Sequences of Low-Passage Virulent and High-Passage Avirulent Variants of Pathogenic Leptospira interrogans Serovar Manilae Strain UP-MMC-NIID, Originally Isolated from a Patient with Severe Leptospirosis, Determined Using PacBio Single-Molecule Real-Time Technology","volume":"3","author":[{"family":"Satou","given":"Kazuhito"},{"family":"Shimoji","given":"Makiko"},{"family":"Tamotsu","given":"Hinako"},{"family":"Juan","given":"Ayaka"},{"family":"Ashimine","given":"Noriko"},{"family":"Shinzato","given":"Misuzu"},{"family":"Toma","given":"Claudia"},{"family":"Nohara","given":"Toshitsugu"},{"family":"Shiroma","given":"Akino"},{"family":"Nakano","given":"Kazuma"},{"family":"Teruya","given":"Kuniko"},{"family":"Terabayashi","given":"Yasunobu"},{"family":"Ohki","given":"Shun"},{"family":"Koizumi","given":"Nobuo"},{"family":"Okano","given":"Shou"},{"family":"Suzuki","given":"Toshihiko"},{"family":"Hirano","given":"Takashi"}],"issued":{"date-parts":[["2015",8,13]]}}}],"schema":"https://github.com/citation-style-language/schema/raw/master/csl-citation.json"} </w:instrText>
      </w:r>
      <w:r>
        <w:rPr>
          <w:rFonts w:asciiTheme="majorBidi" w:hAnsiTheme="majorBidi" w:cstheme="majorBidi"/>
          <w:lang w:val="en-US"/>
        </w:rPr>
        <w:fldChar w:fldCharType="separate"/>
      </w:r>
      <w:r>
        <w:rPr>
          <w:rFonts w:asciiTheme="majorBidi" w:hAnsiTheme="majorBidi" w:cstheme="majorBidi"/>
          <w:noProof/>
          <w:lang w:val="en-US"/>
        </w:rPr>
        <w:t>(4)</w:t>
      </w:r>
      <w:r>
        <w:rPr>
          <w:rFonts w:asciiTheme="majorBidi" w:hAnsiTheme="majorBidi" w:cstheme="majorBidi"/>
          <w:lang w:val="en-US"/>
        </w:rPr>
        <w:fldChar w:fldCharType="end"/>
      </w:r>
      <w:r>
        <w:rPr>
          <w:rFonts w:asciiTheme="majorBidi" w:hAnsiTheme="majorBidi" w:cstheme="majorBidi"/>
          <w:lang w:val="en-US"/>
        </w:rPr>
        <w:t>.</w:t>
      </w:r>
    </w:p>
    <w:p w:rsidR="001F5FC0" w:rsidRDefault="001F5FC0" w:rsidP="001F5FC0">
      <w:pPr>
        <w:jc w:val="both"/>
        <w:rPr>
          <w:rFonts w:asciiTheme="majorBidi" w:hAnsiTheme="majorBidi" w:cstheme="majorBidi"/>
          <w:lang w:val="en-US"/>
        </w:rPr>
      </w:pPr>
    </w:p>
    <w:p w:rsidR="001F5FC0" w:rsidRDefault="001F5FC0" w:rsidP="001F5FC0">
      <w:pPr>
        <w:jc w:val="both"/>
        <w:rPr>
          <w:rFonts w:asciiTheme="majorBidi" w:hAnsiTheme="majorBidi" w:cstheme="majorBidi"/>
          <w:b/>
          <w:bCs/>
          <w:lang w:val="en-US"/>
        </w:rPr>
      </w:pPr>
      <w:r w:rsidRPr="001F5FC0">
        <w:rPr>
          <w:rFonts w:asciiTheme="majorBidi" w:hAnsiTheme="majorBidi" w:cstheme="majorBidi"/>
          <w:b/>
          <w:bCs/>
          <w:lang w:val="en-US"/>
        </w:rPr>
        <w:t xml:space="preserve">References </w:t>
      </w:r>
    </w:p>
    <w:p w:rsidR="001F5FC0" w:rsidRDefault="001F5FC0" w:rsidP="001F5FC0">
      <w:pPr>
        <w:jc w:val="both"/>
        <w:rPr>
          <w:rFonts w:asciiTheme="majorBidi" w:hAnsiTheme="majorBidi" w:cstheme="majorBidi"/>
          <w:b/>
          <w:bCs/>
          <w:lang w:val="en-US"/>
        </w:rPr>
      </w:pPr>
    </w:p>
    <w:p w:rsidR="007218D0" w:rsidRPr="007218D0" w:rsidRDefault="007218D0" w:rsidP="007218D0">
      <w:pPr>
        <w:pStyle w:val="Bibliographie1"/>
        <w:rPr>
          <w:rFonts w:ascii="Times New Roman" w:hAnsiTheme="majorHAnsi" w:cs="Times New Roman"/>
          <w:b w:val="0"/>
          <w:bCs w:val="0"/>
        </w:rPr>
      </w:pPr>
      <w:r w:rsidRPr="007218D0">
        <w:rPr>
          <w:b w:val="0"/>
          <w:bCs w:val="0"/>
        </w:rPr>
        <w:fldChar w:fldCharType="begin"/>
      </w:r>
      <w:r w:rsidRPr="007218D0">
        <w:rPr>
          <w:b w:val="0"/>
          <w:bCs w:val="0"/>
        </w:rPr>
        <w:instrText xml:space="preserve"> ADDIN ZOTERO_BIBL {"uncited":[],"omitted":[],"custom":[]} CSL_BIBLIOGRAPHY </w:instrText>
      </w:r>
      <w:r w:rsidRPr="007218D0">
        <w:rPr>
          <w:b w:val="0"/>
          <w:bCs w:val="0"/>
        </w:rPr>
        <w:fldChar w:fldCharType="separate"/>
      </w:r>
      <w:r w:rsidRPr="007218D0">
        <w:rPr>
          <w:rFonts w:ascii="Times New Roman" w:hAnsiTheme="majorHAnsi" w:cs="Times New Roman"/>
          <w:b w:val="0"/>
          <w:bCs w:val="0"/>
        </w:rPr>
        <w:t xml:space="preserve">1. </w:t>
      </w:r>
      <w:r w:rsidRPr="007218D0">
        <w:rPr>
          <w:rFonts w:ascii="Times New Roman" w:hAnsiTheme="majorHAnsi" w:cs="Times New Roman"/>
          <w:b w:val="0"/>
          <w:bCs w:val="0"/>
        </w:rPr>
        <w:tab/>
        <w:t>Murray GL, Morel V, Cerqueira GM, Croda J, Srikram A, Henry R, et al. Genome-Wide Transposon Mutagenesis in Pathogenic</w:t>
      </w:r>
      <w:r w:rsidR="00932711">
        <w:rPr>
          <w:rFonts w:ascii="Times New Roman" w:hAnsiTheme="majorHAnsi" w:cs="Times New Roman"/>
          <w:b w:val="0"/>
          <w:bCs w:val="0"/>
        </w:rPr>
        <w:t xml:space="preserve"> </w:t>
      </w:r>
      <w:bookmarkStart w:id="0" w:name="_GoBack"/>
      <w:bookmarkEnd w:id="0"/>
      <w:r w:rsidRPr="007218D0">
        <w:rPr>
          <w:rFonts w:ascii="Times New Roman" w:hAnsiTheme="majorHAnsi" w:cs="Times New Roman"/>
          <w:b w:val="0"/>
          <w:bCs w:val="0"/>
        </w:rPr>
        <w:t>Leptospira Species. Infect Immun. 2009 Feb 1;77(2):810</w:t>
      </w:r>
      <w:r w:rsidRPr="007218D0">
        <w:rPr>
          <w:rFonts w:ascii="Times New Roman" w:hAnsiTheme="majorHAnsi" w:cs="Times New Roman"/>
          <w:b w:val="0"/>
          <w:bCs w:val="0"/>
        </w:rPr>
        <w:t>–</w:t>
      </w:r>
      <w:r w:rsidRPr="007218D0">
        <w:rPr>
          <w:rFonts w:ascii="Times New Roman" w:hAnsiTheme="majorHAnsi" w:cs="Times New Roman"/>
          <w:b w:val="0"/>
          <w:bCs w:val="0"/>
        </w:rPr>
        <w:t xml:space="preserve">6. </w:t>
      </w:r>
    </w:p>
    <w:p w:rsidR="007218D0" w:rsidRPr="007218D0" w:rsidRDefault="007218D0" w:rsidP="007218D0">
      <w:pPr>
        <w:pStyle w:val="Bibliographie1"/>
        <w:rPr>
          <w:rFonts w:ascii="Times New Roman" w:hAnsiTheme="majorHAnsi" w:cs="Times New Roman"/>
          <w:b w:val="0"/>
          <w:bCs w:val="0"/>
        </w:rPr>
      </w:pPr>
      <w:r w:rsidRPr="007218D0">
        <w:rPr>
          <w:rFonts w:ascii="Times New Roman" w:hAnsiTheme="majorHAnsi" w:cs="Times New Roman"/>
          <w:b w:val="0"/>
          <w:bCs w:val="0"/>
        </w:rPr>
        <w:lastRenderedPageBreak/>
        <w:t xml:space="preserve">2. </w:t>
      </w:r>
      <w:r w:rsidRPr="007218D0">
        <w:rPr>
          <w:rFonts w:ascii="Times New Roman" w:hAnsiTheme="majorHAnsi" w:cs="Times New Roman"/>
          <w:b w:val="0"/>
          <w:bCs w:val="0"/>
        </w:rPr>
        <w:tab/>
        <w:t>Lo M, Murray GL, Khoo CA, Haake DA, Zuerner RL, Adler B. Transcriptional response of Leptospira interrogans to iron limitation and characterization of a PerR homolog. Infect Immun. 2010 Nov;78(11):4850</w:t>
      </w:r>
      <w:r w:rsidRPr="007218D0">
        <w:rPr>
          <w:rFonts w:ascii="Times New Roman" w:hAnsiTheme="majorHAnsi" w:cs="Times New Roman"/>
          <w:b w:val="0"/>
          <w:bCs w:val="0"/>
        </w:rPr>
        <w:t>–</w:t>
      </w:r>
      <w:r w:rsidRPr="007218D0">
        <w:rPr>
          <w:rFonts w:ascii="Times New Roman" w:hAnsiTheme="majorHAnsi" w:cs="Times New Roman"/>
          <w:b w:val="0"/>
          <w:bCs w:val="0"/>
        </w:rPr>
        <w:t xml:space="preserve">9. </w:t>
      </w:r>
    </w:p>
    <w:p w:rsidR="007218D0" w:rsidRPr="007218D0" w:rsidRDefault="007218D0" w:rsidP="007218D0">
      <w:pPr>
        <w:pStyle w:val="Bibliographie1"/>
        <w:rPr>
          <w:rFonts w:ascii="Times New Roman" w:hAnsiTheme="majorHAnsi" w:cs="Times New Roman"/>
          <w:b w:val="0"/>
          <w:bCs w:val="0"/>
        </w:rPr>
      </w:pPr>
      <w:r w:rsidRPr="007218D0">
        <w:rPr>
          <w:rFonts w:ascii="Times New Roman" w:hAnsiTheme="majorHAnsi" w:cs="Times New Roman"/>
          <w:b w:val="0"/>
          <w:bCs w:val="0"/>
        </w:rPr>
        <w:t xml:space="preserve">3. </w:t>
      </w:r>
      <w:r w:rsidRPr="007218D0">
        <w:rPr>
          <w:rFonts w:ascii="Times New Roman" w:hAnsiTheme="majorHAnsi" w:cs="Times New Roman"/>
          <w:b w:val="0"/>
          <w:bCs w:val="0"/>
        </w:rPr>
        <w:tab/>
        <w:t>Demarre G, Gu</w:t>
      </w:r>
      <w:r w:rsidRPr="007218D0">
        <w:rPr>
          <w:rFonts w:ascii="Times New Roman" w:hAnsiTheme="majorHAnsi" w:cs="Times New Roman"/>
          <w:b w:val="0"/>
          <w:bCs w:val="0"/>
        </w:rPr>
        <w:t>é</w:t>
      </w:r>
      <w:r w:rsidRPr="007218D0">
        <w:rPr>
          <w:rFonts w:ascii="Times New Roman" w:hAnsiTheme="majorHAnsi" w:cs="Times New Roman"/>
          <w:b w:val="0"/>
          <w:bCs w:val="0"/>
        </w:rPr>
        <w:t>rout A-M, Matsumoto-Mashimo C, Rowe-Magnus DA, Marli</w:t>
      </w:r>
      <w:r w:rsidRPr="007218D0">
        <w:rPr>
          <w:rFonts w:ascii="Times New Roman" w:hAnsiTheme="majorHAnsi" w:cs="Times New Roman"/>
          <w:b w:val="0"/>
          <w:bCs w:val="0"/>
        </w:rPr>
        <w:t>è</w:t>
      </w:r>
      <w:r w:rsidRPr="007218D0">
        <w:rPr>
          <w:rFonts w:ascii="Times New Roman" w:hAnsiTheme="majorHAnsi" w:cs="Times New Roman"/>
          <w:b w:val="0"/>
          <w:bCs w:val="0"/>
        </w:rPr>
        <w:t>re P, Mazel D. A new family of mobilizable suicide plasmids based on broad host range R388 plasmid (IncW) and RP4 plasmid (IncP</w:t>
      </w:r>
      <w:r w:rsidRPr="007218D0">
        <w:rPr>
          <w:rFonts w:ascii="Times New Roman" w:hAnsiTheme="majorHAnsi" w:cs="Times New Roman"/>
          <w:b w:val="0"/>
          <w:bCs w:val="0"/>
        </w:rPr>
        <w:t>α</w:t>
      </w:r>
      <w:r w:rsidRPr="007218D0">
        <w:rPr>
          <w:rFonts w:ascii="Times New Roman" w:hAnsiTheme="majorHAnsi" w:cs="Times New Roman"/>
          <w:b w:val="0"/>
          <w:bCs w:val="0"/>
        </w:rPr>
        <w:t>) conjugative machineries and their cognate Escherichia coli host strains. Research in Microbiology. 2005 Mar 1;156(2):245</w:t>
      </w:r>
      <w:r w:rsidRPr="007218D0">
        <w:rPr>
          <w:rFonts w:ascii="Times New Roman" w:hAnsiTheme="majorHAnsi" w:cs="Times New Roman"/>
          <w:b w:val="0"/>
          <w:bCs w:val="0"/>
        </w:rPr>
        <w:t>–</w:t>
      </w:r>
      <w:r w:rsidRPr="007218D0">
        <w:rPr>
          <w:rFonts w:ascii="Times New Roman" w:hAnsiTheme="majorHAnsi" w:cs="Times New Roman"/>
          <w:b w:val="0"/>
          <w:bCs w:val="0"/>
        </w:rPr>
        <w:t xml:space="preserve">55. </w:t>
      </w:r>
    </w:p>
    <w:p w:rsidR="007218D0" w:rsidRPr="007218D0" w:rsidRDefault="007218D0" w:rsidP="007218D0">
      <w:pPr>
        <w:pStyle w:val="Bibliographie1"/>
        <w:rPr>
          <w:rFonts w:ascii="Times New Roman" w:hAnsiTheme="majorHAnsi" w:cs="Times New Roman"/>
          <w:b w:val="0"/>
          <w:bCs w:val="0"/>
        </w:rPr>
      </w:pPr>
      <w:r w:rsidRPr="007218D0">
        <w:rPr>
          <w:rFonts w:ascii="Times New Roman" w:hAnsiTheme="majorHAnsi" w:cs="Times New Roman"/>
          <w:b w:val="0"/>
          <w:bCs w:val="0"/>
        </w:rPr>
        <w:t xml:space="preserve">4. </w:t>
      </w:r>
      <w:r w:rsidRPr="007218D0">
        <w:rPr>
          <w:rFonts w:ascii="Times New Roman" w:hAnsiTheme="majorHAnsi" w:cs="Times New Roman"/>
          <w:b w:val="0"/>
          <w:bCs w:val="0"/>
        </w:rPr>
        <w:tab/>
        <w:t xml:space="preserve">Satou K, Shimoji M, Tamotsu H, Juan A, Ashimine N, Shinzato M, et al. Complete Genome Sequences of Low-Passage Virulent and High-Passage Avirulent Variants of Pathogenic Leptospira interrogans Serovar Manilae Strain UP-MMC-NIID, Originally Isolated from a Patient with Severe Leptospirosis, Determined Using PacBio Single-Molecule Real-Time Technology. Genome Announc. 2015 Aug 13;3(4):e00882-15. </w:t>
      </w:r>
    </w:p>
    <w:p w:rsidR="001F5FC0" w:rsidRPr="001F5FC0" w:rsidRDefault="007218D0" w:rsidP="001F5FC0">
      <w:pPr>
        <w:jc w:val="both"/>
        <w:rPr>
          <w:rFonts w:asciiTheme="majorBidi" w:hAnsiTheme="majorBidi" w:cstheme="majorBidi"/>
          <w:b/>
          <w:bCs/>
          <w:lang w:val="en-US"/>
        </w:rPr>
      </w:pPr>
      <w:r w:rsidRPr="007218D0">
        <w:rPr>
          <w:rFonts w:asciiTheme="majorBidi" w:hAnsiTheme="majorBidi" w:cstheme="majorBidi"/>
          <w:lang w:val="en-US"/>
        </w:rPr>
        <w:fldChar w:fldCharType="end"/>
      </w:r>
    </w:p>
    <w:p w:rsidR="003B6DA8" w:rsidRPr="003B6DA8" w:rsidRDefault="003B6DA8" w:rsidP="00997CFE">
      <w:pPr>
        <w:jc w:val="both"/>
        <w:rPr>
          <w:rFonts w:asciiTheme="majorBidi" w:hAnsiTheme="majorBidi" w:cstheme="majorBidi"/>
          <w:b/>
          <w:bCs/>
        </w:rPr>
      </w:pPr>
    </w:p>
    <w:sectPr w:rsidR="003B6DA8" w:rsidRPr="003B6DA8" w:rsidSect="00997CFE">
      <w:pgSz w:w="16840" w:h="11900"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FE"/>
    <w:rsid w:val="00001C65"/>
    <w:rsid w:val="0002359A"/>
    <w:rsid w:val="00031550"/>
    <w:rsid w:val="00032186"/>
    <w:rsid w:val="00040233"/>
    <w:rsid w:val="00054621"/>
    <w:rsid w:val="00075A90"/>
    <w:rsid w:val="0008115F"/>
    <w:rsid w:val="00082CAC"/>
    <w:rsid w:val="000918BA"/>
    <w:rsid w:val="00097772"/>
    <w:rsid w:val="000A06E7"/>
    <w:rsid w:val="000A0B90"/>
    <w:rsid w:val="000A2631"/>
    <w:rsid w:val="000A682A"/>
    <w:rsid w:val="000C42DB"/>
    <w:rsid w:val="001102C4"/>
    <w:rsid w:val="00116785"/>
    <w:rsid w:val="00131ED7"/>
    <w:rsid w:val="00134F1D"/>
    <w:rsid w:val="00142FCA"/>
    <w:rsid w:val="001A17CB"/>
    <w:rsid w:val="001B6384"/>
    <w:rsid w:val="001F4F11"/>
    <w:rsid w:val="001F500C"/>
    <w:rsid w:val="001F58C3"/>
    <w:rsid w:val="001F5FC0"/>
    <w:rsid w:val="00201FBF"/>
    <w:rsid w:val="002065FB"/>
    <w:rsid w:val="00211676"/>
    <w:rsid w:val="0021617E"/>
    <w:rsid w:val="00267504"/>
    <w:rsid w:val="0028789C"/>
    <w:rsid w:val="002A4D7A"/>
    <w:rsid w:val="002B01D7"/>
    <w:rsid w:val="002B5A48"/>
    <w:rsid w:val="002E1404"/>
    <w:rsid w:val="003001EF"/>
    <w:rsid w:val="00310821"/>
    <w:rsid w:val="003119CC"/>
    <w:rsid w:val="00314356"/>
    <w:rsid w:val="00314CB9"/>
    <w:rsid w:val="00324DBA"/>
    <w:rsid w:val="00327CCD"/>
    <w:rsid w:val="0033435A"/>
    <w:rsid w:val="00344ED4"/>
    <w:rsid w:val="003630C5"/>
    <w:rsid w:val="003A04A0"/>
    <w:rsid w:val="003B6DA8"/>
    <w:rsid w:val="003C0C00"/>
    <w:rsid w:val="003C66E8"/>
    <w:rsid w:val="003C7418"/>
    <w:rsid w:val="00445E7C"/>
    <w:rsid w:val="00447242"/>
    <w:rsid w:val="00481BC2"/>
    <w:rsid w:val="0048295F"/>
    <w:rsid w:val="004950F5"/>
    <w:rsid w:val="004A78B0"/>
    <w:rsid w:val="004B0621"/>
    <w:rsid w:val="004B3D42"/>
    <w:rsid w:val="004B7ACC"/>
    <w:rsid w:val="004D09C7"/>
    <w:rsid w:val="004D6B0C"/>
    <w:rsid w:val="00501570"/>
    <w:rsid w:val="0050454C"/>
    <w:rsid w:val="0051453B"/>
    <w:rsid w:val="00514569"/>
    <w:rsid w:val="0051466F"/>
    <w:rsid w:val="00530B9A"/>
    <w:rsid w:val="00543583"/>
    <w:rsid w:val="005435F5"/>
    <w:rsid w:val="00563D6D"/>
    <w:rsid w:val="005A7CCD"/>
    <w:rsid w:val="005B34DE"/>
    <w:rsid w:val="005B4183"/>
    <w:rsid w:val="005F3924"/>
    <w:rsid w:val="005F7C1D"/>
    <w:rsid w:val="006127D8"/>
    <w:rsid w:val="006166D1"/>
    <w:rsid w:val="0062347B"/>
    <w:rsid w:val="0063249F"/>
    <w:rsid w:val="00657897"/>
    <w:rsid w:val="0067116A"/>
    <w:rsid w:val="0067751A"/>
    <w:rsid w:val="00685AA1"/>
    <w:rsid w:val="006A636F"/>
    <w:rsid w:val="006C2941"/>
    <w:rsid w:val="006C42F6"/>
    <w:rsid w:val="006C6689"/>
    <w:rsid w:val="006D570D"/>
    <w:rsid w:val="006E7121"/>
    <w:rsid w:val="006F5615"/>
    <w:rsid w:val="00712CD6"/>
    <w:rsid w:val="007218D0"/>
    <w:rsid w:val="00730E04"/>
    <w:rsid w:val="007668BC"/>
    <w:rsid w:val="00767E3E"/>
    <w:rsid w:val="007717C4"/>
    <w:rsid w:val="007725E5"/>
    <w:rsid w:val="00777D66"/>
    <w:rsid w:val="0079514D"/>
    <w:rsid w:val="00796B75"/>
    <w:rsid w:val="007B7247"/>
    <w:rsid w:val="007E107E"/>
    <w:rsid w:val="007F735A"/>
    <w:rsid w:val="007F7DED"/>
    <w:rsid w:val="008074EF"/>
    <w:rsid w:val="008123C6"/>
    <w:rsid w:val="008141E4"/>
    <w:rsid w:val="008224FD"/>
    <w:rsid w:val="00825939"/>
    <w:rsid w:val="0083005B"/>
    <w:rsid w:val="00846E08"/>
    <w:rsid w:val="00863D73"/>
    <w:rsid w:val="008655DC"/>
    <w:rsid w:val="008D35DE"/>
    <w:rsid w:val="008D40C5"/>
    <w:rsid w:val="008F45A0"/>
    <w:rsid w:val="009069D1"/>
    <w:rsid w:val="00932711"/>
    <w:rsid w:val="0095228F"/>
    <w:rsid w:val="009721D0"/>
    <w:rsid w:val="009769B4"/>
    <w:rsid w:val="00997881"/>
    <w:rsid w:val="00997CFE"/>
    <w:rsid w:val="009B58EC"/>
    <w:rsid w:val="009B6AC0"/>
    <w:rsid w:val="009D0467"/>
    <w:rsid w:val="00A16BE2"/>
    <w:rsid w:val="00A40368"/>
    <w:rsid w:val="00A52F15"/>
    <w:rsid w:val="00A802CF"/>
    <w:rsid w:val="00A978E4"/>
    <w:rsid w:val="00AA5E9C"/>
    <w:rsid w:val="00AA6D7A"/>
    <w:rsid w:val="00AC469A"/>
    <w:rsid w:val="00AF4EC6"/>
    <w:rsid w:val="00AF7ACF"/>
    <w:rsid w:val="00B06915"/>
    <w:rsid w:val="00B11316"/>
    <w:rsid w:val="00B14B3F"/>
    <w:rsid w:val="00B2270D"/>
    <w:rsid w:val="00B22985"/>
    <w:rsid w:val="00B248ED"/>
    <w:rsid w:val="00B722A1"/>
    <w:rsid w:val="00BB390E"/>
    <w:rsid w:val="00BC5F3C"/>
    <w:rsid w:val="00BD2473"/>
    <w:rsid w:val="00C065C3"/>
    <w:rsid w:val="00C9564A"/>
    <w:rsid w:val="00C9639A"/>
    <w:rsid w:val="00CC3F4C"/>
    <w:rsid w:val="00CD1AB2"/>
    <w:rsid w:val="00CF4921"/>
    <w:rsid w:val="00D02B90"/>
    <w:rsid w:val="00D116AA"/>
    <w:rsid w:val="00D325E5"/>
    <w:rsid w:val="00D329FD"/>
    <w:rsid w:val="00D47DC2"/>
    <w:rsid w:val="00D60091"/>
    <w:rsid w:val="00D73C58"/>
    <w:rsid w:val="00D801BC"/>
    <w:rsid w:val="00D9326A"/>
    <w:rsid w:val="00DB0A82"/>
    <w:rsid w:val="00DC02DE"/>
    <w:rsid w:val="00DC75B5"/>
    <w:rsid w:val="00DE2D71"/>
    <w:rsid w:val="00DF16DB"/>
    <w:rsid w:val="00E05CF9"/>
    <w:rsid w:val="00E06346"/>
    <w:rsid w:val="00E131AA"/>
    <w:rsid w:val="00E202E5"/>
    <w:rsid w:val="00E26D2C"/>
    <w:rsid w:val="00E36BA7"/>
    <w:rsid w:val="00E46661"/>
    <w:rsid w:val="00E6305A"/>
    <w:rsid w:val="00EA0232"/>
    <w:rsid w:val="00EA101D"/>
    <w:rsid w:val="00EA1CE7"/>
    <w:rsid w:val="00EB590E"/>
    <w:rsid w:val="00EF2F23"/>
    <w:rsid w:val="00F00AEF"/>
    <w:rsid w:val="00F02586"/>
    <w:rsid w:val="00F0395C"/>
    <w:rsid w:val="00F121FA"/>
    <w:rsid w:val="00F15E84"/>
    <w:rsid w:val="00F26A1A"/>
    <w:rsid w:val="00F35CC8"/>
    <w:rsid w:val="00F4330E"/>
    <w:rsid w:val="00F7198B"/>
    <w:rsid w:val="00F844DA"/>
    <w:rsid w:val="00F90EB1"/>
    <w:rsid w:val="00F946BF"/>
    <w:rsid w:val="00FA0454"/>
    <w:rsid w:val="00FC320C"/>
    <w:rsid w:val="00FE236C"/>
    <w:rsid w:val="00FE2D36"/>
    <w:rsid w:val="00FF023B"/>
    <w:rsid w:val="00FF263B"/>
    <w:rsid w:val="00FF7D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1477"/>
  <w15:chartTrackingRefBased/>
  <w15:docId w15:val="{3C495C5C-50FA-014C-8F92-A72B6E76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link w:val="BibliographyCar"/>
    <w:rsid w:val="007218D0"/>
    <w:pPr>
      <w:tabs>
        <w:tab w:val="left" w:pos="380"/>
      </w:tabs>
      <w:spacing w:after="240"/>
      <w:ind w:left="384" w:hanging="384"/>
      <w:jc w:val="both"/>
    </w:pPr>
    <w:rPr>
      <w:rFonts w:asciiTheme="majorBidi" w:hAnsiTheme="majorBidi" w:cstheme="majorBidi"/>
      <w:b/>
      <w:bCs/>
      <w:lang w:val="en-US"/>
    </w:rPr>
  </w:style>
  <w:style w:type="character" w:customStyle="1" w:styleId="BibliographyCar">
    <w:name w:val="Bibliography Car"/>
    <w:basedOn w:val="Policepardfaut"/>
    <w:link w:val="Bibliographie1"/>
    <w:rsid w:val="007218D0"/>
    <w:rPr>
      <w:rFonts w:asciiTheme="majorBidi" w:eastAsiaTheme="minorEastAsia" w:hAnsiTheme="majorBid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991B-6913-D542-B71F-5DAA9C4F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2199</Words>
  <Characters>12100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2020-08-20T09:21:00Z</dcterms:created>
  <dcterms:modified xsi:type="dcterms:W3CDTF">2021-10-12T12:28:00Z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id="DpQjCHaH"/&gt;&lt;style id="http://www.zotero.org/styles/vancouver" locale="en-GB" hasBibliography="1" bibliographyStyleHasBeenSet="1"/&gt;&lt;prefs&gt;&lt;pref name="fieldType" value="Field"/&gt;&lt;/prefs&gt;&lt;/data&gt;</vt:lpwstr>
  </property>
</Properties>
</file>