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45" w:rsidRDefault="00C630AB" w:rsidP="00B33B62">
      <w:pPr>
        <w:spacing w:after="100" w:line="360" w:lineRule="auto"/>
        <w:rPr>
          <w:rFonts w:ascii="Cambria" w:hAnsi="Cambria"/>
          <w:b/>
          <w:bCs/>
        </w:rPr>
      </w:pPr>
      <w:r w:rsidRPr="00C630AB">
        <w:rPr>
          <w:rFonts w:ascii="Cambria" w:hAnsi="Cambria"/>
          <w:b/>
          <w:bCs/>
        </w:rPr>
        <w:t>S6 Table. Plasmids.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1276"/>
        <w:gridCol w:w="1264"/>
      </w:tblGrid>
      <w:tr w:rsidR="009B4CB1" w:rsidTr="009B4CB1">
        <w:tc>
          <w:tcPr>
            <w:tcW w:w="1129" w:type="dxa"/>
            <w:tcBorders>
              <w:bottom w:val="single" w:sz="12" w:space="0" w:color="auto"/>
            </w:tcBorders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Name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Description</w:t>
            </w:r>
            <w:r w:rsidRPr="0019334D">
              <w:rPr>
                <w:rFonts w:ascii="Cambria" w:eastAsia="Cambria" w:hAnsi="Cambria" w:cs="Cambria"/>
                <w:b/>
                <w:sz w:val="20"/>
                <w:szCs w:val="20"/>
              </w:rPr>
              <w:t>/Generation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Origin/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Marker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Reference</w:t>
            </w:r>
          </w:p>
        </w:tc>
      </w:tr>
      <w:tr w:rsidR="009B4CB1" w:rsidTr="009B4CB1">
        <w:tc>
          <w:tcPr>
            <w:tcW w:w="1129" w:type="dxa"/>
            <w:tcBorders>
              <w:top w:val="single" w:sz="12" w:space="0" w:color="auto"/>
            </w:tcBorders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pAC1H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Plasmid carrying hygromycin resistance cassette (</w:t>
            </w:r>
            <w:proofErr w:type="spellStart"/>
            <w:proofErr w:type="gramStart"/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aph</w:t>
            </w:r>
            <w:proofErr w:type="spellEnd"/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(</w:t>
            </w:r>
            <w:proofErr w:type="gramEnd"/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7’’)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ColE1/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pBR332/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Hyg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C630AB" w:rsidRPr="00C630AB" w:rsidRDefault="008F24BF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hyperlink r:id="rId4">
              <w:r w:rsidR="00C630AB" w:rsidRPr="00C630AB">
                <w:rPr>
                  <w:rFonts w:ascii="Cambria" w:eastAsia="Cambria" w:hAnsi="Cambria" w:cs="Cambria"/>
                  <w:sz w:val="20"/>
                  <w:szCs w:val="20"/>
                </w:rPr>
                <w:t>[3]</w:t>
              </w:r>
            </w:hyperlink>
          </w:p>
        </w:tc>
      </w:tr>
      <w:tr w:rsidR="009B4CB1" w:rsidTr="009B4CB1">
        <w:tc>
          <w:tcPr>
            <w:tcW w:w="1129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pGD7.1</w:t>
            </w:r>
          </w:p>
        </w:tc>
        <w:tc>
          <w:tcPr>
            <w:tcW w:w="5387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Intermediary plasmid for construction of pGD34.7, complementation of CJnc180/190 deletion with CJnc180/190 in 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strain NCTC11168.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Insertion of the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rdxA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 (Cj1066) locus of </w:t>
            </w:r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C. jejuni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 strain NCTC11168 into pJV752.1 cloning vector. Ligation of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Xba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Xho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-digested PCR product amplified with CSO-0345/0348 on gDNA of </w:t>
            </w:r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>NCTC11168 and pJV752.1 (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Dpn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Xba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Xho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-digested).</w:t>
            </w:r>
          </w:p>
        </w:tc>
        <w:tc>
          <w:tcPr>
            <w:tcW w:w="1276" w:type="dxa"/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p15Amod/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Amp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264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G. 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Dugar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,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Sharma lab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This study</w:t>
            </w:r>
          </w:p>
        </w:tc>
      </w:tr>
      <w:tr w:rsidR="009B4CB1" w:rsidTr="009B4CB1">
        <w:tc>
          <w:tcPr>
            <w:tcW w:w="1129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pGD34.7</w:t>
            </w:r>
          </w:p>
        </w:tc>
        <w:tc>
          <w:tcPr>
            <w:tcW w:w="5387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Plasmid for complementation of CJnc180/190 deletion with CJnc180/190 in 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strain NCTC11168 using 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C. coli cat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cassette.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Ligation of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Nde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Cla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-digested PCR product amplified with CSO-0354/0355 on gDNA of </w:t>
            </w:r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NCTC11168 and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Nde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19334D">
              <w:rPr>
                <w:rFonts w:ascii="Cambria" w:eastAsia="Cambria" w:hAnsi="Cambria" w:cs="Cambria"/>
                <w:i/>
                <w:sz w:val="20"/>
                <w:szCs w:val="20"/>
              </w:rPr>
              <w:t>Cla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-digested PCR product amplified with CSO-0347/0350 on pGD7.1 (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Dpn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-digested), into which the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cat.coli</w:t>
            </w:r>
            <w:proofErr w:type="spellEnd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cassette (amplified from </w:t>
            </w:r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>NCTC11168 ∆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csrA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, CSS-0643) had been inserted. </w:t>
            </w:r>
          </w:p>
        </w:tc>
        <w:tc>
          <w:tcPr>
            <w:tcW w:w="1276" w:type="dxa"/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p15Amod/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Amp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Cm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G. 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Dugar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,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Sharma lab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This study</w:t>
            </w:r>
          </w:p>
        </w:tc>
      </w:tr>
      <w:tr w:rsidR="009B4CB1" w:rsidTr="009B4CB1">
        <w:tc>
          <w:tcPr>
            <w:tcW w:w="1129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pGG1</w:t>
            </w:r>
          </w:p>
        </w:tc>
        <w:tc>
          <w:tcPr>
            <w:tcW w:w="5387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Plasmid carrying kanamycin resistance cassette </w:t>
            </w:r>
            <w:r w:rsidR="009B4CB1"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(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aphA-3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ColE1/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Kan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264" w:type="dxa"/>
          </w:tcPr>
          <w:p w:rsidR="00C630AB" w:rsidRPr="00C630AB" w:rsidRDefault="008F24BF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hyperlink r:id="rId5">
              <w:r w:rsidR="00C630AB" w:rsidRPr="00C630AB">
                <w:rPr>
                  <w:rFonts w:ascii="Cambria" w:eastAsia="Cambria" w:hAnsi="Cambria" w:cs="Cambria"/>
                  <w:sz w:val="20"/>
                  <w:szCs w:val="20"/>
                </w:rPr>
                <w:t>[1]</w:t>
              </w:r>
            </w:hyperlink>
          </w:p>
        </w:tc>
      </w:tr>
      <w:tr w:rsidR="009B4CB1" w:rsidTr="009B4CB1">
        <w:tc>
          <w:tcPr>
            <w:tcW w:w="1129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pJV752.1</w:t>
            </w:r>
          </w:p>
        </w:tc>
        <w:tc>
          <w:tcPr>
            <w:tcW w:w="5387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Cloning vector, pZE12-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luc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with modified p15A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origin</w:t>
            </w:r>
          </w:p>
        </w:tc>
        <w:tc>
          <w:tcPr>
            <w:tcW w:w="1276" w:type="dxa"/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p15Amod/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Amp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264" w:type="dxa"/>
          </w:tcPr>
          <w:p w:rsidR="00C630AB" w:rsidRPr="00C630AB" w:rsidRDefault="008F24BF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hyperlink r:id="rId6">
              <w:r w:rsidR="00C630AB" w:rsidRPr="00C630AB">
                <w:rPr>
                  <w:rFonts w:ascii="Cambria" w:eastAsia="Cambria" w:hAnsi="Cambria" w:cs="Cambria"/>
                  <w:sz w:val="20"/>
                  <w:szCs w:val="20"/>
                </w:rPr>
                <w:t>[4]</w:t>
              </w:r>
            </w:hyperlink>
          </w:p>
        </w:tc>
      </w:tr>
      <w:tr w:rsidR="009B4CB1" w:rsidTr="009B4CB1">
        <w:tc>
          <w:tcPr>
            <w:tcW w:w="1129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pSSv63.1</w:t>
            </w:r>
          </w:p>
        </w:tc>
        <w:tc>
          <w:tcPr>
            <w:tcW w:w="5387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Plasmid for complementation of </w:t>
            </w:r>
            <w:proofErr w:type="spellStart"/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ptmG</w:t>
            </w:r>
            <w:proofErr w:type="spellEnd"/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deletion with </w:t>
            </w:r>
            <w:proofErr w:type="spellStart"/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ptmG</w:t>
            </w:r>
            <w:proofErr w:type="spellEnd"/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in 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strain NCTC11168 using 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aphA-3 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cassette.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Ligation of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Pst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Xma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-digested PCR product amplified with CSO-2928/2929 on gDNA of </w:t>
            </w:r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C. jejuni 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NCTC11168 and 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Pst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19334D">
              <w:rPr>
                <w:rFonts w:ascii="Cambria" w:eastAsia="Cambria" w:hAnsi="Cambria" w:cs="Cambria"/>
                <w:iCs/>
                <w:sz w:val="20"/>
                <w:szCs w:val="20"/>
              </w:rPr>
              <w:t>/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Xma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-digested PCR product amplified with CSO-0762</w:t>
            </w:r>
            <w:r w:rsidRPr="0019334D"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>0493 on pST1.1 (</w:t>
            </w:r>
            <w:proofErr w:type="spellStart"/>
            <w:r w:rsidRPr="00C630AB">
              <w:rPr>
                <w:rFonts w:ascii="Cambria" w:eastAsia="Cambria" w:hAnsi="Cambria" w:cs="Cambria"/>
                <w:i/>
                <w:sz w:val="20"/>
                <w:szCs w:val="20"/>
              </w:rPr>
              <w:t>Dpn</w:t>
            </w:r>
            <w:r w:rsidRPr="00C630AB">
              <w:rPr>
                <w:rFonts w:ascii="Cambria" w:eastAsia="Cambria" w:hAnsi="Cambria" w:cs="Cambria"/>
                <w:iCs/>
                <w:sz w:val="20"/>
                <w:szCs w:val="20"/>
              </w:rPr>
              <w:t>I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-digested).</w:t>
            </w:r>
          </w:p>
        </w:tc>
        <w:tc>
          <w:tcPr>
            <w:tcW w:w="1276" w:type="dxa"/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p15Amod/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Amp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Kan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264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S. 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Svensson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>,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Sharma lab</w:t>
            </w:r>
          </w:p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This study</w:t>
            </w:r>
          </w:p>
        </w:tc>
      </w:tr>
      <w:tr w:rsidR="009B4CB1" w:rsidTr="009B4CB1">
        <w:tc>
          <w:tcPr>
            <w:tcW w:w="1129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pST1.1</w:t>
            </w:r>
          </w:p>
        </w:tc>
        <w:tc>
          <w:tcPr>
            <w:tcW w:w="5387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Campylobacter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complementation plasmid carrying kanamycin resistance cassette (</w:t>
            </w:r>
            <w:r w:rsidRPr="00C630AB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aphA-3</w:t>
            </w:r>
            <w:r w:rsidRPr="00C630AB"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Cambria" w:eastAsia="Cambria" w:hAnsi="Cambria" w:cs="Cambria"/>
                <w:sz w:val="20"/>
                <w:szCs w:val="20"/>
              </w:rPr>
              <w:t>p15Amod/</w:t>
            </w:r>
          </w:p>
          <w:p w:rsidR="00C630AB" w:rsidRPr="00C630AB" w:rsidRDefault="00C630AB" w:rsidP="00C630AB">
            <w:pPr>
              <w:ind w:left="31"/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</w:pP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Amp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  <w:r w:rsidRPr="00C630AB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C630AB">
              <w:rPr>
                <w:rFonts w:ascii="Cambria" w:eastAsia="Cambria" w:hAnsi="Cambria" w:cs="Cambria"/>
                <w:sz w:val="20"/>
                <w:szCs w:val="20"/>
              </w:rPr>
              <w:t>Kan</w:t>
            </w:r>
            <w:r w:rsidRPr="00C630AB">
              <w:rPr>
                <w:rFonts w:ascii="Cambria" w:eastAsia="Cambria" w:hAnsi="Cambria" w:cs="Cambria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bookmarkStart w:id="0" w:name="_3whwml4" w:colFirst="0" w:colLast="0"/>
        <w:bookmarkEnd w:id="0"/>
        <w:tc>
          <w:tcPr>
            <w:tcW w:w="1264" w:type="dxa"/>
          </w:tcPr>
          <w:p w:rsidR="00C630AB" w:rsidRPr="00C630AB" w:rsidRDefault="00C630AB" w:rsidP="00C630AB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630AB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Pr="00C630AB">
              <w:rPr>
                <w:sz w:val="20"/>
                <w:szCs w:val="20"/>
              </w:rPr>
              <w:instrText xml:space="preserve"> HYPERLINK "http://f1000.com/work/citation?ids=4914191&amp;pre=&amp;suf=&amp;sa=0" \h </w:instrText>
            </w:r>
            <w:r w:rsidRPr="00C630A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t>[2]</w:t>
            </w:r>
            <w:r w:rsidRPr="00C630AB">
              <w:rPr>
                <w:rFonts w:ascii="Cambria" w:eastAsia="Cambria" w:hAnsi="Cambria" w:cs="Cambria"/>
                <w:sz w:val="20"/>
                <w:szCs w:val="20"/>
              </w:rPr>
              <w:fldChar w:fldCharType="end"/>
            </w:r>
          </w:p>
        </w:tc>
      </w:tr>
    </w:tbl>
    <w:p w:rsidR="00CA319E" w:rsidRDefault="00CA319E" w:rsidP="00CA319E">
      <w:pPr>
        <w:rPr>
          <w:rFonts w:ascii="Cambria" w:eastAsia="Cambria" w:hAnsi="Cambria" w:cs="Cambria"/>
          <w:sz w:val="22"/>
          <w:szCs w:val="22"/>
        </w:rPr>
      </w:pPr>
    </w:p>
    <w:p w:rsidR="00CA319E" w:rsidRPr="00CA319E" w:rsidRDefault="00CA319E" w:rsidP="00CA319E">
      <w:pPr>
        <w:rPr>
          <w:rFonts w:ascii="Cambria" w:eastAsia="Cambria" w:hAnsi="Cambria" w:cs="Cambria"/>
          <w:sz w:val="22"/>
          <w:szCs w:val="22"/>
        </w:rPr>
      </w:pPr>
      <w:proofErr w:type="spellStart"/>
      <w:r w:rsidRPr="00CA319E">
        <w:rPr>
          <w:rFonts w:ascii="Cambria" w:eastAsia="Cambria" w:hAnsi="Cambria" w:cs="Cambria"/>
          <w:sz w:val="22"/>
          <w:szCs w:val="22"/>
        </w:rPr>
        <w:t>Amp</w:t>
      </w:r>
      <w:r w:rsidRPr="00CA319E">
        <w:rPr>
          <w:rFonts w:ascii="Cambria" w:eastAsia="Cambria" w:hAnsi="Cambria" w:cs="Cambria"/>
          <w:sz w:val="22"/>
          <w:szCs w:val="22"/>
          <w:vertAlign w:val="superscript"/>
        </w:rPr>
        <w:t>R</w:t>
      </w:r>
      <w:proofErr w:type="spellEnd"/>
      <w:r w:rsidRPr="00CA319E">
        <w:rPr>
          <w:rFonts w:ascii="Cambria" w:eastAsia="Cambria" w:hAnsi="Cambria" w:cs="Cambria"/>
          <w:sz w:val="22"/>
          <w:szCs w:val="22"/>
        </w:rPr>
        <w:t xml:space="preserve">: ampicillin resistance; </w:t>
      </w:r>
      <w:proofErr w:type="spellStart"/>
      <w:r w:rsidRPr="00CA319E">
        <w:rPr>
          <w:rFonts w:ascii="Cambria" w:eastAsia="Cambria" w:hAnsi="Cambria" w:cs="Cambria"/>
          <w:sz w:val="22"/>
          <w:szCs w:val="22"/>
        </w:rPr>
        <w:t>Kan</w:t>
      </w:r>
      <w:r w:rsidRPr="00CA319E">
        <w:rPr>
          <w:rFonts w:ascii="Cambria" w:eastAsia="Cambria" w:hAnsi="Cambria" w:cs="Cambria"/>
          <w:sz w:val="22"/>
          <w:szCs w:val="22"/>
          <w:vertAlign w:val="superscript"/>
        </w:rPr>
        <w:t>R</w:t>
      </w:r>
      <w:proofErr w:type="spellEnd"/>
      <w:r w:rsidRPr="00CA319E">
        <w:rPr>
          <w:rFonts w:ascii="Cambria" w:eastAsia="Cambria" w:hAnsi="Cambria" w:cs="Cambria"/>
          <w:sz w:val="22"/>
          <w:szCs w:val="22"/>
        </w:rPr>
        <w:t xml:space="preserve">: kanamycin resistance; </w:t>
      </w:r>
      <w:proofErr w:type="spellStart"/>
      <w:r w:rsidR="0019334D">
        <w:rPr>
          <w:rFonts w:ascii="Cambria" w:eastAsia="Cambria" w:hAnsi="Cambria" w:cs="Cambria"/>
          <w:sz w:val="22"/>
          <w:szCs w:val="22"/>
        </w:rPr>
        <w:t>Hyg</w:t>
      </w:r>
      <w:r w:rsidRPr="00CA319E">
        <w:rPr>
          <w:rFonts w:ascii="Cambria" w:eastAsia="Cambria" w:hAnsi="Cambria" w:cs="Cambria"/>
          <w:sz w:val="22"/>
          <w:szCs w:val="22"/>
          <w:vertAlign w:val="superscript"/>
        </w:rPr>
        <w:t>R</w:t>
      </w:r>
      <w:proofErr w:type="spellEnd"/>
      <w:r w:rsidRPr="00CA319E">
        <w:rPr>
          <w:rFonts w:ascii="Cambria" w:eastAsia="Cambria" w:hAnsi="Cambria" w:cs="Cambria"/>
          <w:sz w:val="22"/>
          <w:szCs w:val="22"/>
        </w:rPr>
        <w:t xml:space="preserve">: </w:t>
      </w:r>
      <w:r w:rsidR="0019334D">
        <w:rPr>
          <w:rFonts w:ascii="Cambria" w:eastAsia="Cambria" w:hAnsi="Cambria" w:cs="Cambria"/>
          <w:sz w:val="22"/>
          <w:szCs w:val="22"/>
        </w:rPr>
        <w:t>hygromycin</w:t>
      </w:r>
      <w:r w:rsidRPr="00CA319E">
        <w:rPr>
          <w:rFonts w:ascii="Cambria" w:eastAsia="Cambria" w:hAnsi="Cambria" w:cs="Cambria"/>
          <w:sz w:val="22"/>
          <w:szCs w:val="22"/>
        </w:rPr>
        <w:t xml:space="preserve"> resistance;</w:t>
      </w:r>
    </w:p>
    <w:p w:rsidR="00CA319E" w:rsidRPr="00CA319E" w:rsidRDefault="00CA319E" w:rsidP="00CA319E">
      <w:pPr>
        <w:rPr>
          <w:rFonts w:ascii="Cambria" w:eastAsia="Cambria" w:hAnsi="Cambria" w:cs="Cambria"/>
          <w:sz w:val="22"/>
          <w:szCs w:val="22"/>
          <w:lang w:val="de-DE"/>
        </w:rPr>
      </w:pPr>
      <w:proofErr w:type="spellStart"/>
      <w:r w:rsidRPr="00CA319E">
        <w:rPr>
          <w:rFonts w:ascii="Cambria" w:eastAsia="Cambria" w:hAnsi="Cambria" w:cs="Cambria"/>
          <w:sz w:val="22"/>
          <w:szCs w:val="22"/>
          <w:lang w:val="de-DE"/>
        </w:rPr>
        <w:t>Cm</w:t>
      </w:r>
      <w:r w:rsidRPr="00CA319E">
        <w:rPr>
          <w:rFonts w:ascii="Cambria" w:eastAsia="Cambria" w:hAnsi="Cambria" w:cs="Cambria"/>
          <w:sz w:val="22"/>
          <w:szCs w:val="22"/>
          <w:vertAlign w:val="superscript"/>
          <w:lang w:val="de-DE"/>
        </w:rPr>
        <w:t>R</w:t>
      </w:r>
      <w:proofErr w:type="spellEnd"/>
      <w:r w:rsidRPr="00CA319E">
        <w:rPr>
          <w:rFonts w:ascii="Cambria" w:eastAsia="Cambria" w:hAnsi="Cambria" w:cs="Cambria"/>
          <w:sz w:val="22"/>
          <w:szCs w:val="22"/>
          <w:lang w:val="de-DE"/>
        </w:rPr>
        <w:t xml:space="preserve">: </w:t>
      </w:r>
      <w:proofErr w:type="spellStart"/>
      <w:r w:rsidRPr="00CA319E">
        <w:rPr>
          <w:rFonts w:ascii="Cambria" w:eastAsia="Cambria" w:hAnsi="Cambria" w:cs="Cambria"/>
          <w:sz w:val="22"/>
          <w:szCs w:val="22"/>
          <w:lang w:val="de-DE"/>
        </w:rPr>
        <w:t>chloramphenicol</w:t>
      </w:r>
      <w:proofErr w:type="spellEnd"/>
      <w:r w:rsidRPr="00CA319E">
        <w:rPr>
          <w:rFonts w:ascii="Cambria" w:eastAsia="Cambria" w:hAnsi="Cambria" w:cs="Cambria"/>
          <w:sz w:val="22"/>
          <w:szCs w:val="22"/>
          <w:lang w:val="de-DE"/>
        </w:rPr>
        <w:t xml:space="preserve"> </w:t>
      </w:r>
      <w:proofErr w:type="spellStart"/>
      <w:r w:rsidRPr="00CA319E">
        <w:rPr>
          <w:rFonts w:ascii="Cambria" w:eastAsia="Cambria" w:hAnsi="Cambria" w:cs="Cambria"/>
          <w:sz w:val="22"/>
          <w:szCs w:val="22"/>
          <w:lang w:val="de-DE"/>
        </w:rPr>
        <w:t>resistance</w:t>
      </w:r>
      <w:proofErr w:type="spellEnd"/>
    </w:p>
    <w:p w:rsidR="00CA319E" w:rsidRDefault="00CA319E" w:rsidP="00CA319E">
      <w:pPr>
        <w:rPr>
          <w:rFonts w:ascii="Cambria" w:eastAsia="Cambria" w:hAnsi="Cambria" w:cs="Cambria"/>
          <w:sz w:val="22"/>
          <w:szCs w:val="22"/>
          <w:lang w:val="de-DE"/>
        </w:rPr>
      </w:pPr>
    </w:p>
    <w:p w:rsidR="00B33B62" w:rsidRPr="00CA319E" w:rsidRDefault="00B33B62" w:rsidP="00CA319E">
      <w:pPr>
        <w:rPr>
          <w:rFonts w:ascii="Cambria" w:eastAsia="Cambria" w:hAnsi="Cambria" w:cs="Cambria"/>
          <w:sz w:val="22"/>
          <w:szCs w:val="22"/>
          <w:lang w:val="de-DE"/>
        </w:rPr>
      </w:pPr>
    </w:p>
    <w:p w:rsidR="00CA319E" w:rsidRPr="00CA319E" w:rsidRDefault="00CA319E" w:rsidP="00CA319E">
      <w:pPr>
        <w:widowControl w:val="0"/>
        <w:autoSpaceDE w:val="0"/>
        <w:autoSpaceDN w:val="0"/>
        <w:adjustRightInd w:val="0"/>
        <w:ind w:left="440" w:hanging="440"/>
        <w:jc w:val="both"/>
        <w:rPr>
          <w:rFonts w:ascii="Cambria" w:hAnsi="Cambria"/>
          <w:noProof/>
          <w:color w:val="000000" w:themeColor="text1"/>
          <w:sz w:val="22"/>
          <w:szCs w:val="22"/>
          <w:lang w:val="de-DE"/>
        </w:rPr>
      </w:pP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1. </w:t>
      </w: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ab/>
        <w:t>Dugar G, Svensson SL, Bischler T, Wäldchen S, Reinhardt R,</w:t>
      </w:r>
      <w:r w:rsidR="00D2199C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 Sauer M</w:t>
      </w:r>
      <w:r w:rsidR="00472D11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>,</w:t>
      </w: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 </w:t>
      </w:r>
      <w:r w:rsidRPr="008F24BF">
        <w:rPr>
          <w:rFonts w:ascii="Cambria" w:hAnsi="Cambria"/>
          <w:i/>
          <w:iCs/>
          <w:noProof/>
          <w:color w:val="000000" w:themeColor="text1"/>
          <w:sz w:val="22"/>
          <w:szCs w:val="22"/>
          <w:lang w:val="de-DE"/>
        </w:rPr>
        <w:t>et al.</w:t>
      </w: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 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 xml:space="preserve">(2016) The CsrA-FliW network controls polar localization of the dual-function flagellin mRNA in </w:t>
      </w:r>
      <w:r w:rsidRPr="00D2199C">
        <w:rPr>
          <w:rFonts w:ascii="Cambria" w:hAnsi="Cambria"/>
          <w:i/>
          <w:iCs/>
          <w:noProof/>
          <w:color w:val="000000" w:themeColor="text1"/>
          <w:sz w:val="22"/>
          <w:szCs w:val="22"/>
        </w:rPr>
        <w:t>Campylobacter jejuni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 xml:space="preserve">. </w:t>
      </w: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>Nat Commun 7: 11667. doi:10.1038/ncomms11667.</w:t>
      </w:r>
    </w:p>
    <w:p w:rsidR="00CA319E" w:rsidRPr="00CA319E" w:rsidRDefault="00CA319E" w:rsidP="00CA319E">
      <w:pPr>
        <w:widowControl w:val="0"/>
        <w:autoSpaceDE w:val="0"/>
        <w:autoSpaceDN w:val="0"/>
        <w:adjustRightInd w:val="0"/>
        <w:ind w:left="440" w:hanging="440"/>
        <w:jc w:val="both"/>
        <w:rPr>
          <w:rFonts w:ascii="Cambria" w:hAnsi="Cambria"/>
          <w:noProof/>
          <w:color w:val="000000" w:themeColor="text1"/>
          <w:sz w:val="22"/>
          <w:szCs w:val="22"/>
        </w:rPr>
      </w:pP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2. </w:t>
      </w: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ab/>
        <w:t xml:space="preserve">Dugar G, Leenay RT, Eisenbart SK, Bischler T, Aul BU, </w:t>
      </w:r>
      <w:r w:rsidR="00D2199C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>Beisel CL</w:t>
      </w:r>
      <w:r w:rsidR="00472D11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>,</w:t>
      </w:r>
      <w:r w:rsidR="00D2199C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 </w:t>
      </w:r>
      <w:r w:rsidRPr="008F24BF">
        <w:rPr>
          <w:rFonts w:ascii="Cambria" w:hAnsi="Cambria"/>
          <w:i/>
          <w:iCs/>
          <w:noProof/>
          <w:color w:val="000000" w:themeColor="text1"/>
          <w:sz w:val="22"/>
          <w:szCs w:val="22"/>
          <w:lang w:val="de-DE"/>
        </w:rPr>
        <w:t>et al.</w:t>
      </w:r>
      <w:r w:rsidRPr="00CA319E">
        <w:rPr>
          <w:rFonts w:ascii="Cambria" w:hAnsi="Cambria"/>
          <w:noProof/>
          <w:color w:val="000000" w:themeColor="text1"/>
          <w:sz w:val="22"/>
          <w:szCs w:val="22"/>
          <w:lang w:val="de-DE"/>
        </w:rPr>
        <w:t xml:space="preserve"> 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 xml:space="preserve">(2018) CRISPR RNA-Dependent Binding and Cleavage of Endogenous RNAs by the </w:t>
      </w:r>
      <w:r w:rsidRPr="00D2199C">
        <w:rPr>
          <w:rFonts w:ascii="Cambria" w:hAnsi="Cambria"/>
          <w:i/>
          <w:iCs/>
          <w:noProof/>
          <w:color w:val="000000" w:themeColor="text1"/>
          <w:sz w:val="22"/>
          <w:szCs w:val="22"/>
        </w:rPr>
        <w:t>Campylobacter jejuni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 xml:space="preserve"> Cas9. Mol Cell 69: 893–905.e7. doi:10.1016/j.molcel.2018.01.032.</w:t>
      </w:r>
    </w:p>
    <w:p w:rsidR="00CA319E" w:rsidRPr="00CA319E" w:rsidRDefault="00CA319E" w:rsidP="00CA319E">
      <w:pPr>
        <w:widowControl w:val="0"/>
        <w:autoSpaceDE w:val="0"/>
        <w:autoSpaceDN w:val="0"/>
        <w:adjustRightInd w:val="0"/>
        <w:ind w:left="440" w:hanging="440"/>
        <w:jc w:val="both"/>
        <w:rPr>
          <w:rFonts w:ascii="Cambria" w:hAnsi="Cambria"/>
          <w:noProof/>
          <w:color w:val="000000" w:themeColor="text1"/>
          <w:sz w:val="22"/>
          <w:szCs w:val="22"/>
        </w:rPr>
      </w:pPr>
      <w:r w:rsidRPr="00CA319E">
        <w:rPr>
          <w:rFonts w:ascii="Cambria" w:hAnsi="Cambria"/>
          <w:noProof/>
          <w:color w:val="000000" w:themeColor="text1"/>
          <w:sz w:val="22"/>
          <w:szCs w:val="22"/>
        </w:rPr>
        <w:t xml:space="preserve">3. 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ab/>
        <w:t xml:space="preserve">Cameron A, Gaynor EC (2014) Hygromycin B and apramycin antibiotic resistance cassettes for use in </w:t>
      </w:r>
      <w:r w:rsidRPr="00D2199C">
        <w:rPr>
          <w:rFonts w:ascii="Cambria" w:hAnsi="Cambria"/>
          <w:i/>
          <w:iCs/>
          <w:noProof/>
          <w:color w:val="000000" w:themeColor="text1"/>
          <w:sz w:val="22"/>
          <w:szCs w:val="22"/>
        </w:rPr>
        <w:t>Campylobacter jejuni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>. PLoS One 9: e95084. doi:10.1371/journal.pone.0095084.</w:t>
      </w:r>
    </w:p>
    <w:p w:rsidR="00CA319E" w:rsidRPr="00CA319E" w:rsidRDefault="00CA319E" w:rsidP="00CA319E">
      <w:pPr>
        <w:widowControl w:val="0"/>
        <w:autoSpaceDE w:val="0"/>
        <w:autoSpaceDN w:val="0"/>
        <w:adjustRightInd w:val="0"/>
        <w:ind w:left="440" w:hanging="440"/>
        <w:jc w:val="both"/>
        <w:rPr>
          <w:rFonts w:ascii="Cambria" w:hAnsi="Cambria"/>
          <w:noProof/>
          <w:color w:val="000000" w:themeColor="text1"/>
          <w:sz w:val="22"/>
          <w:szCs w:val="22"/>
        </w:rPr>
      </w:pPr>
      <w:r w:rsidRPr="00CA319E">
        <w:rPr>
          <w:rFonts w:ascii="Cambria" w:hAnsi="Cambria"/>
          <w:noProof/>
          <w:color w:val="000000" w:themeColor="text1"/>
          <w:sz w:val="22"/>
          <w:szCs w:val="22"/>
        </w:rPr>
        <w:t xml:space="preserve">4. </w:t>
      </w:r>
      <w:r w:rsidRPr="00CA319E">
        <w:rPr>
          <w:rFonts w:ascii="Cambria" w:hAnsi="Cambria"/>
          <w:noProof/>
          <w:color w:val="000000" w:themeColor="text1"/>
          <w:sz w:val="22"/>
          <w:szCs w:val="22"/>
        </w:rPr>
        <w:tab/>
        <w:t>Sharma CM, Darfeuille F, Plantinga TH, Vogel J (2007) A small RNA regulates multiple ABC transporter mRNAs by targeting C/A-rich elements inside and upstream of ribosome-binding sites. Genes Dev 21: 2804–2817. doi:10.1101/gad.447207.</w:t>
      </w:r>
      <w:bookmarkStart w:id="1" w:name="_GoBack"/>
      <w:bookmarkEnd w:id="1"/>
    </w:p>
    <w:p w:rsidR="00C630AB" w:rsidRPr="00C630AB" w:rsidRDefault="00C630AB">
      <w:pPr>
        <w:rPr>
          <w:rFonts w:ascii="Cambria" w:hAnsi="Cambria"/>
          <w:b/>
          <w:bCs/>
        </w:rPr>
      </w:pPr>
    </w:p>
    <w:sectPr w:rsidR="00C630AB" w:rsidRPr="00C630AB" w:rsidSect="00F176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AB"/>
    <w:rsid w:val="0019334D"/>
    <w:rsid w:val="00472D11"/>
    <w:rsid w:val="008F24BF"/>
    <w:rsid w:val="009B4CB1"/>
    <w:rsid w:val="00B33B62"/>
    <w:rsid w:val="00C630AB"/>
    <w:rsid w:val="00CA319E"/>
    <w:rsid w:val="00D2199C"/>
    <w:rsid w:val="00DB3F45"/>
    <w:rsid w:val="00F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6A15CC-8285-114A-800A-264B492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1000.com/work/citation?ids=4770633&amp;pre=&amp;suf=&amp;sa=0" TargetMode="External"/><Relationship Id="rId5" Type="http://schemas.openxmlformats.org/officeDocument/2006/relationships/hyperlink" Target="http://f1000.com/work/citation?ids=4102583&amp;pre=&amp;suf=&amp;sa=0" TargetMode="External"/><Relationship Id="rId4" Type="http://schemas.openxmlformats.org/officeDocument/2006/relationships/hyperlink" Target="http://f1000.com/work/citation?ids=4468194&amp;pre=&amp;suf=&amp;sa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8</cp:revision>
  <dcterms:created xsi:type="dcterms:W3CDTF">2020-01-23T08:17:00Z</dcterms:created>
  <dcterms:modified xsi:type="dcterms:W3CDTF">2020-01-23T15:41:00Z</dcterms:modified>
</cp:coreProperties>
</file>