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C0" w:rsidRDefault="007328C0" w:rsidP="007328C0">
      <w:pPr>
        <w:spacing w:after="0" w:line="480" w:lineRule="auto"/>
        <w:rPr>
          <w:rFonts w:ascii="Arial" w:hAnsi="Arial" w:cs="Arial"/>
          <w:b/>
        </w:rPr>
      </w:pPr>
      <w:r w:rsidRPr="00F770F8">
        <w:rPr>
          <w:rFonts w:ascii="Arial" w:hAnsi="Arial" w:cs="Arial"/>
          <w:b/>
        </w:rPr>
        <w:t xml:space="preserve">S1 Table. </w:t>
      </w:r>
      <w:r>
        <w:rPr>
          <w:rFonts w:ascii="Arial" w:hAnsi="Arial" w:cs="Arial"/>
          <w:b/>
        </w:rPr>
        <w:t>Primers used in this study.</w:t>
      </w:r>
    </w:p>
    <w:tbl>
      <w:tblPr>
        <w:tblStyle w:val="TableGrid"/>
        <w:tblW w:w="8886" w:type="dxa"/>
        <w:tblLayout w:type="fixed"/>
        <w:tblLook w:val="04A0" w:firstRow="1" w:lastRow="0" w:firstColumn="1" w:lastColumn="0" w:noHBand="0" w:noVBand="1"/>
      </w:tblPr>
      <w:tblGrid>
        <w:gridCol w:w="914"/>
        <w:gridCol w:w="1170"/>
        <w:gridCol w:w="3581"/>
        <w:gridCol w:w="3221"/>
      </w:tblGrid>
      <w:tr w:rsidR="007328C0" w:rsidTr="00142632">
        <w:tc>
          <w:tcPr>
            <w:tcW w:w="914" w:type="dxa"/>
          </w:tcPr>
          <w:p w:rsidR="007328C0" w:rsidRPr="00B64635" w:rsidRDefault="007328C0" w:rsidP="00142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635">
              <w:rPr>
                <w:rFonts w:ascii="Arial" w:hAnsi="Arial" w:cs="Arial"/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1170" w:type="dxa"/>
          </w:tcPr>
          <w:p w:rsidR="007328C0" w:rsidRPr="00B64635" w:rsidRDefault="007328C0" w:rsidP="00142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635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3581" w:type="dxa"/>
          </w:tcPr>
          <w:p w:rsidR="007328C0" w:rsidRPr="00B64635" w:rsidRDefault="007328C0" w:rsidP="00142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635">
              <w:rPr>
                <w:rFonts w:ascii="Arial" w:hAnsi="Arial" w:cs="Arial"/>
                <w:b/>
                <w:bCs/>
                <w:sz w:val="20"/>
                <w:szCs w:val="20"/>
              </w:rPr>
              <w:t>Sequence 5’ to 3’</w:t>
            </w:r>
          </w:p>
        </w:tc>
        <w:tc>
          <w:tcPr>
            <w:tcW w:w="3221" w:type="dxa"/>
          </w:tcPr>
          <w:p w:rsidR="007328C0" w:rsidRPr="00B64635" w:rsidRDefault="007328C0" w:rsidP="00142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CTCTCT</w:t>
            </w: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GGTACC</w:t>
            </w:r>
            <w:r w:rsidRPr="002E50C4">
              <w:rPr>
                <w:rFonts w:ascii="Arial" w:hAnsi="Arial" w:cs="Arial"/>
                <w:sz w:val="20"/>
                <w:szCs w:val="20"/>
              </w:rPr>
              <w:t>TACGAGGTTCTTTTGAAGC</w:t>
            </w:r>
          </w:p>
        </w:tc>
        <w:tc>
          <w:tcPr>
            <w:tcW w:w="3221" w:type="dxa"/>
            <w:vMerge w:val="restart"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 xml:space="preserve">P1 and P2 generate </w:t>
            </w:r>
            <w:proofErr w:type="spellStart"/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>dxr</w:t>
            </w:r>
            <w:r w:rsidRPr="002E50C4">
              <w:rPr>
                <w:rFonts w:ascii="Arial" w:hAnsi="Arial" w:cs="Arial"/>
                <w:sz w:val="20"/>
                <w:szCs w:val="20"/>
                <w:vertAlign w:val="subscript"/>
              </w:rPr>
              <w:t>CT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amplicon for cloning into pBAD24. Underlined sequence indicates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KpnI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restriction sites, respectively.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CTCTCT</w:t>
            </w: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2E50C4">
              <w:rPr>
                <w:rFonts w:ascii="Arial" w:hAnsi="Arial" w:cs="Arial"/>
                <w:sz w:val="20"/>
                <w:szCs w:val="20"/>
              </w:rPr>
              <w:t>TGACATCCCACGAACA</w:t>
            </w:r>
          </w:p>
        </w:tc>
        <w:tc>
          <w:tcPr>
            <w:tcW w:w="3221" w:type="dxa"/>
            <w:vMerge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CTCTCT</w:t>
            </w: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GGTACC</w:t>
            </w:r>
            <w:r w:rsidRPr="002E50C4">
              <w:rPr>
                <w:rFonts w:ascii="Arial" w:hAnsi="Arial" w:cs="Arial"/>
                <w:sz w:val="20"/>
                <w:szCs w:val="20"/>
              </w:rPr>
              <w:t>TCAACTCTGGATGTTTC</w:t>
            </w:r>
          </w:p>
        </w:tc>
        <w:tc>
          <w:tcPr>
            <w:tcW w:w="3221" w:type="dxa"/>
            <w:vMerge w:val="restart"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 xml:space="preserve">P3 and P4 generate </w:t>
            </w:r>
            <w:proofErr w:type="spellStart"/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>dxr</w:t>
            </w:r>
            <w:r w:rsidRPr="002E50C4">
              <w:rPr>
                <w:rFonts w:ascii="Arial" w:hAnsi="Arial" w:cs="Arial"/>
                <w:sz w:val="20"/>
                <w:szCs w:val="20"/>
                <w:vertAlign w:val="subscript"/>
              </w:rPr>
              <w:t>EC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amplicon for cloning into pBAD24. Underlined sequence indicates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KpnI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restriction sites, respectively.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CTCTCT</w:t>
            </w: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2E50C4">
              <w:rPr>
                <w:rFonts w:ascii="Arial" w:hAnsi="Arial" w:cs="Arial"/>
                <w:sz w:val="20"/>
                <w:szCs w:val="20"/>
              </w:rPr>
              <w:t>TCTGTAGCCGGATTATC</w:t>
            </w:r>
          </w:p>
        </w:tc>
        <w:tc>
          <w:tcPr>
            <w:tcW w:w="3221" w:type="dxa"/>
            <w:vMerge/>
          </w:tcPr>
          <w:p w:rsidR="007328C0" w:rsidRPr="00B64635" w:rsidRDefault="007328C0" w:rsidP="00142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638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GTAACAAAGCGGGACCAAAG</w:t>
            </w:r>
          </w:p>
        </w:tc>
        <w:tc>
          <w:tcPr>
            <w:tcW w:w="3221" w:type="dxa"/>
            <w:vMerge w:val="restart"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P5 and P6 primers are upstream and downstream of pBAD24 multiple cloning site.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 xml:space="preserve">CAGTTCCCTACTCTCGC </w:t>
            </w:r>
          </w:p>
        </w:tc>
        <w:tc>
          <w:tcPr>
            <w:tcW w:w="3221" w:type="dxa"/>
            <w:vMerge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935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ATCGGCTGGCGGCGTTTTGCTTTTTATTCTGTCTCAACTCTGGATGTTTC</w:t>
            </w: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GTGTAGGCTGGAGCTGCTTCG</w:t>
            </w:r>
            <w:r w:rsidRPr="002E50C4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3221" w:type="dxa"/>
            <w:vMerge w:val="restart"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 xml:space="preserve">P7 and P8 contain upstream and downstream sequence from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dxr</w:t>
            </w:r>
            <w:r w:rsidRPr="002E50C4">
              <w:rPr>
                <w:rFonts w:ascii="Arial" w:hAnsi="Arial" w:cs="Arial"/>
                <w:sz w:val="20"/>
                <w:szCs w:val="20"/>
                <w:vertAlign w:val="subscript"/>
              </w:rPr>
              <w:t>EC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, respectively. The underlined sequence recognizes pKD4 to amplify the kanamycin cassette. Used to generate </w:t>
            </w:r>
            <w:proofErr w:type="spellStart"/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>dxr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>kan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linear fragment.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P8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  <w:u w:val="single"/>
              </w:rPr>
              <w:t>ATTCCGGGGATCCGTCGACC</w:t>
            </w:r>
            <w:r w:rsidRPr="002E50C4">
              <w:rPr>
                <w:rFonts w:ascii="Arial" w:hAnsi="Arial" w:cs="Arial"/>
                <w:sz w:val="20"/>
                <w:szCs w:val="20"/>
              </w:rPr>
              <w:t>CTGAAGCCCTACGCTAACAAATAGCGCGACTCTCTGTAGCCGGATTATCC</w:t>
            </w:r>
          </w:p>
        </w:tc>
        <w:tc>
          <w:tcPr>
            <w:tcW w:w="3221" w:type="dxa"/>
            <w:vMerge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P9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3581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ACGATGTACAGAAACTG</w:t>
            </w:r>
          </w:p>
        </w:tc>
        <w:tc>
          <w:tcPr>
            <w:tcW w:w="3221" w:type="dxa"/>
            <w:vMerge w:val="restart"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 xml:space="preserve">P9 is upstream of </w:t>
            </w:r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 coli </w:t>
            </w:r>
            <w:r w:rsidRPr="002E50C4">
              <w:rPr>
                <w:rFonts w:ascii="Arial" w:hAnsi="Arial" w:cs="Arial"/>
                <w:sz w:val="20"/>
                <w:szCs w:val="20"/>
              </w:rPr>
              <w:t xml:space="preserve">MG1655 </w:t>
            </w:r>
            <w:proofErr w:type="spellStart"/>
            <w:r w:rsidRPr="002E50C4">
              <w:rPr>
                <w:rFonts w:ascii="Arial" w:hAnsi="Arial" w:cs="Arial"/>
                <w:i/>
                <w:iCs/>
                <w:sz w:val="20"/>
                <w:szCs w:val="20"/>
              </w:rPr>
              <w:t>dxr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and P10 recognizes the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cassette. Primer set used to confirm insertion of </w:t>
            </w:r>
            <w:proofErr w:type="spellStart"/>
            <w:r w:rsidRPr="002E50C4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2E50C4">
              <w:rPr>
                <w:rFonts w:ascii="Arial" w:hAnsi="Arial" w:cs="Arial"/>
                <w:sz w:val="20"/>
                <w:szCs w:val="20"/>
              </w:rPr>
              <w:t xml:space="preserve"> cassette.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0" w:rsidRPr="00B64635" w:rsidTr="00142632">
        <w:trPr>
          <w:trHeight w:val="576"/>
        </w:trPr>
        <w:tc>
          <w:tcPr>
            <w:tcW w:w="914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P10</w:t>
            </w:r>
          </w:p>
        </w:tc>
        <w:tc>
          <w:tcPr>
            <w:tcW w:w="1170" w:type="dxa"/>
            <w:hideMark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  <w:r w:rsidRPr="002E50C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3581" w:type="dxa"/>
            <w:hideMark/>
          </w:tcPr>
          <w:p w:rsidR="007328C0" w:rsidRPr="009E5777" w:rsidRDefault="007328C0" w:rsidP="0014263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9E577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GGATTCATCGACTGTGGCCG</w:t>
            </w:r>
          </w:p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:rsidR="007328C0" w:rsidRPr="002E50C4" w:rsidRDefault="007328C0" w:rsidP="00142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E15" w:rsidRDefault="007328C0">
      <w:bookmarkStart w:id="0" w:name="_GoBack"/>
      <w:bookmarkEnd w:id="0"/>
    </w:p>
    <w:sectPr w:rsidR="00FC5E15" w:rsidSect="007328C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099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85" w:rsidRDefault="00732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85" w:rsidRDefault="007328C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0"/>
    <w:rsid w:val="00351B8F"/>
    <w:rsid w:val="00440F4D"/>
    <w:rsid w:val="007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B779"/>
  <w15:chartTrackingRefBased/>
  <w15:docId w15:val="{8ED8DB61-21F8-4B55-91E6-F699044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C0"/>
  </w:style>
  <w:style w:type="table" w:styleId="TableGrid">
    <w:name w:val="Table Grid"/>
    <w:basedOn w:val="TableNormal"/>
    <w:uiPriority w:val="39"/>
    <w:rsid w:val="0073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Emerging Pathogens Institute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Slade,Jessica A</dc:creator>
  <cp:keywords/>
  <dc:description/>
  <cp:lastModifiedBy>Slade,Jessica A</cp:lastModifiedBy>
  <cp:revision>1</cp:revision>
  <dcterms:created xsi:type="dcterms:W3CDTF">2019-05-22T17:10:00Z</dcterms:created>
  <dcterms:modified xsi:type="dcterms:W3CDTF">2019-05-22T17:11:00Z</dcterms:modified>
</cp:coreProperties>
</file>