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D8" w:rsidRPr="008C31D8" w:rsidRDefault="008C31D8" w:rsidP="008C31D8">
      <w:pPr>
        <w:pStyle w:val="Paragraph"/>
        <w:ind w:firstLine="0"/>
        <w:jc w:val="both"/>
        <w:rPr>
          <w:rFonts w:ascii="Calibri" w:hAnsi="Calibri"/>
          <w:b/>
        </w:rPr>
      </w:pPr>
      <w:r w:rsidRPr="008C31D8">
        <w:rPr>
          <w:rFonts w:ascii="Calibri" w:hAnsi="Calibri"/>
          <w:b/>
        </w:rPr>
        <w:t>Supplemental Table 5: Gene expression modules in activated CD4 T cells that are significantly correlated with T cell responses (p&lt;0.01)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1022"/>
        <w:gridCol w:w="795"/>
        <w:gridCol w:w="2611"/>
        <w:gridCol w:w="1022"/>
        <w:gridCol w:w="795"/>
      </w:tblGrid>
      <w:tr w:rsidR="008C31D8" w:rsidRPr="008C31D8" w:rsidTr="00A372CA">
        <w:trPr>
          <w:trHeight w:val="300"/>
        </w:trPr>
        <w:tc>
          <w:tcPr>
            <w:tcW w:w="8856" w:type="dxa"/>
            <w:gridSpan w:val="6"/>
            <w:noWrap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Gene expression in activated CD4 T cells before vaccination (day0)</w:t>
            </w:r>
          </w:p>
        </w:tc>
      </w:tr>
      <w:tr w:rsidR="008C31D8" w:rsidRPr="008C31D8" w:rsidTr="00A372CA">
        <w:trPr>
          <w:trHeight w:val="300"/>
        </w:trPr>
        <w:tc>
          <w:tcPr>
            <w:tcW w:w="4428" w:type="dxa"/>
            <w:gridSpan w:val="3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Change in T cell frequencies (peak/d28)</w:t>
            </w:r>
          </w:p>
        </w:tc>
        <w:tc>
          <w:tcPr>
            <w:tcW w:w="4428" w:type="dxa"/>
            <w:gridSpan w:val="3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Change in T cell frequencies (d28/d0)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Module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Rho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p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Module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rho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p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mitotic cell division (M6)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-0.892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(M116)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-0.919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cycle (III) (M103)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-0.840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DNA interacting proteins (M182)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0.885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 xml:space="preserve">double positive </w:t>
            </w: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thymocytes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(M126)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-0.824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axon guidance (M110)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-0.848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B cell development/activation (M58)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-0.822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mitochondrial cluster (M235)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0.834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cycle (I) (M4.1)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-0.815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cytoskeleton/actin (SRF transcription targets) (M145.1)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-0.811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myeloid cell enriched receptors and transporters (M4.3)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-0.815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cytoskeleton/actin (SRF transcription targets) (M145.0)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-0.802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BCR signaling (M54)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-0.813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extracellular matrix, complement (M140)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-0.775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monocytes (I) (M4.15)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-0.807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chemokine cluster (I) (M27.0)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-0.762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transcriptional targets of glucocorticoid receptor (M74)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-0.807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regulation of localization (GO) (M63)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0.735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chemokine cluster (II) (M27.1)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0.785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platelet activation and degranulation (M85)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-0.724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mitotic cell cycle - DNA replication (M4.4)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-0.774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 xml:space="preserve">myeloid, dendritic cell activation via </w:t>
            </w: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NFkB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(II) (M43.1)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-0.722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E2F transcription factor network (M8)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-0.772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(M131)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-0.720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C-MYC transcriptional network (M4.12)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-0.768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(M41.2)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-0.710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cycle (II) (M4.10)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-0.767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(M211)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0.691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0.010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mitotic cell cycle in stimulated CD4 T cells (M4.5)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-0.758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E2F1 targets (Q4) (M10.1)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-0.749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mismatch repair (I) (M22.0)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-0.748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DNA interacting proteins (M182)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-0.733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lymphocyte generic cluster (M60)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-0.715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(M41.1)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0.705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mismatch repair (II) (M22.1)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-0.692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8856" w:type="dxa"/>
            <w:gridSpan w:val="6"/>
            <w:noWrap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lastRenderedPageBreak/>
              <w:t>Gene expression in activated CD4 T cells on day 8 after vaccination</w:t>
            </w:r>
          </w:p>
        </w:tc>
      </w:tr>
      <w:tr w:rsidR="008C31D8" w:rsidRPr="008C31D8" w:rsidTr="00A372CA">
        <w:trPr>
          <w:trHeight w:val="300"/>
        </w:trPr>
        <w:tc>
          <w:tcPr>
            <w:tcW w:w="4428" w:type="dxa"/>
            <w:gridSpan w:val="3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Change in T cell frequencies (peak/d28)</w:t>
            </w:r>
          </w:p>
        </w:tc>
        <w:tc>
          <w:tcPr>
            <w:tcW w:w="4428" w:type="dxa"/>
            <w:gridSpan w:val="3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Change in T cell frequencies (d28/d0)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Module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rho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p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Module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rho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p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DNA interacting proteins (M182)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-0.851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translation initiation (M227)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0.707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transmembrane and ion transporters (II) (M224)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0.840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(M197)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-0.696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Ran mediated mitosis (M15)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-0.824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(M26.1)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-0.686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golgi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membrane (II) (M237)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-0.799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interferon alpha response (II) (M158.1)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-0.670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mitotic cell division (M6)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-0.795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heme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biosynthesis (II) (M222)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0.669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for promoter motif NATCACGTGAY (putative SREBF1 targets) (M178)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-0.792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(M26.0)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-0.655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mismatch repair (I) (M22.0)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-0.786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(M166)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-0.653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mitotic cell cycle in stimulated CD4 T cells (M4.5)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-0.782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golgi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membrane (II) (M237)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0.645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(M80)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-0.778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DNA interacting proteins (M182)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0.641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division in stimulated CD4 T cells (M4.6)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-0.775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(M218)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0.635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mismatch repair (II) (M22.1)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-0.769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(M177.0)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0.632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(M98.0)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0.762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cytoskeleton/actin (SRF transcription targets) (M145.0)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0.630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B cells (II) (M47.1)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-0.745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(M80)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0.626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B cells (III) (M47.2)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-0.745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(M233)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-0.624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(M197)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0.743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transmembrane and ion transporters (II) (M224)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-0.622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(M166)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0.738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(M26.2)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-0.618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0.010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(M41.1)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0.736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plasma cells &amp; B cells, immunoglobulins (M156.0)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-0.734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B cells (V) (M47.4)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-0.733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B cells (IV) (M47.3)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-0.730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B cells (VI) (M69)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-0.729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interferon alpha response (II) (M158.1)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0.727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cycle (I) (M4.1)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-0.725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plasma membrane, cell junction (M162.0)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0.724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B cells (I) (M47.0)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-0.722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lastRenderedPageBreak/>
              <w:t>BCR signaling (M54)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-0.722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junction (GO) (M4.13)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-0.720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(M180)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-0.713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for SMAD2/3 signaling (M97)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-0.710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division (M37.3)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-0.704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plasma cells, immunoglobulins (M156.1)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-0.699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lymphocyte generic cluster (M60)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-0.699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(M185)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-0.696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B cell development/activation (M58)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-0.689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division - E2F transcription network (M4.8)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-0.684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cycle (III) (M103)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-0.682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signal transduction, plasma membrane (M82)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0.681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antigen processing and presentation (M200)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-0.677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plasma membrane proteins (I) (M135.0)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0.674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chaperonin mediated protein folding (I) (M204.0)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-0.673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naive and memory B cells (M83)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-0.664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proteasome (M226)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-0.662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 xml:space="preserve">CD28 </w:t>
            </w: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costimulation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(M12)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-0.661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transmembrane and ion transporters (I) (M142)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0.660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monocytes (I) (M4.15)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-0.660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integrin cell surface interactions (II) (M1.1)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0.659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Hox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cluster VI (M107)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0.655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DNA repair (M76)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-0.647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(M41.2)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0.643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division (stimulated CD4+ T cells) (M46)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-0.638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phosphatidylinositol signaling system (M101)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-0.636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(M174)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-0.634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 xml:space="preserve">Rho </w:t>
            </w: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GTPase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cycle (M4.14)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-0.630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mitosis (TF motif CCAATNNSNNNGCG) (M169)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-0.625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 xml:space="preserve">cytoskeleton/actin (SRF </w:t>
            </w:r>
            <w:r w:rsidRPr="008C31D8">
              <w:rPr>
                <w:rFonts w:ascii="Calibri" w:hAnsi="Calibri"/>
                <w:sz w:val="20"/>
                <w:szCs w:val="20"/>
              </w:rPr>
              <w:lastRenderedPageBreak/>
              <w:t>transcription targets) (M145.0)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lastRenderedPageBreak/>
              <w:t>-0.622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lastRenderedPageBreak/>
              <w:t>transcriptional targets of glucocorticoid receptor (M74)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-0.621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(M246)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-0.621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cycle, ATP binding (M144)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-0.620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0.010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1D8" w:rsidRPr="008C31D8" w:rsidTr="00A372CA">
        <w:trPr>
          <w:trHeight w:val="300"/>
        </w:trPr>
        <w:tc>
          <w:tcPr>
            <w:tcW w:w="8856" w:type="dxa"/>
            <w:gridSpan w:val="6"/>
            <w:noWrap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Gene expression in activated CD4 T cells on day14 after vaccination</w:t>
            </w:r>
          </w:p>
        </w:tc>
      </w:tr>
      <w:tr w:rsidR="008C31D8" w:rsidRPr="008C31D8" w:rsidTr="00A372CA">
        <w:trPr>
          <w:trHeight w:val="300"/>
        </w:trPr>
        <w:tc>
          <w:tcPr>
            <w:tcW w:w="4428" w:type="dxa"/>
            <w:gridSpan w:val="3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Change in T cell frequencies (peak/d28)</w:t>
            </w:r>
          </w:p>
        </w:tc>
        <w:tc>
          <w:tcPr>
            <w:tcW w:w="4428" w:type="dxa"/>
            <w:gridSpan w:val="3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31D8">
              <w:rPr>
                <w:rFonts w:ascii="Calibri" w:hAnsi="Calibri"/>
                <w:b/>
                <w:sz w:val="20"/>
                <w:szCs w:val="20"/>
              </w:rPr>
              <w:t>Change in T cell frequencies (d28/d0)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Module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rho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Module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rho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p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(M184.1)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0.782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(M177.0)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0.860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mitotic cell cycle in stimulated CD4 T cells (M4.5)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-0.736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cycle (III) (M103)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0.762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0.000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for promoter motif NATCACGTGAY (putative SREBF1 targets) (M178)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-0.729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3F7D28" w:rsidP="00A372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cytokines - receptor</w:t>
            </w:r>
            <w:r w:rsidR="008C31D8" w:rsidRPr="008C31D8">
              <w:rPr>
                <w:rFonts w:ascii="Calibri" w:hAnsi="Calibri"/>
                <w:sz w:val="20"/>
                <w:szCs w:val="20"/>
              </w:rPr>
              <w:t xml:space="preserve"> cluster (M115)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0.751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(M184.0)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0.720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mitotic cell cycle in stimulated CD4 T cells (M4.5)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0.733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B cells (V) (M47.4)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-0.717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CORO1A-DEF6 network (I) (M32.2)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0.728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DNA repair (M76)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-0.689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(M180)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0.726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mismatch repair (II) (M22.1)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-0.686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mitotic cell cycle - DNA replication (M4.4)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0.726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cycle (III) (M103)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-0.678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division in stimulated CD4 T cells (M4.6)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0.709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0.001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mitotic cell cycle - DNA replication (M4.4)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-0.671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mitochondrial cluster (M235)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0.708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mitotic cell division (M6)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-0.670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Ran mediated mitosis (M15)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0.706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regulation of antigen presentation and immune response (M5.0)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-0.668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golgi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membrane (II) (M237)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0.698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(M177.0)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-0.667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integrin cell surface interactions (II) (M1.1)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-0.698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E2F transcription factor network (M8)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-0.667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(M170)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-0.698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(M98.0)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0.662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transmembrane and ion transporters (II) (M224)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-0.697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division (stimulated CD4+ T cells) (M46)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-0.660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translation initiation (M227)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0.692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C-MYC transcriptional network (M4.12)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-0.657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(M184.0)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-0.690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division in stimulated CD4 T cells (M4.6)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-0.649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nuclear pore complex (M106.0)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0.674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mismatch repair (I) (M22.0)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-0.648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(M125)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-0.674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PLK1 signaling events (M4.2)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-0.637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extracellular matrix (III) (M2.2)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-0.667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0.003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 xml:space="preserve">enriched in B cells (III) </w:t>
            </w:r>
            <w:r w:rsidRPr="008C31D8">
              <w:rPr>
                <w:rFonts w:ascii="Calibri" w:hAnsi="Calibri"/>
                <w:sz w:val="20"/>
                <w:szCs w:val="20"/>
              </w:rPr>
              <w:lastRenderedPageBreak/>
              <w:t>(M47.2)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lastRenderedPageBreak/>
              <w:t>-0.631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 xml:space="preserve">Rho </w:t>
            </w: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GTPase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cycle (M4.14)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0.656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0.004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lastRenderedPageBreak/>
              <w:t>cytoskeleton/actin (SRF transcription targets) (M145.0)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-0.631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plasma membrane proteins (I) (M135.0)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-0.651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cycle (I) (M4.1)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-0.624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mismatch repair (II) (M22.1)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0.651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chaperonin mediated protein folding (I) (M204.0)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-0.622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E2F transcription factor network (M8)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0.650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(M197)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0.618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for promoter motif NATCACGTGAY (putative SREBF1 targets) (M178)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0.650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(M170)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0.618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receptors, cell migration (M109)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0.650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cycle and transcription (M4.0)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0.648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transcription elongation, RNA polymerase II (M234)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0.647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0.005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(M185)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0.641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division (M37.3)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0.640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 xml:space="preserve">small </w:t>
            </w: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GTPase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mediated signal transduction (M215)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0.639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 xml:space="preserve">T cell signaling and </w:t>
            </w: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costimulation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(M44)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0.637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(M26.0)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-0.637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3F7D28" w:rsidP="00A372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amino acid metabolis</w:t>
            </w:r>
            <w:bookmarkStart w:id="0" w:name="_GoBack"/>
            <w:bookmarkEnd w:id="0"/>
            <w:r w:rsidR="008C31D8" w:rsidRPr="008C31D8">
              <w:rPr>
                <w:rFonts w:ascii="Calibri" w:hAnsi="Calibri"/>
                <w:sz w:val="20"/>
                <w:szCs w:val="20"/>
              </w:rPr>
              <w:t>m and transport (M154.0)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-0.636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0.006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(source: memory B cells) (M152.2)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-0.635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DNA repair (M76)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0.634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C-MYC transcriptional network (M4.12)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0.633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division - E2F transcription network (M4.8)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0.632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(M166)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-0.630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0.007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nuclear pore, transport; mRNA splicing, processing (M143)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0.626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(M184.1)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-0.625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(M26.2)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-0.625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nuclear pore complex (mitosis) (M106.1)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0.621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0.008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cell cycle (I) (M4.1)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0.621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intracellular transport (M147)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0.620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nuclear pore complex interacting proteins (M247)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-0.617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 cell surface signature (S0)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0.616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KLF12 targets network (M32.3)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0.614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0.009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TBA (M72.0)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0.612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0.010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 xml:space="preserve">CD28 </w:t>
            </w:r>
            <w:proofErr w:type="spellStart"/>
            <w:r w:rsidRPr="008C31D8">
              <w:rPr>
                <w:rFonts w:ascii="Calibri" w:hAnsi="Calibri"/>
                <w:sz w:val="20"/>
                <w:szCs w:val="20"/>
              </w:rPr>
              <w:t>costimulation</w:t>
            </w:r>
            <w:proofErr w:type="spellEnd"/>
            <w:r w:rsidRPr="008C31D8">
              <w:rPr>
                <w:rFonts w:ascii="Calibri" w:hAnsi="Calibri"/>
                <w:sz w:val="20"/>
                <w:szCs w:val="20"/>
              </w:rPr>
              <w:t xml:space="preserve"> (M12)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0.612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0.010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enriched in monocytes (I) (M4.15)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0.608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0.010</w:t>
            </w:r>
          </w:p>
        </w:tc>
      </w:tr>
      <w:tr w:rsidR="008C31D8" w:rsidRPr="008C31D8" w:rsidTr="00A372CA">
        <w:trPr>
          <w:trHeight w:val="300"/>
        </w:trPr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mitotic cell division (M6)</w:t>
            </w:r>
          </w:p>
        </w:tc>
        <w:tc>
          <w:tcPr>
            <w:tcW w:w="1022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0.607</w:t>
            </w:r>
          </w:p>
        </w:tc>
        <w:tc>
          <w:tcPr>
            <w:tcW w:w="795" w:type="dxa"/>
            <w:noWrap/>
            <w:hideMark/>
          </w:tcPr>
          <w:p w:rsidR="008C31D8" w:rsidRPr="008C31D8" w:rsidRDefault="008C31D8" w:rsidP="00A372CA">
            <w:pPr>
              <w:rPr>
                <w:rFonts w:ascii="Calibri" w:hAnsi="Calibri"/>
                <w:sz w:val="20"/>
                <w:szCs w:val="20"/>
              </w:rPr>
            </w:pPr>
            <w:r w:rsidRPr="008C31D8">
              <w:rPr>
                <w:rFonts w:ascii="Calibri" w:hAnsi="Calibri"/>
                <w:sz w:val="20"/>
                <w:szCs w:val="20"/>
              </w:rPr>
              <w:t>0.010</w:t>
            </w:r>
          </w:p>
        </w:tc>
      </w:tr>
    </w:tbl>
    <w:p w:rsidR="008C31D8" w:rsidRPr="008C31D8" w:rsidRDefault="008C31D8" w:rsidP="008C31D8">
      <w:pPr>
        <w:rPr>
          <w:rFonts w:ascii="Calibri" w:hAnsi="Calibri"/>
          <w:sz w:val="20"/>
          <w:szCs w:val="20"/>
        </w:rPr>
      </w:pPr>
    </w:p>
    <w:p w:rsidR="008D7EF3" w:rsidRPr="008C31D8" w:rsidRDefault="008D7EF3">
      <w:pPr>
        <w:rPr>
          <w:rFonts w:ascii="Calibri" w:hAnsi="Calibri"/>
        </w:rPr>
      </w:pPr>
    </w:p>
    <w:sectPr w:rsidR="008D7EF3" w:rsidRPr="008C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3AC"/>
    <w:multiLevelType w:val="hybridMultilevel"/>
    <w:tmpl w:val="6562F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D8"/>
    <w:rsid w:val="003F7D28"/>
    <w:rsid w:val="008C31D8"/>
    <w:rsid w:val="008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D8"/>
    <w:pPr>
      <w:spacing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31D8"/>
    <w:pPr>
      <w:spacing w:before="120"/>
      <w:ind w:firstLine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D8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C31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1D8"/>
    <w:rPr>
      <w:color w:val="800080"/>
      <w:u w:val="single"/>
    </w:rPr>
  </w:style>
  <w:style w:type="table" w:styleId="TableGrid">
    <w:name w:val="Table Grid"/>
    <w:basedOn w:val="TableNormal"/>
    <w:uiPriority w:val="39"/>
    <w:rsid w:val="008C31D8"/>
    <w:pPr>
      <w:spacing w:line="240" w:lineRule="auto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1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31D8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D8"/>
    <w:pPr>
      <w:spacing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31D8"/>
    <w:pPr>
      <w:spacing w:before="120"/>
      <w:ind w:firstLine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D8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C31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1D8"/>
    <w:rPr>
      <w:color w:val="800080"/>
      <w:u w:val="single"/>
    </w:rPr>
  </w:style>
  <w:style w:type="table" w:styleId="TableGrid">
    <w:name w:val="Table Grid"/>
    <w:basedOn w:val="TableNormal"/>
    <w:uiPriority w:val="39"/>
    <w:rsid w:val="008C31D8"/>
    <w:pPr>
      <w:spacing w:line="240" w:lineRule="auto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1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31D8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 Arneson</dc:creator>
  <cp:lastModifiedBy>Goronzy, Jorg J</cp:lastModifiedBy>
  <cp:revision>2</cp:revision>
  <dcterms:created xsi:type="dcterms:W3CDTF">2016-09-07T19:42:00Z</dcterms:created>
  <dcterms:modified xsi:type="dcterms:W3CDTF">2016-09-07T19:42:00Z</dcterms:modified>
</cp:coreProperties>
</file>