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800B6" w14:textId="609C9481" w:rsidR="005D2C5F" w:rsidRDefault="009D5F18" w:rsidP="006D1BC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6D1BC7">
        <w:rPr>
          <w:rFonts w:ascii="Arial" w:hAnsi="Arial" w:cs="Arial"/>
          <w:b/>
          <w:color w:val="000000" w:themeColor="text1"/>
          <w:sz w:val="20"/>
          <w:szCs w:val="20"/>
        </w:rPr>
        <w:t>Figure</w:t>
      </w:r>
      <w:r w:rsidR="00F64F16">
        <w:rPr>
          <w:rFonts w:ascii="Arial" w:hAnsi="Arial" w:cs="Arial"/>
          <w:b/>
          <w:color w:val="000000" w:themeColor="text1"/>
          <w:sz w:val="20"/>
          <w:szCs w:val="20"/>
        </w:rPr>
        <w:t xml:space="preserve"> S5</w:t>
      </w:r>
      <w:r w:rsidRPr="006D1BC7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Re-running of Bayesian-approach STRUCTURE analysis on </w:t>
      </w:r>
      <w:r w:rsidRPr="00C9660B">
        <w:rPr>
          <w:rFonts w:ascii="Arial" w:hAnsi="Arial" w:cs="Arial"/>
          <w:i/>
          <w:color w:val="000000" w:themeColor="text1"/>
          <w:sz w:val="20"/>
          <w:szCs w:val="20"/>
        </w:rPr>
        <w:t>P. knowlesi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C9660B">
        <w:rPr>
          <w:rFonts w:ascii="Arial" w:hAnsi="Arial" w:cs="Arial"/>
          <w:color w:val="000000" w:themeColor="text1"/>
          <w:sz w:val="20"/>
          <w:szCs w:val="20"/>
        </w:rPr>
        <w:t xml:space="preserve">512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human and </w:t>
      </w:r>
      <w:r w:rsidR="006B3E50">
        <w:rPr>
          <w:rFonts w:ascii="Arial" w:hAnsi="Arial" w:cs="Arial"/>
          <w:color w:val="000000" w:themeColor="text1"/>
          <w:sz w:val="20"/>
          <w:szCs w:val="20"/>
        </w:rPr>
        <w:t>4</w:t>
      </w:r>
      <w:r w:rsidR="00C9660B">
        <w:rPr>
          <w:rFonts w:ascii="Arial" w:hAnsi="Arial" w:cs="Arial"/>
          <w:color w:val="000000" w:themeColor="text1"/>
          <w:sz w:val="20"/>
          <w:szCs w:val="20"/>
        </w:rPr>
        <w:t xml:space="preserve">4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macaque infections using all microsatellite loci except for locus NC03_2 and locus CD13_61, which </w:t>
      </w:r>
      <w:r w:rsidRPr="006D1BC7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Pr="006D1BC7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values &gt; 0.3 between subpopulation clusters </w:t>
      </w:r>
      <w:r w:rsidR="00F64F16">
        <w:rPr>
          <w:rFonts w:ascii="Arial" w:hAnsi="Arial" w:cs="Arial"/>
          <w:color w:val="000000" w:themeColor="text1"/>
          <w:sz w:val="20"/>
          <w:szCs w:val="20"/>
        </w:rPr>
        <w:t xml:space="preserve">obtained </w:t>
      </w:r>
      <w:r>
        <w:rPr>
          <w:rFonts w:ascii="Arial" w:hAnsi="Arial" w:cs="Arial"/>
          <w:color w:val="000000" w:themeColor="text1"/>
          <w:sz w:val="20"/>
          <w:szCs w:val="20"/>
        </w:rPr>
        <w:t>from the initial STRUCTURE analysis</w:t>
      </w:r>
      <w:r w:rsidR="006D1BC7">
        <w:rPr>
          <w:rFonts w:ascii="Arial" w:hAnsi="Arial" w:cs="Arial"/>
          <w:color w:val="000000" w:themeColor="text1"/>
          <w:sz w:val="20"/>
          <w:szCs w:val="20"/>
        </w:rPr>
        <w:t xml:space="preserve"> results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606E1E">
        <w:rPr>
          <w:rFonts w:ascii="Arial" w:hAnsi="Arial" w:cs="Arial"/>
          <w:color w:val="000000" w:themeColor="text1"/>
          <w:sz w:val="20"/>
          <w:szCs w:val="20"/>
        </w:rPr>
        <w:t xml:space="preserve"> (A) STRUCTURE analysis run with all loci except for locus NC03_2 indicated two subpopulation clusters throughout the whole dataset the (</w:t>
      </w:r>
      <w:r w:rsidR="00606E1E" w:rsidRPr="006D1BC7">
        <w:rPr>
          <w:rFonts w:ascii="Arial" w:hAnsi="Arial" w:cs="Arial"/>
          <w:i/>
          <w:color w:val="000000" w:themeColor="text1"/>
          <w:sz w:val="20"/>
          <w:szCs w:val="20"/>
        </w:rPr>
        <w:t>K</w:t>
      </w:r>
      <w:r w:rsidR="00606E1E">
        <w:rPr>
          <w:rFonts w:ascii="Arial" w:hAnsi="Arial" w:cs="Arial"/>
          <w:color w:val="000000" w:themeColor="text1"/>
          <w:sz w:val="20"/>
          <w:szCs w:val="20"/>
        </w:rPr>
        <w:t xml:space="preserve"> = 2, </w:t>
      </w:r>
      <w:r w:rsidR="00606E1E" w:rsidRPr="006D1BC7">
        <w:rPr>
          <w:rFonts w:ascii="Arial" w:hAnsi="Arial" w:cs="Arial"/>
          <w:i/>
          <w:color w:val="000000" w:themeColor="text1"/>
          <w:sz w:val="20"/>
          <w:szCs w:val="20"/>
        </w:rPr>
        <w:t>∆K</w:t>
      </w:r>
      <w:r w:rsidR="00606E1E" w:rsidRPr="00731FEE">
        <w:rPr>
          <w:rFonts w:ascii="Arial" w:hAnsi="Arial" w:cs="Arial"/>
          <w:color w:val="000000" w:themeColor="text1"/>
          <w:sz w:val="20"/>
          <w:szCs w:val="20"/>
        </w:rPr>
        <w:t xml:space="preserve"> = 142.50</w:t>
      </w:r>
      <w:r w:rsidR="00606E1E">
        <w:rPr>
          <w:rFonts w:ascii="Arial" w:hAnsi="Arial" w:cs="Arial"/>
          <w:color w:val="000000" w:themeColor="text1"/>
          <w:sz w:val="20"/>
          <w:szCs w:val="20"/>
        </w:rPr>
        <w:t>). (B) STRUCTURE analysis run with all loci except for locus CD13_61 indicated two subpopulation clusters throughout the whole dataset the (</w:t>
      </w:r>
      <w:r w:rsidR="00606E1E" w:rsidRPr="006D1BC7">
        <w:rPr>
          <w:rFonts w:ascii="Arial" w:hAnsi="Arial" w:cs="Arial"/>
          <w:i/>
          <w:color w:val="000000" w:themeColor="text1"/>
          <w:sz w:val="20"/>
          <w:szCs w:val="20"/>
        </w:rPr>
        <w:t>K</w:t>
      </w:r>
      <w:r w:rsidR="00606E1E">
        <w:rPr>
          <w:rFonts w:ascii="Arial" w:hAnsi="Arial" w:cs="Arial"/>
          <w:color w:val="000000" w:themeColor="text1"/>
          <w:sz w:val="20"/>
          <w:szCs w:val="20"/>
        </w:rPr>
        <w:t xml:space="preserve"> = 2, </w:t>
      </w:r>
      <w:r w:rsidR="00606E1E" w:rsidRPr="006D1BC7">
        <w:rPr>
          <w:rFonts w:ascii="Arial" w:hAnsi="Arial" w:cs="Arial"/>
          <w:i/>
          <w:color w:val="000000" w:themeColor="text1"/>
          <w:sz w:val="20"/>
          <w:szCs w:val="20"/>
        </w:rPr>
        <w:t>∆K</w:t>
      </w:r>
      <w:r w:rsidR="00606E1E">
        <w:rPr>
          <w:rFonts w:ascii="Arial" w:hAnsi="Arial" w:cs="Arial"/>
          <w:color w:val="000000" w:themeColor="text1"/>
          <w:sz w:val="20"/>
          <w:szCs w:val="20"/>
        </w:rPr>
        <w:t xml:space="preserve"> = 23.17).</w:t>
      </w:r>
    </w:p>
    <w:p w14:paraId="30AFEE6E" w14:textId="77777777" w:rsidR="00731FEE" w:rsidRDefault="00731FEE" w:rsidP="006D1BC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85AC129" w14:textId="71F9FCAA" w:rsidR="009D5F18" w:rsidRPr="005D3AB9" w:rsidRDefault="00606E1E" w:rsidP="006D1BC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D3AB9">
        <w:rPr>
          <w:rFonts w:ascii="Arial" w:hAnsi="Arial" w:cs="Arial"/>
          <w:b/>
          <w:color w:val="000000" w:themeColor="text1"/>
          <w:sz w:val="20"/>
          <w:szCs w:val="20"/>
        </w:rPr>
        <w:t>A</w:t>
      </w:r>
    </w:p>
    <w:p w14:paraId="7CB13282" w14:textId="77777777" w:rsidR="00731FEE" w:rsidRPr="00731FEE" w:rsidRDefault="00731FEE" w:rsidP="006D1BC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1FEE"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4C6A4B46" wp14:editId="24D68DA7">
            <wp:extent cx="3657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K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58F5" w14:textId="71951113" w:rsidR="00731FEE" w:rsidRDefault="00731FEE" w:rsidP="006D1BC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0A5E5BE" w14:textId="77777777" w:rsidR="00731FEE" w:rsidRDefault="00731FEE" w:rsidP="006D1BC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6B4811" w14:textId="1E5F03DD" w:rsidR="00731FEE" w:rsidRPr="005D3AB9" w:rsidRDefault="00606E1E" w:rsidP="006D1BC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D3AB9">
        <w:rPr>
          <w:rFonts w:ascii="Arial" w:hAnsi="Arial" w:cs="Arial"/>
          <w:b/>
          <w:color w:val="000000" w:themeColor="text1"/>
          <w:sz w:val="20"/>
          <w:szCs w:val="20"/>
        </w:rPr>
        <w:t>B</w:t>
      </w:r>
    </w:p>
    <w:p w14:paraId="69B8AE28" w14:textId="77777777" w:rsidR="00731FEE" w:rsidRDefault="00731FEE" w:rsidP="006D1BC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5605159C" wp14:editId="1C1AE8A0">
            <wp:extent cx="36576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DBCA1" w14:textId="5CED2C1C" w:rsidR="00731FEE" w:rsidRPr="00731FEE" w:rsidRDefault="00731FEE" w:rsidP="006D1BC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731FEE" w:rsidRPr="00731FEE" w:rsidSect="00C05F0A">
      <w:pgSz w:w="11900" w:h="16840"/>
      <w:pgMar w:top="1440" w:right="126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E"/>
    <w:rsid w:val="002E6CC3"/>
    <w:rsid w:val="005D2C5F"/>
    <w:rsid w:val="005D3AB9"/>
    <w:rsid w:val="00606E1E"/>
    <w:rsid w:val="006604A4"/>
    <w:rsid w:val="006B3E50"/>
    <w:rsid w:val="006D1BC7"/>
    <w:rsid w:val="00731FEE"/>
    <w:rsid w:val="009D5F18"/>
    <w:rsid w:val="00B35098"/>
    <w:rsid w:val="00C05F0A"/>
    <w:rsid w:val="00C9660B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A0098"/>
  <w14:defaultImageDpi w14:val="300"/>
  <w15:docId w15:val="{3BCA811B-3A4C-4546-9C61-D302F945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E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Divis</dc:creator>
  <cp:keywords/>
  <dc:description/>
  <cp:lastModifiedBy>David Conway</cp:lastModifiedBy>
  <cp:revision>2</cp:revision>
  <dcterms:created xsi:type="dcterms:W3CDTF">2015-04-23T14:59:00Z</dcterms:created>
  <dcterms:modified xsi:type="dcterms:W3CDTF">2015-04-23T14:59:00Z</dcterms:modified>
</cp:coreProperties>
</file>