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2D" w:rsidRPr="00C33030" w:rsidRDefault="0045422D" w:rsidP="0045422D">
      <w:pPr>
        <w:spacing w:line="240" w:lineRule="auto"/>
        <w:rPr>
          <w:rFonts w:ascii="Times Roman" w:hAnsi="Times Roman"/>
          <w:sz w:val="24"/>
          <w:szCs w:val="24"/>
        </w:rPr>
      </w:pPr>
      <w:r w:rsidRPr="0079491C">
        <w:rPr>
          <w:rFonts w:ascii="Times Roman" w:eastAsia="Times New Roman" w:hAnsi="Times Roman"/>
          <w:b/>
          <w:bCs/>
          <w:iCs/>
          <w:sz w:val="24"/>
          <w:szCs w:val="24"/>
        </w:rPr>
        <w:t xml:space="preserve">Table S3: </w:t>
      </w:r>
      <w:r w:rsidRPr="00516409">
        <w:rPr>
          <w:rFonts w:ascii="Times Roman" w:hAnsi="Times Roman"/>
          <w:b/>
          <w:sz w:val="24"/>
          <w:szCs w:val="24"/>
        </w:rPr>
        <w:t>X-ray data collection and structure statistics. Values in parentheses are for the highest resolution bin.</w:t>
      </w:r>
    </w:p>
    <w:tbl>
      <w:tblPr>
        <w:tblpPr w:leftFromText="180" w:rightFromText="180" w:tblpY="538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596"/>
        <w:gridCol w:w="1537"/>
        <w:gridCol w:w="1622"/>
        <w:gridCol w:w="1661"/>
        <w:gridCol w:w="1570"/>
        <w:gridCol w:w="2018"/>
        <w:gridCol w:w="1583"/>
      </w:tblGrid>
      <w:tr w:rsidR="0045422D" w:rsidRPr="0079491C" w:rsidTr="00AB57B0">
        <w:trPr>
          <w:trHeight w:val="206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1838" w:type="pct"/>
            <w:gridSpan w:val="3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BgaA catalytic domain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BgaA catalytic domain E645Q</w:t>
            </w:r>
          </w:p>
        </w:tc>
        <w:tc>
          <w:tcPr>
            <w:tcW w:w="1387" w:type="pct"/>
            <w:gridSpan w:val="2"/>
            <w:vAlign w:val="center"/>
          </w:tcPr>
          <w:p w:rsidR="0045422D" w:rsidRPr="0079491C" w:rsidRDefault="0045422D" w:rsidP="00F93964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CBM</w:t>
            </w:r>
            <w:r w:rsidR="00F93964">
              <w:rPr>
                <w:rFonts w:ascii="Times Roman" w:hAnsi="Times Roman"/>
                <w:sz w:val="16"/>
                <w:szCs w:val="16"/>
              </w:rPr>
              <w:t>71</w:t>
            </w:r>
            <w:r w:rsidRPr="0079491C">
              <w:rPr>
                <w:rFonts w:ascii="Times Roman" w:hAnsi="Times Roman"/>
                <w:sz w:val="16"/>
                <w:szCs w:val="16"/>
              </w:rPr>
              <w:t>-1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F93964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CBM</w:t>
            </w:r>
            <w:r w:rsidR="00F93964">
              <w:rPr>
                <w:rFonts w:ascii="Times Roman" w:hAnsi="Times Roman"/>
                <w:sz w:val="16"/>
                <w:szCs w:val="16"/>
              </w:rPr>
              <w:t>71</w:t>
            </w:r>
            <w:bookmarkStart w:id="0" w:name="_GoBack"/>
            <w:bookmarkEnd w:id="0"/>
            <w:r w:rsidRPr="0079491C">
              <w:rPr>
                <w:rFonts w:ascii="Times Roman" w:hAnsi="Times Roman"/>
                <w:sz w:val="16"/>
                <w:szCs w:val="16"/>
              </w:rPr>
              <w:t>-2</w:t>
            </w:r>
          </w:p>
        </w:tc>
      </w:tr>
      <w:tr w:rsidR="0045422D" w:rsidRPr="0079491C" w:rsidTr="00AB57B0">
        <w:trPr>
          <w:trHeight w:val="412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GIF complex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GNJ complex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LacNAc complex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proofErr w:type="spellStart"/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Seleno</w:t>
            </w:r>
            <w:proofErr w:type="spellEnd"/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-methionine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LacNAc complex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Native</w:t>
            </w:r>
          </w:p>
        </w:tc>
      </w:tr>
      <w:tr w:rsidR="0045422D" w:rsidRPr="0079491C" w:rsidTr="00AB57B0">
        <w:trPr>
          <w:trHeight w:val="193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b/>
                <w:bCs/>
                <w:i/>
                <w:iCs/>
                <w:color w:val="000000"/>
                <w:sz w:val="16"/>
                <w:szCs w:val="16"/>
              </w:rPr>
              <w:t>Data Collection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</w:tr>
      <w:tr w:rsidR="0045422D" w:rsidRPr="0079491C" w:rsidTr="00AB57B0">
        <w:trPr>
          <w:trHeight w:val="206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proofErr w:type="spellStart"/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Beamline</w:t>
            </w:r>
            <w:proofErr w:type="spellEnd"/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MM-003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SSRL BL9-2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SSRL BL9-2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CLS 08ID-1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CLS 08BM-1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CLS 08BM-1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CLS 08BM-1</w:t>
            </w:r>
          </w:p>
        </w:tc>
      </w:tr>
      <w:tr w:rsidR="0045422D" w:rsidRPr="0079491C" w:rsidTr="00AB57B0">
        <w:trPr>
          <w:trHeight w:val="206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Wavelength (Å)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1.5418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0.97946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0.97911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0.97949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0.97874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0.97874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0.97874</w:t>
            </w:r>
          </w:p>
        </w:tc>
      </w:tr>
      <w:tr w:rsidR="0045422D" w:rsidRPr="0079491C" w:rsidTr="00AB57B0">
        <w:trPr>
          <w:trHeight w:val="206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Space Group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i/>
                <w:color w:val="000000"/>
                <w:sz w:val="16"/>
                <w:szCs w:val="16"/>
              </w:rPr>
              <w:t>P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4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  <w:vertAlign w:val="subscript"/>
              </w:rPr>
              <w:t xml:space="preserve">3 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2 2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i/>
                <w:color w:val="000000"/>
                <w:sz w:val="16"/>
                <w:szCs w:val="16"/>
              </w:rPr>
              <w:t>P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4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  <w:vertAlign w:val="subscript"/>
              </w:rPr>
              <w:t xml:space="preserve">3 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2 2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i/>
                <w:color w:val="000000"/>
                <w:sz w:val="16"/>
                <w:szCs w:val="16"/>
              </w:rPr>
              <w:t>P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4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  <w:vertAlign w:val="subscript"/>
              </w:rPr>
              <w:t xml:space="preserve">3 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2 2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i/>
                <w:color w:val="000000"/>
                <w:sz w:val="16"/>
                <w:szCs w:val="16"/>
              </w:rPr>
              <w:t>P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4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  <w:vertAlign w:val="subscript"/>
              </w:rPr>
              <w:t xml:space="preserve">3 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2 2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i/>
                <w:color w:val="000000"/>
                <w:sz w:val="16"/>
                <w:szCs w:val="16"/>
              </w:rPr>
              <w:t>P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4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  <w:vertAlign w:val="subscript"/>
              </w:rPr>
              <w:t>3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 xml:space="preserve"> 2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  <w:vertAlign w:val="subscript"/>
              </w:rPr>
              <w:t>1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i/>
                <w:color w:val="000000"/>
                <w:sz w:val="16"/>
                <w:szCs w:val="16"/>
              </w:rPr>
              <w:t>P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4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  <w:vertAlign w:val="subscript"/>
              </w:rPr>
              <w:t>3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 xml:space="preserve"> 2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  <w:vertAlign w:val="subscript"/>
              </w:rPr>
              <w:t>1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i/>
                <w:color w:val="000000"/>
                <w:sz w:val="16"/>
                <w:szCs w:val="16"/>
              </w:rPr>
              <w:t>P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  <w:vertAlign w:val="subscript"/>
              </w:rPr>
              <w:t>1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 xml:space="preserve"> 2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  <w:vertAlign w:val="subscript"/>
              </w:rPr>
              <w:t>1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 xml:space="preserve"> 2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  <w:vertAlign w:val="subscript"/>
              </w:rPr>
              <w:t>1</w:t>
            </w:r>
          </w:p>
        </w:tc>
      </w:tr>
      <w:tr w:rsidR="0045422D" w:rsidRPr="0079491C" w:rsidTr="00AB57B0">
        <w:trPr>
          <w:trHeight w:val="206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Cell Dimensions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</w:tr>
      <w:tr w:rsidR="0045422D" w:rsidRPr="0079491C" w:rsidTr="00AB57B0">
        <w:trPr>
          <w:trHeight w:val="206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i/>
                <w:iCs/>
                <w:color w:val="000000"/>
                <w:sz w:val="16"/>
                <w:szCs w:val="16"/>
              </w:rPr>
              <w:t xml:space="preserve">a, b, c 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(Å)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116.8, 116.8, 220.0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116.8, 116.8, 219.7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116.6, 116.6, 219.5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116.5, 116.5, 218.4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70.3, 70.3, 159.7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70.5, 70.5, 161.6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38.3, 69.3, 121.2</w:t>
            </w:r>
          </w:p>
        </w:tc>
      </w:tr>
      <w:tr w:rsidR="0045422D" w:rsidRPr="0079491C" w:rsidTr="00AB57B0">
        <w:trPr>
          <w:trHeight w:val="206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Resolution (Å)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19.94-2.70 (2.80-2.70)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38.93-2.20 (2.25-2.20)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40.0-2.50 (2.64-2.50)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52.49-2.20 (2.32-2.20)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36.33-1.54 (1.63-1.54)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40.00-2.10 (2.21-2.10)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45.61-1.83 (1.93-1.83)</w:t>
            </w:r>
          </w:p>
        </w:tc>
      </w:tr>
      <w:tr w:rsidR="0045422D" w:rsidRPr="0079491C" w:rsidTr="00AB57B0">
        <w:trPr>
          <w:trHeight w:val="206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proofErr w:type="spellStart"/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R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  <w:vertAlign w:val="subscript"/>
              </w:rPr>
              <w:t>merge</w:t>
            </w:r>
            <w:proofErr w:type="spellEnd"/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0.113 (0.425)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0.094 (0.210)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0.132 (0.438)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0.197 (0.638)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0.079 (0.396)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0.153 (0.408)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0.098 (0.309)</w:t>
            </w:r>
          </w:p>
        </w:tc>
      </w:tr>
      <w:tr w:rsidR="0045422D" w:rsidRPr="0079491C" w:rsidTr="00AB57B0">
        <w:trPr>
          <w:trHeight w:val="220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&lt;I/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σ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I</w:t>
            </w:r>
            <w:proofErr w:type="spellEnd"/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10.9 (3.3)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14.2 (6.7)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16.2 (6.7)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10.1 (5.6)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21.9 (7.0)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9.5 (4.7)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13.3 (6.4)</w:t>
            </w:r>
          </w:p>
        </w:tc>
      </w:tr>
      <w:tr w:rsidR="0045422D" w:rsidRPr="0079491C" w:rsidTr="00AB57B0">
        <w:trPr>
          <w:trHeight w:val="206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Completeness (%)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99.7 (100)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99.6 (93.7)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100 (100)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99.8 (100)</w:t>
            </w:r>
          </w:p>
        </w:tc>
      </w:tr>
      <w:tr w:rsidR="0045422D" w:rsidRPr="0079491C" w:rsidTr="00AB57B0">
        <w:trPr>
          <w:trHeight w:val="206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Redundancy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4.6 (4.7)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7.3 (5.9)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11.5 (11.7)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9.8 (9.8)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16.6 (16.5)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9.0 (9.3)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7.5 (7.5)</w:t>
            </w:r>
          </w:p>
        </w:tc>
      </w:tr>
      <w:tr w:rsidR="0045422D" w:rsidRPr="0079491C" w:rsidTr="00AB57B0">
        <w:trPr>
          <w:trHeight w:val="220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No. of reflections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195851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564790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612584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767439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994164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222871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220349</w:t>
            </w:r>
          </w:p>
        </w:tc>
      </w:tr>
      <w:tr w:rsidR="0045422D" w:rsidRPr="0079491C" w:rsidTr="00AB57B0">
        <w:trPr>
          <w:trHeight w:val="206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No. Unique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42431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77385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53140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78624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59949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24686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29320</w:t>
            </w:r>
          </w:p>
        </w:tc>
      </w:tr>
      <w:tr w:rsidR="0045422D" w:rsidRPr="0079491C" w:rsidTr="00AB57B0">
        <w:trPr>
          <w:trHeight w:val="206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</w:tr>
      <w:tr w:rsidR="0045422D" w:rsidRPr="0079491C" w:rsidTr="00AB57B0">
        <w:trPr>
          <w:trHeight w:val="206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b/>
                <w:bCs/>
                <w:i/>
                <w:iCs/>
                <w:color w:val="000000"/>
                <w:sz w:val="16"/>
                <w:szCs w:val="16"/>
              </w:rPr>
              <w:t>Refinement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</w:tr>
      <w:tr w:rsidR="0045422D" w:rsidRPr="0079491C" w:rsidTr="00AB57B0">
        <w:trPr>
          <w:trHeight w:val="206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Resolution (Å)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8"/>
              </w:rPr>
            </w:pPr>
            <w:r w:rsidRPr="0079491C">
              <w:rPr>
                <w:rFonts w:ascii="Times Roman" w:hAnsi="Times Roman"/>
                <w:sz w:val="16"/>
                <w:szCs w:val="18"/>
              </w:rPr>
              <w:t>2.70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2.20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1.83</w:t>
            </w:r>
          </w:p>
        </w:tc>
      </w:tr>
      <w:tr w:rsidR="0045422D" w:rsidRPr="0079491C" w:rsidTr="00AB57B0">
        <w:trPr>
          <w:trHeight w:val="206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proofErr w:type="spellStart"/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R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  <w:vertAlign w:val="subscript"/>
              </w:rPr>
              <w:t>work</w:t>
            </w:r>
            <w:proofErr w:type="spellEnd"/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/</w:t>
            </w:r>
            <w:proofErr w:type="spellStart"/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R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  <w:vertAlign w:val="subscript"/>
              </w:rPr>
              <w:t>free</w:t>
            </w:r>
            <w:proofErr w:type="spellEnd"/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8"/>
              </w:rPr>
            </w:pPr>
            <w:r w:rsidRPr="0079491C">
              <w:rPr>
                <w:rFonts w:ascii="Times Roman" w:hAnsi="Times Roman"/>
                <w:sz w:val="16"/>
                <w:szCs w:val="18"/>
              </w:rPr>
              <w:t>0.18/0.22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0.15/0.18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0.16/0.21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0.15/0.19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0.16/0.20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0.19/0.25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0.17/0.22</w:t>
            </w:r>
          </w:p>
        </w:tc>
      </w:tr>
      <w:tr w:rsidR="0045422D" w:rsidRPr="0079491C" w:rsidTr="00AB57B0">
        <w:trPr>
          <w:trHeight w:val="206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No. of atoms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</w:tr>
      <w:tr w:rsidR="0045422D" w:rsidRPr="0079491C" w:rsidTr="00AB57B0">
        <w:trPr>
          <w:trHeight w:val="203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Protein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8"/>
              </w:rPr>
            </w:pPr>
            <w:r w:rsidRPr="0079491C">
              <w:rPr>
                <w:rFonts w:ascii="Times Roman" w:hAnsi="Times Roman"/>
                <w:sz w:val="16"/>
                <w:szCs w:val="18"/>
              </w:rPr>
              <w:t>6815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7072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6909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7015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1457 (A), 1449 (B)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1420 (A), 1433 (B)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1378 (A), 1460 (B)</w:t>
            </w:r>
          </w:p>
        </w:tc>
      </w:tr>
      <w:tr w:rsidR="0045422D" w:rsidRPr="0079491C" w:rsidTr="00AB57B0">
        <w:trPr>
          <w:trHeight w:val="412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8"/>
              </w:rPr>
            </w:pPr>
            <w:r w:rsidRPr="0079491C">
              <w:rPr>
                <w:rFonts w:ascii="Times Roman" w:hAnsi="Times Roman"/>
                <w:sz w:val="16"/>
                <w:szCs w:val="18"/>
              </w:rPr>
              <w:t>156 (EDO), 25 (SO4)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10 (GIF), 40 (SO4), 100 (EDO)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11 (GNJ), 200 (EDO),</w:t>
            </w:r>
          </w:p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25 (SO4)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26 (LacNAc), 30 (SO4),</w:t>
            </w:r>
          </w:p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40 (MPD)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44 (EDO), 2 (CA)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26 (LacNAc A), 26 (LacNAc B), 40 (EDO), 2 (CA)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ind w:right="-150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20 (EDO), 2 (CA)</w:t>
            </w:r>
          </w:p>
        </w:tc>
      </w:tr>
      <w:tr w:rsidR="0045422D" w:rsidRPr="0079491C" w:rsidTr="00AB57B0">
        <w:trPr>
          <w:trHeight w:val="206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8"/>
              </w:rPr>
            </w:pPr>
            <w:r w:rsidRPr="0079491C">
              <w:rPr>
                <w:rFonts w:ascii="Times Roman" w:hAnsi="Times Roman"/>
                <w:sz w:val="16"/>
                <w:szCs w:val="18"/>
              </w:rPr>
              <w:t>492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982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248</w:t>
            </w:r>
          </w:p>
        </w:tc>
      </w:tr>
      <w:tr w:rsidR="0045422D" w:rsidRPr="0079491C" w:rsidTr="00AB57B0">
        <w:trPr>
          <w:trHeight w:val="206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i/>
                <w:iCs/>
                <w:color w:val="000000"/>
                <w:sz w:val="16"/>
                <w:szCs w:val="16"/>
              </w:rPr>
              <w:t>B</w:t>
            </w: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-factors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</w:tr>
      <w:tr w:rsidR="0045422D" w:rsidRPr="0079491C" w:rsidTr="00AB57B0">
        <w:trPr>
          <w:trHeight w:val="135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Protein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8"/>
              </w:rPr>
            </w:pPr>
            <w:r w:rsidRPr="0079491C">
              <w:rPr>
                <w:rFonts w:ascii="Times Roman" w:hAnsi="Times Roman"/>
                <w:sz w:val="16"/>
                <w:szCs w:val="18"/>
              </w:rPr>
              <w:t>24.1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19.7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14.1 (A), 14.4 (B)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20.2 (A), 22.3 (B)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16.0 (A), 18.3 (B)</w:t>
            </w:r>
          </w:p>
        </w:tc>
      </w:tr>
      <w:tr w:rsidR="0045422D" w:rsidRPr="0079491C" w:rsidTr="00AB57B0">
        <w:trPr>
          <w:trHeight w:val="618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Ligand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8"/>
              </w:rPr>
            </w:pPr>
            <w:r w:rsidRPr="0079491C">
              <w:rPr>
                <w:rFonts w:ascii="Times Roman" w:hAnsi="Times Roman"/>
                <w:sz w:val="16"/>
                <w:szCs w:val="18"/>
              </w:rPr>
              <w:t>33.8 (EDO), 39.2 (SO4)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12.6 (GIF), 40.4 (SO4), 40.5 (EDO)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17.2 (GNJ), 46.8 (EDO), 47.9 (SO4)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30.3 (LacNAc), 52.5 (SO4), 55.6 (MPD)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23.0 (EDO), 8.34 (CA)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30.9 (LacNAc A), 24.9 (LacNAc B), 29.7 (EDO), 17.5 (CA)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27.7 (EDO), 12.2 (CA)</w:t>
            </w:r>
          </w:p>
        </w:tc>
      </w:tr>
      <w:tr w:rsidR="0045422D" w:rsidRPr="0079491C" w:rsidTr="00AB57B0">
        <w:trPr>
          <w:trHeight w:val="288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31.5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25.1</w:t>
            </w:r>
          </w:p>
        </w:tc>
      </w:tr>
      <w:tr w:rsidR="0045422D" w:rsidRPr="0079491C" w:rsidTr="00AB57B0">
        <w:trPr>
          <w:trHeight w:val="288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proofErr w:type="spellStart"/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r.m.s.d</w:t>
            </w:r>
            <w:proofErr w:type="spellEnd"/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</w:tr>
      <w:tr w:rsidR="0045422D" w:rsidRPr="0079491C" w:rsidTr="00AB57B0">
        <w:trPr>
          <w:trHeight w:val="288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Bond lengths (Å)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8"/>
              </w:rPr>
            </w:pPr>
            <w:r w:rsidRPr="0079491C">
              <w:rPr>
                <w:rFonts w:ascii="Times Roman" w:hAnsi="Times Roman"/>
                <w:sz w:val="16"/>
                <w:szCs w:val="18"/>
              </w:rPr>
              <w:t>0.011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0.011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0.013</w:t>
            </w:r>
          </w:p>
        </w:tc>
      </w:tr>
      <w:tr w:rsidR="0045422D" w:rsidRPr="0079491C" w:rsidTr="00AB57B0">
        <w:trPr>
          <w:trHeight w:val="288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Bond angles (°)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8"/>
              </w:rPr>
            </w:pPr>
            <w:r w:rsidRPr="0079491C">
              <w:rPr>
                <w:rFonts w:ascii="Times Roman" w:hAnsi="Times Roman"/>
                <w:sz w:val="16"/>
                <w:szCs w:val="18"/>
              </w:rPr>
              <w:t>1.416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1.385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1.361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1.452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1.873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1.363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1.479</w:t>
            </w:r>
          </w:p>
        </w:tc>
      </w:tr>
      <w:tr w:rsidR="0045422D" w:rsidRPr="0079491C" w:rsidTr="00AB57B0">
        <w:trPr>
          <w:trHeight w:val="274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Ramachandran (%)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</w:p>
        </w:tc>
      </w:tr>
      <w:tr w:rsidR="0045422D" w:rsidRPr="0079491C" w:rsidTr="00AB57B0">
        <w:trPr>
          <w:trHeight w:val="274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Preferred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8"/>
              </w:rPr>
            </w:pPr>
            <w:r w:rsidRPr="0079491C">
              <w:rPr>
                <w:rFonts w:ascii="Times Roman" w:hAnsi="Times Roman"/>
                <w:sz w:val="16"/>
                <w:szCs w:val="18"/>
              </w:rPr>
              <w:t>98.1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98.1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96.7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98.1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95.2</w:t>
            </w:r>
          </w:p>
        </w:tc>
      </w:tr>
      <w:tr w:rsidR="0045422D" w:rsidRPr="0079491C" w:rsidTr="00AB57B0">
        <w:trPr>
          <w:trHeight w:val="274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Allowed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8"/>
              </w:rPr>
            </w:pPr>
            <w:r w:rsidRPr="0079491C">
              <w:rPr>
                <w:rFonts w:ascii="Times Roman" w:hAnsi="Times Roman"/>
                <w:sz w:val="16"/>
                <w:szCs w:val="18"/>
              </w:rPr>
              <w:t>1.5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1.7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  <w:highlight w:val="yellow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4.8</w:t>
            </w:r>
          </w:p>
        </w:tc>
      </w:tr>
      <w:tr w:rsidR="0045422D" w:rsidRPr="0079491C" w:rsidTr="00AB57B0">
        <w:trPr>
          <w:trHeight w:val="274"/>
        </w:trPr>
        <w:tc>
          <w:tcPr>
            <w:tcW w:w="521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Disallowed</w:t>
            </w:r>
          </w:p>
        </w:tc>
        <w:tc>
          <w:tcPr>
            <w:tcW w:w="61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8"/>
              </w:rPr>
            </w:pPr>
            <w:r w:rsidRPr="0079491C">
              <w:rPr>
                <w:rFonts w:ascii="Times Roman" w:hAnsi="Times Roman"/>
                <w:sz w:val="16"/>
                <w:szCs w:val="18"/>
              </w:rPr>
              <w:t>0.4</w:t>
            </w:r>
          </w:p>
        </w:tc>
        <w:tc>
          <w:tcPr>
            <w:tcW w:w="594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sz w:val="16"/>
                <w:szCs w:val="16"/>
              </w:rPr>
            </w:pPr>
            <w:r w:rsidRPr="0079491C">
              <w:rPr>
                <w:rFonts w:ascii="Times Roman" w:hAnsi="Times Roman"/>
                <w:sz w:val="16"/>
                <w:szCs w:val="16"/>
              </w:rPr>
              <w:t>0.2</w:t>
            </w:r>
          </w:p>
        </w:tc>
        <w:tc>
          <w:tcPr>
            <w:tcW w:w="62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64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607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80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12" w:type="pct"/>
            <w:vAlign w:val="center"/>
          </w:tcPr>
          <w:p w:rsidR="0045422D" w:rsidRPr="0079491C" w:rsidRDefault="0045422D" w:rsidP="00AB57B0">
            <w:pPr>
              <w:spacing w:after="0" w:line="240" w:lineRule="auto"/>
              <w:jc w:val="center"/>
              <w:rPr>
                <w:rFonts w:ascii="Times Roman" w:hAnsi="Times Roman"/>
                <w:color w:val="000000"/>
                <w:sz w:val="16"/>
                <w:szCs w:val="16"/>
              </w:rPr>
            </w:pPr>
            <w:r w:rsidRPr="0079491C">
              <w:rPr>
                <w:rFonts w:ascii="Times Roman" w:hAnsi="Times Roman"/>
                <w:color w:val="000000"/>
                <w:sz w:val="16"/>
                <w:szCs w:val="16"/>
              </w:rPr>
              <w:t>0.0</w:t>
            </w:r>
          </w:p>
        </w:tc>
      </w:tr>
    </w:tbl>
    <w:p w:rsidR="0045422D" w:rsidRPr="00C33030" w:rsidRDefault="0045422D" w:rsidP="0045422D">
      <w:pPr>
        <w:spacing w:line="240" w:lineRule="auto"/>
        <w:rPr>
          <w:rFonts w:ascii="Times Roman" w:hAnsi="Times Roman"/>
          <w:sz w:val="24"/>
          <w:szCs w:val="24"/>
        </w:rPr>
        <w:sectPr w:rsidR="0045422D" w:rsidRPr="00C33030" w:rsidSect="00F04410">
          <w:pgSz w:w="15840" w:h="12240" w:orient="landscape"/>
          <w:pgMar w:top="993" w:right="1440" w:bottom="851" w:left="1440" w:header="720" w:footer="720" w:gutter="0"/>
          <w:cols w:space="720"/>
          <w:docGrid w:linePitch="360"/>
        </w:sectPr>
      </w:pPr>
    </w:p>
    <w:p w:rsidR="00DB4C1C" w:rsidRDefault="00DB4C1C"/>
    <w:sectPr w:rsidR="00DB4C1C" w:rsidSect="004542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2D"/>
    <w:rsid w:val="0045422D"/>
    <w:rsid w:val="00DB4C1C"/>
    <w:rsid w:val="00F9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2D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2D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NCHRI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Samantha</dc:creator>
  <cp:lastModifiedBy>King, Samantha</cp:lastModifiedBy>
  <cp:revision>2</cp:revision>
  <dcterms:created xsi:type="dcterms:W3CDTF">2014-06-24T15:39:00Z</dcterms:created>
  <dcterms:modified xsi:type="dcterms:W3CDTF">2014-07-09T14:33:00Z</dcterms:modified>
</cp:coreProperties>
</file>