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925C7" w14:textId="159F85D7" w:rsidR="000368A0" w:rsidRPr="009A4C8F" w:rsidRDefault="007A70FC" w:rsidP="000368A0">
      <w:pPr>
        <w:rPr>
          <w:rFonts w:ascii="Arial" w:hAnsi="Arial" w:cs="Arial"/>
          <w:b/>
          <w:sz w:val="22"/>
          <w:szCs w:val="22"/>
        </w:rPr>
      </w:pPr>
      <w:r>
        <w:rPr>
          <w:rFonts w:ascii="Arial" w:hAnsi="Arial" w:cs="Arial"/>
          <w:b/>
          <w:sz w:val="22"/>
          <w:szCs w:val="22"/>
        </w:rPr>
        <w:t xml:space="preserve">Supporting </w:t>
      </w:r>
      <w:r w:rsidR="00B15074">
        <w:rPr>
          <w:rFonts w:ascii="Arial" w:hAnsi="Arial" w:cs="Arial"/>
          <w:b/>
          <w:sz w:val="22"/>
          <w:szCs w:val="22"/>
        </w:rPr>
        <w:t>Materials and Methods</w:t>
      </w:r>
    </w:p>
    <w:p w14:paraId="151F4EA5" w14:textId="77777777" w:rsidR="000368A0" w:rsidRPr="009A4C8F"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000000"/>
          <w:sz w:val="22"/>
          <w:szCs w:val="22"/>
        </w:rPr>
      </w:pPr>
    </w:p>
    <w:p w14:paraId="1689F763" w14:textId="77777777" w:rsidR="00986E73" w:rsidRDefault="00986E73" w:rsidP="00986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000000"/>
          <w:sz w:val="22"/>
          <w:szCs w:val="22"/>
        </w:rPr>
      </w:pPr>
      <w:r w:rsidRPr="009A4C8F">
        <w:rPr>
          <w:rFonts w:ascii="Arial" w:hAnsi="Arial" w:cs="Arial"/>
          <w:b/>
          <w:sz w:val="22"/>
          <w:szCs w:val="22"/>
        </w:rPr>
        <w:t xml:space="preserve">Bacterial Strains, Plasmids, and Growth Conditions. </w:t>
      </w:r>
      <w:r w:rsidRPr="009A4C8F">
        <w:rPr>
          <w:rFonts w:ascii="Arial" w:hAnsi="Arial" w:cs="Arial"/>
          <w:sz w:val="22"/>
          <w:szCs w:val="22"/>
        </w:rPr>
        <w:t>The bacterial strains used in this</w:t>
      </w:r>
      <w:r>
        <w:rPr>
          <w:rFonts w:ascii="Arial" w:hAnsi="Arial" w:cs="Arial"/>
          <w:sz w:val="22"/>
          <w:szCs w:val="22"/>
        </w:rPr>
        <w:t xml:space="preserve"> study are described in the</w:t>
      </w:r>
      <w:r>
        <w:rPr>
          <w:rFonts w:ascii="Arial" w:hAnsi="Arial" w:cs="Arial"/>
          <w:i/>
          <w:sz w:val="22"/>
          <w:szCs w:val="22"/>
        </w:rPr>
        <w:t xml:space="preserve"> </w:t>
      </w:r>
      <w:r>
        <w:rPr>
          <w:rFonts w:ascii="Arial" w:hAnsi="Arial" w:cs="Arial"/>
          <w:sz w:val="22"/>
          <w:szCs w:val="22"/>
        </w:rPr>
        <w:t>Table S4</w:t>
      </w:r>
      <w:r w:rsidRPr="009A4C8F">
        <w:rPr>
          <w:rFonts w:ascii="Arial" w:hAnsi="Arial" w:cs="Arial"/>
          <w:sz w:val="22"/>
          <w:szCs w:val="22"/>
        </w:rPr>
        <w:t xml:space="preserve">. </w:t>
      </w:r>
      <w:r>
        <w:rPr>
          <w:rFonts w:ascii="Arial" w:hAnsi="Arial" w:cs="Arial"/>
          <w:i/>
          <w:iCs/>
          <w:color w:val="141413"/>
          <w:sz w:val="22"/>
          <w:szCs w:val="22"/>
        </w:rPr>
        <w:t>Pseudomonas</w:t>
      </w:r>
      <w:r w:rsidRPr="009A4C8F">
        <w:rPr>
          <w:rFonts w:ascii="Arial" w:hAnsi="Arial" w:cs="Arial"/>
          <w:i/>
          <w:iCs/>
          <w:color w:val="141413"/>
          <w:sz w:val="22"/>
          <w:szCs w:val="22"/>
        </w:rPr>
        <w:t xml:space="preserve"> aeruginosa</w:t>
      </w:r>
      <w:r w:rsidRPr="009A4C8F">
        <w:rPr>
          <w:rFonts w:ascii="Arial" w:hAnsi="Arial" w:cs="Arial"/>
          <w:iCs/>
          <w:color w:val="141413"/>
          <w:sz w:val="22"/>
          <w:szCs w:val="22"/>
        </w:rPr>
        <w:t xml:space="preserve"> strains were routinely grown in </w:t>
      </w:r>
      <w:r w:rsidRPr="009A4C8F">
        <w:rPr>
          <w:rFonts w:ascii="Arial" w:hAnsi="Arial" w:cs="Arial"/>
          <w:color w:val="000000"/>
          <w:sz w:val="22"/>
          <w:szCs w:val="22"/>
        </w:rPr>
        <w:t>M63 media</w:t>
      </w:r>
      <w:r>
        <w:rPr>
          <w:rFonts w:ascii="Arial" w:hAnsi="Arial" w:cs="Arial"/>
          <w:color w:val="000000"/>
          <w:sz w:val="22"/>
          <w:szCs w:val="22"/>
        </w:rPr>
        <w:t xml:space="preserve"> </w:t>
      </w:r>
      <w:r w:rsidRPr="009A4C8F">
        <w:rPr>
          <w:rFonts w:ascii="Arial" w:hAnsi="Arial" w:cs="Arial"/>
          <w:color w:val="000000"/>
          <w:sz w:val="22"/>
          <w:szCs w:val="22"/>
        </w:rPr>
        <w:fldChar w:fldCharType="begin"/>
      </w:r>
      <w:r>
        <w:rPr>
          <w:rFonts w:ascii="Arial" w:hAnsi="Arial" w:cs="Arial"/>
          <w:color w:val="000000"/>
          <w:sz w:val="22"/>
          <w:szCs w:val="22"/>
        </w:rPr>
        <w:instrText xml:space="preserve"> ADDIN PAPERS2_CITATIONS &lt;citation&gt;&lt;uuid&gt;FD043B42-14E9-46CC-934C-9346739DBCCB&lt;/uuid&gt;&lt;priority&gt;0&lt;/priority&gt;&lt;publications&gt;&lt;publication&gt;&lt;uuid&gt;16297887-714E-4834-87C2-0A85BDDEDB6C&lt;/uuid&gt;&lt;volume&gt;188&lt;/volume&gt;&lt;doi&gt;10.1128/JB.01481-06&lt;/doi&gt;&lt;startpage&gt;8573&lt;/startpage&gt;&lt;publication_date&gt;99200612001200000000220000&lt;/publication_date&gt;&lt;url&gt;http://eutils.ncbi.nlm.nih.gov/entrez/eutils/elink.fcgi?dbfrom=pubmed&amp;amp;id=17041045&amp;amp;retmode=ref&amp;amp;cmd=prlinks&lt;/url&gt;&lt;type&gt;400&lt;/type&gt;&lt;title&gt;Role of Pseudomonas aeruginosa dinB-encoded DNA polymerase IV in mutagenesis.&lt;/title&gt;&lt;location&gt;602,0,0,0&lt;/location&gt;&lt;institution&gt;Department of Biochemistry, School of Medicine and Biomedical Sciences, University at Buffalo, State University of New York, 3435 Main Street, 140 Farber Hall, Buffalo, NY 14214, USA.&lt;/institution&gt;&lt;number&gt;24&lt;/number&gt;&lt;subtype&gt;400&lt;/subtype&gt;&lt;endpage&gt;8585&lt;/endpage&gt;&lt;bundle&gt;&lt;publication&gt;&lt;publisher&gt;American Society for Microbiology (ASM)&lt;/publisher&gt;&lt;url&gt;http://jb.asm.org&lt;/url&gt;&lt;title&gt;Journal of bacteriology&lt;/title&gt;&lt;type&gt;-100&lt;/type&gt;&lt;subtype&gt;-100&lt;/subtype&gt;&lt;uuid&gt;2BDEB0B1-3CA4-4A37-8027-9B8A310CD326&lt;/uuid&gt;&lt;/publication&gt;&lt;/bundle&gt;&lt;authors&gt;&lt;author&gt;&lt;firstName&gt;Laurie&lt;/firstName&gt;&lt;middleNames&gt;H&lt;/middleNames&gt;&lt;lastName&gt;Sanders&lt;/lastName&gt;&lt;/author&gt;&lt;author&gt;&lt;firstName&gt;Andrea&lt;/firstName&gt;&lt;lastName&gt;Rockel&lt;/lastName&gt;&lt;/author&gt;&lt;author&gt;&lt;firstName&gt;Haiping&lt;/firstName&gt;&lt;lastName&gt;Lu&lt;/lastName&gt;&lt;/author&gt;&lt;author&gt;&lt;firstName&gt;Daniel&lt;/firstName&gt;&lt;middleNames&gt;J&lt;/middleNames&gt;&lt;lastName&gt;Wozniak&lt;/lastName&gt;&lt;/author&gt;&lt;author&gt;&lt;firstName&gt;Mark&lt;/firstName&gt;&lt;middleNames&gt;D&lt;/middleNames&gt;&lt;lastName&gt;Sutton&lt;/lastName&gt;&lt;/author&gt;&lt;/authors&gt;&lt;/publication&gt;&lt;publication&gt;&lt;uuid&gt;1EF9394F-35ED-4330-BA7B-A1B534B48F2B&lt;/uuid&gt;&lt;volume&gt;28&lt;/volume&gt;&lt;startpage&gt;449&lt;/startpage&gt;&lt;publication_date&gt;99199805011200000000222000&lt;/publication_date&gt;&lt;url&gt;http://www3.interscience.wiley.com/journal/119127550/abstract?CRETRY=1&amp;amp;SRETRY=0&lt;/url&gt;&lt;type&gt;400&lt;/type&gt;&lt;title&gt;Initiation of biofilm formation in Pseudomonas fluorescens WCS365 proceeds via multiple, convergent signalling pathways: a genetic analysis&lt;/title&gt;&lt;location&gt;200,9,42.3373886,-71.1043729&lt;/location&gt;&lt;institution&gt;Department of Microbiology and Molecular Genetics, Harvard Medical School, Boston, MA 02115, USA.&lt;/institution&gt;&lt;number&gt;3&lt;/number&gt;&lt;subtype&gt;400&lt;/subtype&gt;&lt;endpage&gt;461&lt;/endpage&gt;&lt;bundle&gt;&lt;publication&gt;&lt;title&gt;Molecular microbiology&lt;/title&gt;&lt;type&gt;-100&lt;/type&gt;&lt;subtype&gt;-100&lt;/subtype&gt;&lt;uuid&gt;0FFF906D-0633-48BA-B91B-5DDC68AC1DBC&lt;/uuid&gt;&lt;/publication&gt;&lt;/bundle&gt;&lt;authors&gt;&lt;author&gt;&lt;firstName&gt;G&lt;/firstName&gt;&lt;middleNames&gt;A&lt;/middleNames&gt;&lt;lastName&gt;O'Toole&lt;/lastName&gt;&lt;/author&gt;&lt;author&gt;&lt;firstName&gt;R&lt;/firstName&gt;&lt;lastName&gt;Kolter&lt;/lastName&gt;&lt;/author&gt;&lt;/authors&gt;&lt;/publication&gt;&lt;/publications&gt;&lt;cites&gt;&lt;/cites&gt;&lt;/citation&gt;</w:instrText>
      </w:r>
      <w:r w:rsidRPr="009A4C8F">
        <w:rPr>
          <w:rFonts w:ascii="Arial" w:hAnsi="Arial" w:cs="Arial"/>
          <w:color w:val="000000"/>
          <w:sz w:val="22"/>
          <w:szCs w:val="22"/>
        </w:rPr>
        <w:fldChar w:fldCharType="separate"/>
      </w:r>
      <w:r>
        <w:rPr>
          <w:rFonts w:ascii="Arial" w:hAnsi="Arial" w:cs="Arial"/>
          <w:sz w:val="22"/>
          <w:szCs w:val="22"/>
        </w:rPr>
        <w:t>[1,2]</w:t>
      </w:r>
      <w:r w:rsidRPr="009A4C8F">
        <w:rPr>
          <w:rFonts w:ascii="Arial" w:hAnsi="Arial" w:cs="Arial"/>
          <w:color w:val="000000"/>
          <w:sz w:val="22"/>
          <w:szCs w:val="22"/>
        </w:rPr>
        <w:fldChar w:fldCharType="end"/>
      </w:r>
      <w:r w:rsidRPr="009A4C8F">
        <w:rPr>
          <w:rFonts w:ascii="Arial" w:hAnsi="Arial" w:cs="Arial"/>
          <w:color w:val="000000"/>
          <w:sz w:val="22"/>
          <w:szCs w:val="22"/>
        </w:rPr>
        <w:t xml:space="preserve"> and </w:t>
      </w:r>
      <w:r w:rsidRPr="009A4C8F">
        <w:rPr>
          <w:rFonts w:ascii="Arial" w:hAnsi="Arial" w:cs="Arial"/>
          <w:i/>
          <w:color w:val="000000"/>
          <w:sz w:val="22"/>
          <w:szCs w:val="22"/>
        </w:rPr>
        <w:t xml:space="preserve">Pseudomonas </w:t>
      </w:r>
      <w:r w:rsidRPr="009A4C8F">
        <w:rPr>
          <w:rFonts w:ascii="Arial" w:hAnsi="Arial" w:cs="Arial"/>
          <w:color w:val="000000"/>
          <w:sz w:val="22"/>
          <w:szCs w:val="22"/>
        </w:rPr>
        <w:t>Isolation Agar (PIA) (</w:t>
      </w:r>
      <w:proofErr w:type="spellStart"/>
      <w:r w:rsidRPr="009A4C8F">
        <w:rPr>
          <w:rFonts w:ascii="Arial" w:hAnsi="Arial" w:cs="Arial"/>
          <w:color w:val="000000"/>
          <w:sz w:val="22"/>
          <w:szCs w:val="22"/>
        </w:rPr>
        <w:t>Difco</w:t>
      </w:r>
      <w:proofErr w:type="spellEnd"/>
      <w:r w:rsidRPr="009A4C8F">
        <w:rPr>
          <w:rFonts w:ascii="Arial" w:hAnsi="Arial" w:cs="Arial"/>
          <w:color w:val="000000"/>
          <w:sz w:val="22"/>
          <w:szCs w:val="22"/>
        </w:rPr>
        <w:t xml:space="preserve">) was utilized for growth on solid medium. </w:t>
      </w:r>
      <w:r w:rsidRPr="009A4C8F">
        <w:rPr>
          <w:rFonts w:ascii="Arial" w:hAnsi="Arial" w:cs="Arial"/>
          <w:i/>
          <w:color w:val="000000"/>
          <w:sz w:val="22"/>
          <w:szCs w:val="22"/>
        </w:rPr>
        <w:t>Escherichia coli</w:t>
      </w:r>
      <w:r w:rsidRPr="009A4C8F">
        <w:rPr>
          <w:rFonts w:ascii="Arial" w:hAnsi="Arial" w:cs="Arial"/>
          <w:color w:val="000000"/>
          <w:sz w:val="22"/>
          <w:szCs w:val="22"/>
        </w:rPr>
        <w:t xml:space="preserve"> was grown in Luria-</w:t>
      </w:r>
      <w:proofErr w:type="spellStart"/>
      <w:r w:rsidRPr="009A4C8F">
        <w:rPr>
          <w:rFonts w:ascii="Arial" w:hAnsi="Arial" w:cs="Arial"/>
          <w:color w:val="000000"/>
          <w:sz w:val="22"/>
          <w:szCs w:val="22"/>
        </w:rPr>
        <w:t>Bertani</w:t>
      </w:r>
      <w:proofErr w:type="spellEnd"/>
      <w:r w:rsidRPr="009A4C8F">
        <w:rPr>
          <w:rFonts w:ascii="Arial" w:hAnsi="Arial" w:cs="Arial"/>
          <w:color w:val="000000"/>
          <w:sz w:val="22"/>
          <w:szCs w:val="22"/>
        </w:rPr>
        <w:t xml:space="preserve"> (LB). The following antibiotics were used</w:t>
      </w:r>
      <w:bookmarkStart w:id="0" w:name="_GoBack"/>
      <w:bookmarkEnd w:id="0"/>
      <w:r w:rsidRPr="009A4C8F">
        <w:rPr>
          <w:rFonts w:ascii="Arial" w:hAnsi="Arial" w:cs="Arial"/>
          <w:color w:val="000000"/>
          <w:sz w:val="22"/>
          <w:szCs w:val="22"/>
        </w:rPr>
        <w:t xml:space="preserve"> at the indicated concentrations with </w:t>
      </w:r>
      <w:r w:rsidRPr="009A4C8F">
        <w:rPr>
          <w:rFonts w:ascii="Arial" w:hAnsi="Arial" w:cs="Arial"/>
          <w:i/>
          <w:iCs/>
          <w:color w:val="000000"/>
          <w:sz w:val="22"/>
          <w:szCs w:val="22"/>
        </w:rPr>
        <w:t xml:space="preserve">E. coli </w:t>
      </w:r>
      <w:r w:rsidRPr="009A4C8F">
        <w:rPr>
          <w:rFonts w:ascii="Arial" w:hAnsi="Arial" w:cs="Arial"/>
          <w:color w:val="000000"/>
          <w:sz w:val="22"/>
          <w:szCs w:val="22"/>
        </w:rPr>
        <w:t xml:space="preserve">strains: ampicillin and gentamycin at 100 </w:t>
      </w:r>
      <w:r w:rsidRPr="009A4C8F">
        <w:rPr>
          <w:rFonts w:ascii="Arial" w:hAnsi="Arial" w:cs="Arial"/>
          <w:color w:val="000000"/>
          <w:sz w:val="22"/>
          <w:szCs w:val="22"/>
        </w:rPr>
        <w:sym w:font="Symbol" w:char="F06D"/>
      </w:r>
      <w:r w:rsidRPr="009A4C8F">
        <w:rPr>
          <w:rFonts w:ascii="Arial" w:hAnsi="Arial" w:cs="Arial"/>
          <w:color w:val="000000"/>
          <w:sz w:val="22"/>
          <w:szCs w:val="22"/>
        </w:rPr>
        <w:t xml:space="preserve">g/ml and rifampin at 100 </w:t>
      </w:r>
      <w:r w:rsidRPr="009A4C8F">
        <w:rPr>
          <w:rFonts w:ascii="Arial" w:hAnsi="Arial" w:cs="Arial"/>
          <w:color w:val="000000"/>
          <w:sz w:val="22"/>
          <w:szCs w:val="22"/>
        </w:rPr>
        <w:sym w:font="Symbol" w:char="F06D"/>
      </w:r>
      <w:r w:rsidRPr="009A4C8F">
        <w:rPr>
          <w:rFonts w:ascii="Arial" w:hAnsi="Arial" w:cs="Arial"/>
          <w:color w:val="000000"/>
          <w:sz w:val="22"/>
          <w:szCs w:val="22"/>
        </w:rPr>
        <w:t xml:space="preserve">g/ml. For </w:t>
      </w:r>
      <w:r w:rsidRPr="009A4C8F">
        <w:rPr>
          <w:rFonts w:ascii="Arial" w:hAnsi="Arial" w:cs="Arial"/>
          <w:i/>
          <w:iCs/>
          <w:color w:val="000000"/>
          <w:sz w:val="22"/>
          <w:szCs w:val="22"/>
        </w:rPr>
        <w:t xml:space="preserve">P. aeruginosa </w:t>
      </w:r>
      <w:r w:rsidRPr="009A4C8F">
        <w:rPr>
          <w:rFonts w:ascii="Arial" w:hAnsi="Arial" w:cs="Arial"/>
          <w:color w:val="000000"/>
          <w:sz w:val="22"/>
          <w:szCs w:val="22"/>
        </w:rPr>
        <w:t xml:space="preserve">strains: gentamycin was used at 100 </w:t>
      </w:r>
      <w:r w:rsidRPr="009A4C8F">
        <w:rPr>
          <w:rFonts w:ascii="Arial" w:hAnsi="Arial" w:cs="Arial"/>
          <w:color w:val="000000"/>
          <w:sz w:val="22"/>
          <w:szCs w:val="22"/>
        </w:rPr>
        <w:sym w:font="Symbol" w:char="F06D"/>
      </w:r>
      <w:r w:rsidRPr="009A4C8F">
        <w:rPr>
          <w:rFonts w:ascii="Arial" w:hAnsi="Arial" w:cs="Arial"/>
          <w:color w:val="000000"/>
          <w:sz w:val="22"/>
          <w:szCs w:val="22"/>
        </w:rPr>
        <w:t xml:space="preserve">g/ml, </w:t>
      </w:r>
      <w:proofErr w:type="spellStart"/>
      <w:r w:rsidRPr="009A4C8F">
        <w:rPr>
          <w:rFonts w:ascii="Arial" w:hAnsi="Arial" w:cs="Arial"/>
          <w:color w:val="000000"/>
          <w:sz w:val="22"/>
          <w:szCs w:val="22"/>
        </w:rPr>
        <w:t>carbenicillin</w:t>
      </w:r>
      <w:proofErr w:type="spellEnd"/>
      <w:r w:rsidRPr="009A4C8F">
        <w:rPr>
          <w:rFonts w:ascii="Arial" w:hAnsi="Arial" w:cs="Arial"/>
          <w:color w:val="000000"/>
          <w:sz w:val="22"/>
          <w:szCs w:val="22"/>
        </w:rPr>
        <w:t xml:space="preserve"> at 300 </w:t>
      </w:r>
      <w:r w:rsidRPr="009A4C8F">
        <w:rPr>
          <w:rFonts w:ascii="Arial" w:hAnsi="Arial" w:cs="Arial"/>
          <w:color w:val="000000"/>
          <w:sz w:val="22"/>
          <w:szCs w:val="22"/>
        </w:rPr>
        <w:sym w:font="Symbol" w:char="F06D"/>
      </w:r>
      <w:r w:rsidRPr="009A4C8F">
        <w:rPr>
          <w:rFonts w:ascii="Arial" w:hAnsi="Arial" w:cs="Arial"/>
          <w:color w:val="000000"/>
          <w:sz w:val="22"/>
          <w:szCs w:val="22"/>
        </w:rPr>
        <w:t xml:space="preserve">g/ml, chloramphenicol at 250 </w:t>
      </w:r>
      <w:r w:rsidRPr="009A4C8F">
        <w:rPr>
          <w:rFonts w:ascii="Arial" w:hAnsi="Arial" w:cs="Arial"/>
          <w:color w:val="000000"/>
          <w:sz w:val="22"/>
          <w:szCs w:val="22"/>
        </w:rPr>
        <w:sym w:font="Symbol" w:char="F06D"/>
      </w:r>
      <w:r w:rsidRPr="009A4C8F">
        <w:rPr>
          <w:rFonts w:ascii="Arial" w:hAnsi="Arial" w:cs="Arial"/>
          <w:color w:val="000000"/>
          <w:sz w:val="22"/>
          <w:szCs w:val="22"/>
        </w:rPr>
        <w:t xml:space="preserve">g/ml and rifampin at 100 </w:t>
      </w:r>
      <w:r w:rsidRPr="009A4C8F">
        <w:rPr>
          <w:rFonts w:ascii="Arial" w:hAnsi="Arial" w:cs="Arial"/>
          <w:color w:val="000000"/>
          <w:sz w:val="22"/>
          <w:szCs w:val="22"/>
        </w:rPr>
        <w:sym w:font="Symbol" w:char="F06D"/>
      </w:r>
      <w:r w:rsidRPr="009A4C8F">
        <w:rPr>
          <w:rFonts w:ascii="Arial" w:hAnsi="Arial" w:cs="Arial"/>
          <w:color w:val="000000"/>
          <w:sz w:val="22"/>
          <w:szCs w:val="22"/>
        </w:rPr>
        <w:t>g/ml. Reagents were purchased from Sigma-Aldrich, St. Louis, MO, unless otherwise indicated.</w:t>
      </w:r>
    </w:p>
    <w:p w14:paraId="45E455D3" w14:textId="77777777" w:rsidR="00986E73" w:rsidRPr="009A4C8F" w:rsidRDefault="00986E73" w:rsidP="00986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000000"/>
          <w:sz w:val="22"/>
          <w:szCs w:val="22"/>
        </w:rPr>
      </w:pPr>
    </w:p>
    <w:p w14:paraId="6D18D88B" w14:textId="16035722" w:rsidR="000368A0" w:rsidRPr="009A4C8F" w:rsidRDefault="000368A0" w:rsidP="000368A0">
      <w:pPr>
        <w:pStyle w:val="Default"/>
        <w:spacing w:line="480" w:lineRule="auto"/>
        <w:jc w:val="both"/>
        <w:rPr>
          <w:rFonts w:ascii="Arial" w:hAnsi="Arial" w:cs="Arial"/>
          <w:sz w:val="22"/>
          <w:szCs w:val="22"/>
        </w:rPr>
      </w:pPr>
      <w:r w:rsidRPr="009A4C8F">
        <w:rPr>
          <w:rFonts w:ascii="Arial" w:hAnsi="Arial" w:cs="Arial"/>
          <w:b/>
          <w:sz w:val="22"/>
          <w:szCs w:val="22"/>
        </w:rPr>
        <w:t xml:space="preserve">Genetic Techniques. </w:t>
      </w:r>
      <w:r w:rsidRPr="009A4C8F">
        <w:rPr>
          <w:rFonts w:ascii="Arial" w:hAnsi="Arial" w:cs="Arial"/>
          <w:sz w:val="22"/>
          <w:szCs w:val="22"/>
        </w:rPr>
        <w:t xml:space="preserve">DNA extraction, treatment with modifying enzymes and restriction endonucleases, ligation with T4 ligase, and transformation of </w:t>
      </w:r>
      <w:r w:rsidRPr="009A4C8F">
        <w:rPr>
          <w:rFonts w:ascii="Arial" w:hAnsi="Arial" w:cs="Arial"/>
          <w:i/>
          <w:sz w:val="22"/>
          <w:szCs w:val="22"/>
        </w:rPr>
        <w:t>E. coli</w:t>
      </w:r>
      <w:r w:rsidRPr="009A4C8F">
        <w:rPr>
          <w:rFonts w:ascii="Arial" w:hAnsi="Arial" w:cs="Arial"/>
          <w:sz w:val="22"/>
          <w:szCs w:val="22"/>
        </w:rPr>
        <w:t xml:space="preserve"> were performed using standard methods unless otherwise stated. PAO1</w:t>
      </w:r>
      <w:r w:rsidRPr="009A4C8F">
        <w:rPr>
          <w:rFonts w:ascii="Arial" w:hAnsi="Arial" w:cs="Arial"/>
          <w:i/>
          <w:sz w:val="22"/>
          <w:szCs w:val="22"/>
        </w:rPr>
        <w:t xml:space="preserve">algD-cat </w:t>
      </w:r>
      <w:r w:rsidRPr="009A4C8F">
        <w:rPr>
          <w:rFonts w:ascii="Arial" w:hAnsi="Arial" w:cs="Arial"/>
          <w:sz w:val="22"/>
          <w:szCs w:val="22"/>
        </w:rPr>
        <w:t>was constructed by integrating a construct containing the</w:t>
      </w:r>
      <w:r w:rsidRPr="009A4C8F">
        <w:rPr>
          <w:rFonts w:ascii="Arial" w:hAnsi="Arial" w:cs="Arial"/>
          <w:i/>
          <w:sz w:val="22"/>
          <w:szCs w:val="22"/>
        </w:rPr>
        <w:t xml:space="preserve"> </w:t>
      </w:r>
      <w:proofErr w:type="spellStart"/>
      <w:r w:rsidRPr="009A4C8F">
        <w:rPr>
          <w:rFonts w:ascii="Arial" w:hAnsi="Arial" w:cs="Arial"/>
          <w:i/>
          <w:sz w:val="22"/>
          <w:szCs w:val="22"/>
        </w:rPr>
        <w:t>algD</w:t>
      </w:r>
      <w:proofErr w:type="spellEnd"/>
      <w:r w:rsidRPr="009A4C8F">
        <w:rPr>
          <w:rFonts w:ascii="Arial" w:hAnsi="Arial" w:cs="Arial"/>
          <w:sz w:val="22"/>
          <w:szCs w:val="22"/>
        </w:rPr>
        <w:t xml:space="preserve"> promoter fused to a chloramphenicol acetyl-</w:t>
      </w:r>
      <w:proofErr w:type="spellStart"/>
      <w:r w:rsidRPr="009A4C8F">
        <w:rPr>
          <w:rFonts w:ascii="Arial" w:hAnsi="Arial" w:cs="Arial"/>
          <w:sz w:val="22"/>
          <w:szCs w:val="22"/>
        </w:rPr>
        <w:t>transferase</w:t>
      </w:r>
      <w:proofErr w:type="spellEnd"/>
      <w:r w:rsidRPr="009A4C8F">
        <w:rPr>
          <w:rFonts w:ascii="Arial" w:hAnsi="Arial" w:cs="Arial"/>
          <w:sz w:val="22"/>
          <w:szCs w:val="22"/>
        </w:rPr>
        <w:t xml:space="preserve"> cassette (</w:t>
      </w:r>
      <w:r w:rsidRPr="009A4C8F">
        <w:rPr>
          <w:rFonts w:ascii="Arial" w:hAnsi="Arial" w:cs="Arial"/>
          <w:color w:val="141413"/>
          <w:sz w:val="22"/>
          <w:szCs w:val="22"/>
        </w:rPr>
        <w:t>pCP19 (</w:t>
      </w:r>
      <w:proofErr w:type="spellStart"/>
      <w:proofErr w:type="gramStart"/>
      <w:r w:rsidRPr="009A4C8F">
        <w:rPr>
          <w:rFonts w:ascii="Arial" w:hAnsi="Arial" w:cs="Arial"/>
          <w:i/>
          <w:iCs/>
          <w:color w:val="141413"/>
          <w:sz w:val="22"/>
          <w:szCs w:val="22"/>
        </w:rPr>
        <w:t>oriV</w:t>
      </w:r>
      <w:proofErr w:type="spellEnd"/>
      <w:r w:rsidRPr="009A4C8F">
        <w:rPr>
          <w:rFonts w:ascii="Arial" w:hAnsi="Arial" w:cs="Arial"/>
          <w:color w:val="141413"/>
          <w:sz w:val="22"/>
          <w:szCs w:val="22"/>
        </w:rPr>
        <w:t>[</w:t>
      </w:r>
      <w:proofErr w:type="gramEnd"/>
      <w:r w:rsidRPr="009A4C8F">
        <w:rPr>
          <w:rFonts w:ascii="Arial" w:hAnsi="Arial" w:cs="Arial"/>
          <w:color w:val="141413"/>
          <w:sz w:val="22"/>
          <w:szCs w:val="22"/>
        </w:rPr>
        <w:t xml:space="preserve">RK2], </w:t>
      </w:r>
      <w:proofErr w:type="spellStart"/>
      <w:r w:rsidRPr="009A4C8F">
        <w:rPr>
          <w:rFonts w:ascii="Arial" w:hAnsi="Arial" w:cs="Arial"/>
          <w:color w:val="141413"/>
          <w:sz w:val="22"/>
          <w:szCs w:val="22"/>
        </w:rPr>
        <w:t>TcR</w:t>
      </w:r>
      <w:proofErr w:type="spellEnd"/>
      <w:r w:rsidRPr="009A4C8F">
        <w:rPr>
          <w:rFonts w:ascii="Arial" w:hAnsi="Arial" w:cs="Arial"/>
          <w:color w:val="141413"/>
          <w:sz w:val="22"/>
          <w:szCs w:val="22"/>
        </w:rPr>
        <w:t>)</w:t>
      </w:r>
      <w:r>
        <w:rPr>
          <w:rFonts w:ascii="Arial" w:hAnsi="Arial" w:cs="Arial"/>
          <w:color w:val="141413"/>
          <w:sz w:val="22"/>
          <w:szCs w:val="22"/>
        </w:rPr>
        <w:t xml:space="preserve"> </w:t>
      </w:r>
      <w:r w:rsidRPr="009A4C8F">
        <w:rPr>
          <w:rFonts w:ascii="Arial" w:hAnsi="Arial" w:cs="Arial"/>
          <w:color w:val="141413"/>
          <w:sz w:val="22"/>
          <w:szCs w:val="22"/>
        </w:rPr>
        <w:fldChar w:fldCharType="begin"/>
      </w:r>
      <w:r>
        <w:rPr>
          <w:rFonts w:ascii="Arial" w:hAnsi="Arial" w:cs="Arial"/>
          <w:color w:val="141413"/>
          <w:sz w:val="22"/>
          <w:szCs w:val="22"/>
        </w:rPr>
        <w:instrText xml:space="preserve"> ADDIN PAPERS2_CITATIONS &lt;citation&gt;&lt;uuid&gt;AEA6EB58-0BB9-4AF1-A0C2-4F977DC86CC9&lt;/uuid&gt;&lt;priority&gt;1&lt;/priority&gt;&lt;publications&gt;&lt;publication&gt;&lt;volume&gt;212&lt;/volume&gt;&lt;startpage&gt;77&lt;/startpage&gt;&lt;title&gt;A broad-host-range Flp-FRT recombination system for site-specific excision of chromosomally-located DNA sequences:  applications for isolation of unmarked Pseudomonas aeruginosa mutants&lt;/title&gt;&lt;uuid&gt;D6909874-C792-4D69-811E-249661B6A0DA&lt;/uuid&gt;&lt;subtype&gt;400&lt;/subtype&gt;&lt;endpage&gt;86&lt;/endpage&gt;&lt;type&gt;400&lt;/type&gt;&lt;publication_date&gt;99199800001200000000200000&lt;/publication_date&gt;&lt;bundle&gt;&lt;publication&gt;&lt;title&gt;Gene&lt;/title&gt;&lt;type&gt;-100&lt;/type&gt;&lt;subtype&gt;-100&lt;/subtype&gt;&lt;uuid&gt;B681402E-B6A9-453F-915C-168A763A1E6D&lt;/uuid&gt;&lt;/publication&gt;&lt;/bundle&gt;&lt;authors&gt;&lt;author&gt;&lt;firstName&gt;TT&lt;/firstName&gt;&lt;lastName&gt;Hoang&lt;/lastName&gt;&lt;/author&gt;&lt;author&gt;&lt;firstName&gt;RR&lt;/firstName&gt;&lt;lastName&gt;Karkhoff-Schweizer&lt;/lastName&gt;&lt;/author&gt;&lt;author&gt;&lt;firstName&gt;AJ&lt;/firstName&gt;&lt;lastName&gt;Kutchma&lt;/lastName&gt;&lt;/author&gt;&lt;author&gt;&lt;firstName&gt;H&lt;/firstName&gt;&lt;lastName&gt;Schweizer&lt;/lastName&gt;&lt;/author&gt;&lt;/authors&gt;&lt;/publication&gt;&lt;publication&gt;&lt;volume&gt;173&lt;/volume&gt;&lt;number&gt;4 (Feb)&lt;/number&gt;&lt;startpage&gt;1406&lt;/startpage&gt;&lt;title&gt;Pseudomonas aeruginosa AlgB, a two-component response regulator of the NtrC-family, is required for algD transcription.&lt;/title&gt;&lt;uuid&gt;004E5CD1-9E5F-48FD-ABFA-0A950FE64886&lt;/uuid&gt;&lt;subtype&gt;400&lt;/subtype&gt;&lt;endpage&gt;1413&lt;/endpage&gt;&lt;type&gt;400&lt;/type&gt;&lt;publication_date&gt;99199100001200000000200000&lt;/publication_date&gt;&lt;bundle&gt;&lt;publication&gt;&lt;publisher&gt;American Society for Microbiology (ASM)&lt;/publisher&gt;&lt;url&gt;http://jb.asm.org&lt;/url&gt;&lt;title&gt;Journal of bacteriology&lt;/title&gt;&lt;type&gt;-100&lt;/type&gt;&lt;subtype&gt;-100&lt;/subtype&gt;&lt;uuid&gt;2BDEB0B1-3CA4-4A37-8027-9B8A310CD326&lt;/uuid&gt;&lt;/publication&gt;&lt;/bundle&gt;&lt;authors&gt;&lt;author&gt;&lt;firstName&gt;D&lt;/firstName&gt;&lt;lastName&gt;Wozniak&lt;/lastName&gt;&lt;/author&gt;&lt;author&gt;&lt;firstName&gt;D&lt;/firstName&gt;&lt;lastName&gt;Ohman&lt;/lastName&gt;&lt;/author&gt;&lt;/authors&gt;&lt;/publication&gt;&lt;publication&gt;&lt;uuid&gt;F1B49EED-3D87-4D92-B023-B338F08B740C&lt;/uuid&gt;&lt;volume&gt;62&lt;/volume&gt;&lt;doi&gt;10.1111/j.1365-2958.2006.05390.x&lt;/doi&gt;&lt;startpage&gt;412&lt;/startpage&gt;&lt;publication_date&gt;99200610011200000000222000&lt;/publication_date&gt;&lt;type&gt;400&lt;/type&gt;&lt;title&gt;Cell wall-inhibitory antibiotics activate the alginate biosynthesis operon in Pseudomonas aeruginosa: Roles of sigma (AlgT) and the AlgW and Prc proteases&lt;/title&gt;&lt;location&gt;200,5,37.5408323,-77.4307530&lt;/location&gt;&lt;institution&gt;Department of Microbiology and Immunology, Medical College of Virginia Campus of Virginia Commonwealth University, Richmond, VA 23298-0678, USA.&lt;/institution&gt;&lt;number&gt;2&lt;/number&gt;&lt;subtype&gt;400&lt;/subtype&gt;&lt;endpage&gt;426&lt;/endpage&gt;&lt;bundle&gt;&lt;publication&gt;&lt;title&gt;Molecular microbiology&lt;/title&gt;&lt;type&gt;-100&lt;/type&gt;&lt;subtype&gt;-100&lt;/subtype&gt;&lt;uuid&gt;0FFF906D-0633-48BA-B91B-5DDC68AC1DBC&lt;/uuid&gt;&lt;/publication&gt;&lt;/bundle&gt;&lt;authors&gt;&lt;author&gt;&lt;firstName&gt;Lynn&lt;/firstName&gt;&lt;middleNames&gt;F&lt;/middleNames&gt;&lt;lastName&gt;Wood&lt;/lastName&gt;&lt;/author&gt;&lt;author&gt;&lt;firstName&gt;Andrew&lt;/firstName&gt;&lt;middleNames&gt;J&lt;/middleNames&gt;&lt;lastName&gt;Leech&lt;/lastName&gt;&lt;/author&gt;&lt;author&gt;&lt;firstName&gt;Dennis&lt;/firstName&gt;&lt;middleNames&gt;E&lt;/middleNames&gt;&lt;lastName&gt;Ohman&lt;/lastName&gt;&lt;/author&gt;&lt;/authors&gt;&lt;/publication&gt;&lt;/publications&gt;&lt;cites&gt;&lt;/cites&gt;&lt;/citation&gt;</w:instrText>
      </w:r>
      <w:r w:rsidRPr="009A4C8F">
        <w:rPr>
          <w:rFonts w:ascii="Arial" w:hAnsi="Arial" w:cs="Arial"/>
          <w:color w:val="141413"/>
          <w:sz w:val="22"/>
          <w:szCs w:val="22"/>
        </w:rPr>
        <w:fldChar w:fldCharType="separate"/>
      </w:r>
      <w:r>
        <w:rPr>
          <w:rFonts w:ascii="Arial" w:hAnsi="Arial" w:cs="Arial"/>
          <w:sz w:val="22"/>
          <w:szCs w:val="22"/>
        </w:rPr>
        <w:t>[3-5]</w:t>
      </w:r>
      <w:r w:rsidRPr="009A4C8F">
        <w:rPr>
          <w:rFonts w:ascii="Arial" w:hAnsi="Arial" w:cs="Arial"/>
          <w:color w:val="141413"/>
          <w:sz w:val="22"/>
          <w:szCs w:val="22"/>
        </w:rPr>
        <w:fldChar w:fldCharType="end"/>
      </w:r>
      <w:r w:rsidRPr="009A4C8F">
        <w:rPr>
          <w:rFonts w:ascii="Arial" w:hAnsi="Arial" w:cs="Arial"/>
          <w:iCs/>
          <w:color w:val="141413"/>
          <w:sz w:val="22"/>
          <w:szCs w:val="22"/>
        </w:rPr>
        <w:t xml:space="preserve"> into the neutral </w:t>
      </w:r>
      <w:proofErr w:type="spellStart"/>
      <w:r w:rsidRPr="009A4C8F">
        <w:rPr>
          <w:rFonts w:ascii="Arial" w:hAnsi="Arial" w:cs="Arial"/>
          <w:i/>
          <w:iCs/>
          <w:color w:val="141413"/>
          <w:sz w:val="22"/>
          <w:szCs w:val="22"/>
        </w:rPr>
        <w:t>attB</w:t>
      </w:r>
      <w:proofErr w:type="spellEnd"/>
      <w:r w:rsidRPr="009A4C8F">
        <w:rPr>
          <w:rFonts w:ascii="Arial" w:hAnsi="Arial" w:cs="Arial"/>
          <w:iCs/>
          <w:color w:val="141413"/>
          <w:sz w:val="22"/>
          <w:szCs w:val="22"/>
        </w:rPr>
        <w:t xml:space="preserve"> site of </w:t>
      </w:r>
      <w:r w:rsidRPr="009A4C8F">
        <w:rPr>
          <w:rFonts w:ascii="Arial" w:hAnsi="Arial" w:cs="Arial"/>
          <w:sz w:val="22"/>
          <w:szCs w:val="22"/>
        </w:rPr>
        <w:t>the wild-type chloramphenicol sensitive variant of PAO1</w:t>
      </w:r>
      <w:r>
        <w:rPr>
          <w:rFonts w:ascii="Arial" w:hAnsi="Arial" w:cs="Arial"/>
          <w:sz w:val="22"/>
          <w:szCs w:val="22"/>
        </w:rPr>
        <w:t xml:space="preserve"> </w:t>
      </w:r>
      <w:r w:rsidRPr="009A4C8F">
        <w:rPr>
          <w:rFonts w:ascii="Arial" w:hAnsi="Arial" w:cs="Arial"/>
          <w:sz w:val="22"/>
          <w:szCs w:val="22"/>
        </w:rPr>
        <w:fldChar w:fldCharType="begin"/>
      </w:r>
      <w:r>
        <w:rPr>
          <w:rFonts w:ascii="Arial" w:hAnsi="Arial" w:cs="Arial"/>
          <w:sz w:val="22"/>
          <w:szCs w:val="22"/>
        </w:rPr>
        <w:instrText xml:space="preserve"> ADDIN PAPERS2_CITATIONS &lt;citation&gt;&lt;uuid&gt;57D9F82A-A193-49BB-ACFC-E56CFA45F810&lt;/uuid&gt;&lt;priority&gt;2&lt;/priority&gt;&lt;publications&gt;&lt;publication&gt;&lt;uuid&gt;FB763F15-57FA-4393-974F-5EB84CA3296C&lt;/uuid&gt;&lt;volume&gt;14&lt;/volume&gt;&lt;doi&gt;10.1111/j.1462-5822.2011.01704.x&lt;/doi&gt;&lt;startpage&gt;95&lt;/startpage&gt;&lt;publication_date&gt;99201201001200000000220000&lt;/publication_date&gt;&lt;url&gt;http://eutils.ncbi.nlm.nih.gov/entrez/eutils/elink.fcgi?dbfrom=pubmed&amp;amp;id=21951860&amp;amp;retmode=ref&amp;amp;cmd=prlinks&lt;/url&gt;&lt;type&gt;400&lt;/type&gt;&lt;title&gt;Pseudomonas aeruginosa Psl polysaccharide reduces neutrophil phagocytosis and the oxidative response by limiting complement-mediated opsonization.&lt;/title&gt;&lt;location&gt;602,0,0,0&lt;/location&gt;&lt;institution&gt;Center for Microbial Interface Biology             Division of Infectious Diseases             Department of Internal Medicine             Department of Microbiology, The Ohio State University, Columbus, Ohio, USA.             Department of Microbiology and Immunology, University of North Carolina, Chapel Hill, NC, USA.             Department of Biochemistry and Molecular Biology, School of Medicine, Wake Forest University, Winston-Salem, NC, USA.             Wake Forest Center for Botanical Lipids and Inflammatory Disease Prevention, Wake Forest University Health Sciences, Winston-Salem, NC, USA.             Department of Microbiology, University of Washington, Seattle, WA, USA.&lt;/institution&gt;&lt;number&gt;1&lt;/number&gt;&lt;subtype&gt;400&lt;/subtype&gt;&lt;endpage&gt;106&lt;/endpage&gt;&lt;bundle&gt;&lt;publication&gt;&lt;title&gt;Cellular Microbiology&lt;/title&gt;&lt;type&gt;-100&lt;/type&gt;&lt;subtype&gt;-100&lt;/subtype&gt;&lt;uuid&gt;F56A959D-CA29-4D12-813F-D06026C8C9D6&lt;/uuid&gt;&lt;/publication&gt;&lt;/bundle&gt;&lt;authors&gt;&lt;author&gt;&lt;firstName&gt;Meenu&lt;/firstName&gt;&lt;lastName&gt;Mishra&lt;/lastName&gt;&lt;/author&gt;&lt;author&gt;&lt;firstName&gt;Matthew&lt;/firstName&gt;&lt;middleNames&gt;S&lt;/middleNames&gt;&lt;lastName&gt;Byrd&lt;/lastName&gt;&lt;/author&gt;&lt;author&gt;&lt;firstName&gt;Susan&lt;/firstName&gt;&lt;lastName&gt;Sergeant&lt;/lastName&gt;&lt;/author&gt;&lt;author&gt;&lt;firstName&gt;Abul&lt;/firstName&gt;&lt;middleNames&gt;K&lt;/middleNames&gt;&lt;lastName&gt;Azad&lt;/lastName&gt;&lt;/author&gt;&lt;author&gt;&lt;firstName&gt;Matthew&lt;/firstName&gt;&lt;middleNames&gt;R&lt;/middleNames&gt;&lt;lastName&gt;Parsek&lt;/lastName&gt;&lt;/author&gt;&lt;author&gt;&lt;firstName&gt;Linda&lt;/firstName&gt;&lt;lastName&gt;McPhail&lt;/lastName&gt;&lt;/author&gt;&lt;author&gt;&lt;firstName&gt;Larry&lt;/firstName&gt;&lt;middleNames&gt;S&lt;/middleNames&gt;&lt;lastName&gt;Schlesinger&lt;/lastName&gt;&lt;/author&gt;&lt;author&gt;&lt;firstName&gt;Daniel&lt;/firstName&gt;&lt;middleNames&gt;J&lt;/middleNames&gt;&lt;lastName&gt;Wozniak&lt;/lastName&gt;&lt;/author&gt;&lt;/authors&gt;&lt;/publication&gt;&lt;publication&gt;&lt;volume&gt;43&lt;/volume&gt;&lt;publication_date&gt;99197903011200000000222000&lt;/publication_date&gt;&lt;number&gt;1&lt;/number&gt;&lt;startpage&gt;73&lt;/startpage&gt;&lt;title&gt;Chromosomal genetics of Pseudomonas.&lt;/title&gt;&lt;uuid&gt;12DE00AB-DA54-4144-BDA3-FFFCCEA92763&lt;/uuid&gt;&lt;subtype&gt;400&lt;/subtype&gt;&lt;publisher&gt;American Society for Microbiology (ASM)&lt;/publisher&gt;&lt;type&gt;400&lt;/type&gt;&lt;url&gt;http://www.ncbi.nlm.nih.gov/pmc/articles/PMC281463/&lt;/url&gt;&lt;bundle&gt;&lt;publication&gt;&lt;title&gt;Microbiological reviews&lt;/title&gt;&lt;type&gt;-100&lt;/type&gt;&lt;subtype&gt;-100&lt;/subtype&gt;&lt;uuid&gt;93F3EE2D-88AB-43ED-808F-05B863225D11&lt;/uuid&gt;&lt;/publication&gt;&lt;/bundle&gt;&lt;authors&gt;&lt;author&gt;&lt;firstName&gt;B&lt;/firstName&gt;&lt;middleNames&gt;W&lt;/middleNames&gt;&lt;lastName&gt;Holloway&lt;/lastName&gt;&lt;/author&gt;&lt;author&gt;&lt;firstName&gt;V&lt;/firstName&gt;&lt;lastName&gt;Krishnapillai&lt;/lastName&gt;&lt;/author&gt;&lt;author&gt;&lt;firstName&gt;A&lt;/firstName&gt;&lt;middleNames&gt;F&lt;/middleNames&gt;&lt;lastName&gt;Morgan&lt;/lastName&gt;&lt;/author&gt;&lt;/authors&gt;&lt;/publication&gt;&lt;/publications&gt;&lt;cites&gt;&lt;/cites&gt;&lt;/citation&gt;</w:instrText>
      </w:r>
      <w:r w:rsidRPr="009A4C8F">
        <w:rPr>
          <w:rFonts w:ascii="Arial" w:hAnsi="Arial" w:cs="Arial"/>
          <w:sz w:val="22"/>
          <w:szCs w:val="22"/>
        </w:rPr>
        <w:fldChar w:fldCharType="separate"/>
      </w:r>
      <w:r>
        <w:rPr>
          <w:rFonts w:ascii="Arial" w:hAnsi="Arial" w:cs="Arial"/>
          <w:sz w:val="22"/>
          <w:szCs w:val="22"/>
        </w:rPr>
        <w:t>[6,7]</w:t>
      </w:r>
      <w:r w:rsidRPr="009A4C8F">
        <w:rPr>
          <w:rFonts w:ascii="Arial" w:hAnsi="Arial" w:cs="Arial"/>
          <w:sz w:val="22"/>
          <w:szCs w:val="22"/>
        </w:rPr>
        <w:fldChar w:fldCharType="end"/>
      </w:r>
      <w:r w:rsidRPr="009A4C8F">
        <w:rPr>
          <w:rFonts w:ascii="Arial" w:hAnsi="Arial" w:cs="Arial"/>
          <w:sz w:val="22"/>
          <w:szCs w:val="22"/>
        </w:rPr>
        <w:t xml:space="preserve">  and mutant </w:t>
      </w:r>
      <w:r w:rsidRPr="009A4C8F">
        <w:rPr>
          <w:rFonts w:ascii="Arial" w:hAnsi="Arial" w:cs="Arial"/>
          <w:i/>
          <w:iCs/>
          <w:sz w:val="22"/>
          <w:szCs w:val="22"/>
        </w:rPr>
        <w:t xml:space="preserve">P. aeruginosa </w:t>
      </w:r>
      <w:r w:rsidRPr="009A4C8F">
        <w:rPr>
          <w:rFonts w:ascii="Arial" w:hAnsi="Arial" w:cs="Arial"/>
          <w:sz w:val="22"/>
          <w:szCs w:val="22"/>
        </w:rPr>
        <w:t xml:space="preserve">strains: </w:t>
      </w:r>
      <w:r w:rsidRPr="009A4C8F">
        <w:rPr>
          <w:rFonts w:ascii="Arial" w:hAnsi="Arial" w:cs="Arial"/>
          <w:iCs/>
          <w:sz w:val="22"/>
          <w:szCs w:val="22"/>
        </w:rPr>
        <w:t>PAO1</w:t>
      </w:r>
      <w:r w:rsidR="00062540" w:rsidRPr="009A4C8F">
        <w:rPr>
          <w:rFonts w:ascii="Arial" w:hAnsi="Arial" w:cs="Arial"/>
          <w:i/>
          <w:sz w:val="22"/>
          <w:szCs w:val="22"/>
        </w:rPr>
        <w:t xml:space="preserve">algD-cat </w:t>
      </w:r>
      <w:r w:rsidRPr="009A4C8F">
        <w:rPr>
          <w:rFonts w:ascii="Arial" w:hAnsi="Arial" w:cs="Arial"/>
          <w:i/>
          <w:iCs/>
          <w:sz w:val="22"/>
          <w:szCs w:val="22"/>
        </w:rPr>
        <w:t xml:space="preserve"> </w:t>
      </w:r>
      <w:r w:rsidRPr="009A4C8F">
        <w:rPr>
          <w:rFonts w:ascii="Arial" w:hAnsi="Arial" w:cs="Arial"/>
          <w:sz w:val="22"/>
          <w:szCs w:val="22"/>
        </w:rPr>
        <w:t>∆</w:t>
      </w:r>
      <w:proofErr w:type="spellStart"/>
      <w:r w:rsidRPr="009A4C8F">
        <w:rPr>
          <w:rFonts w:ascii="Arial" w:hAnsi="Arial" w:cs="Arial"/>
          <w:i/>
          <w:sz w:val="22"/>
          <w:szCs w:val="22"/>
        </w:rPr>
        <w:t>mutS</w:t>
      </w:r>
      <w:proofErr w:type="spellEnd"/>
      <w:r w:rsidRPr="009A4C8F">
        <w:rPr>
          <w:rFonts w:ascii="Arial" w:hAnsi="Arial" w:cs="Arial"/>
          <w:sz w:val="22"/>
          <w:szCs w:val="22"/>
        </w:rPr>
        <w:t>, ∆</w:t>
      </w:r>
      <w:r w:rsidRPr="009A4C8F">
        <w:rPr>
          <w:rFonts w:ascii="Arial" w:hAnsi="Arial" w:cs="Arial"/>
          <w:i/>
          <w:iCs/>
          <w:sz w:val="22"/>
          <w:szCs w:val="22"/>
        </w:rPr>
        <w:t>dinB</w:t>
      </w:r>
      <w:r w:rsidRPr="009A4C8F">
        <w:rPr>
          <w:rFonts w:ascii="Arial" w:hAnsi="Arial" w:cs="Arial"/>
          <w:sz w:val="22"/>
          <w:szCs w:val="22"/>
        </w:rPr>
        <w:t>::</w:t>
      </w:r>
      <w:r w:rsidRPr="009A4C8F">
        <w:rPr>
          <w:rFonts w:ascii="Arial" w:hAnsi="Arial" w:cs="Arial"/>
          <w:i/>
          <w:iCs/>
          <w:sz w:val="22"/>
          <w:szCs w:val="22"/>
        </w:rPr>
        <w:t>aacC1</w:t>
      </w:r>
      <w:r w:rsidRPr="009A4C8F">
        <w:rPr>
          <w:rFonts w:ascii="Arial" w:hAnsi="Arial" w:cs="Arial"/>
          <w:sz w:val="22"/>
          <w:szCs w:val="22"/>
        </w:rPr>
        <w:t>, and ∆</w:t>
      </w:r>
      <w:proofErr w:type="spellStart"/>
      <w:r w:rsidRPr="009A4C8F">
        <w:rPr>
          <w:rFonts w:ascii="Arial" w:hAnsi="Arial" w:cs="Arial"/>
          <w:i/>
          <w:sz w:val="22"/>
          <w:szCs w:val="22"/>
        </w:rPr>
        <w:t>mutS</w:t>
      </w:r>
      <w:r w:rsidRPr="009A4C8F">
        <w:rPr>
          <w:rFonts w:ascii="Arial" w:hAnsi="Arial" w:cs="Arial"/>
          <w:sz w:val="22"/>
          <w:szCs w:val="22"/>
        </w:rPr>
        <w:t>∆</w:t>
      </w:r>
      <w:r w:rsidRPr="009A4C8F">
        <w:rPr>
          <w:rFonts w:ascii="Arial" w:hAnsi="Arial" w:cs="Arial"/>
          <w:i/>
          <w:sz w:val="22"/>
          <w:szCs w:val="22"/>
        </w:rPr>
        <w:t>dinB</w:t>
      </w:r>
      <w:proofErr w:type="spellEnd"/>
      <w:r w:rsidRPr="009A4C8F">
        <w:rPr>
          <w:rFonts w:ascii="Arial" w:hAnsi="Arial" w:cs="Arial"/>
          <w:sz w:val="22"/>
          <w:szCs w:val="22"/>
        </w:rPr>
        <w:t>::</w:t>
      </w:r>
      <w:r w:rsidRPr="009A4C8F">
        <w:rPr>
          <w:rFonts w:ascii="Arial" w:hAnsi="Arial" w:cs="Arial"/>
          <w:i/>
          <w:sz w:val="22"/>
          <w:szCs w:val="22"/>
        </w:rPr>
        <w:t>aacC1</w:t>
      </w:r>
      <w:r w:rsidRPr="009A4C8F">
        <w:rPr>
          <w:rFonts w:ascii="Arial" w:hAnsi="Arial" w:cs="Arial"/>
          <w:iCs/>
          <w:sz w:val="22"/>
          <w:szCs w:val="22"/>
        </w:rPr>
        <w:t>. PAO1</w:t>
      </w:r>
      <w:r w:rsidRPr="009A4C8F">
        <w:rPr>
          <w:rFonts w:ascii="Arial" w:hAnsi="Arial" w:cs="Arial"/>
          <w:i/>
          <w:iCs/>
          <w:sz w:val="22"/>
          <w:szCs w:val="22"/>
        </w:rPr>
        <w:t xml:space="preserve"> </w:t>
      </w:r>
      <w:r w:rsidRPr="009A4C8F">
        <w:rPr>
          <w:rFonts w:ascii="Arial" w:hAnsi="Arial" w:cs="Arial"/>
          <w:sz w:val="22"/>
          <w:szCs w:val="22"/>
        </w:rPr>
        <w:t>∆</w:t>
      </w:r>
      <w:proofErr w:type="spellStart"/>
      <w:r w:rsidRPr="009A4C8F">
        <w:rPr>
          <w:rFonts w:ascii="Arial" w:hAnsi="Arial" w:cs="Arial"/>
          <w:i/>
          <w:sz w:val="22"/>
          <w:szCs w:val="22"/>
        </w:rPr>
        <w:t>mutS</w:t>
      </w:r>
      <w:proofErr w:type="spellEnd"/>
      <w:r w:rsidRPr="009A4C8F">
        <w:rPr>
          <w:rFonts w:ascii="Arial" w:hAnsi="Arial" w:cs="Arial"/>
          <w:sz w:val="22"/>
          <w:szCs w:val="22"/>
        </w:rPr>
        <w:t>, ∆</w:t>
      </w:r>
      <w:r w:rsidRPr="009A4C8F">
        <w:rPr>
          <w:rFonts w:ascii="Arial" w:hAnsi="Arial" w:cs="Arial"/>
          <w:i/>
          <w:iCs/>
          <w:sz w:val="22"/>
          <w:szCs w:val="22"/>
        </w:rPr>
        <w:t>dinB</w:t>
      </w:r>
      <w:r w:rsidRPr="009A4C8F">
        <w:rPr>
          <w:rFonts w:ascii="Arial" w:hAnsi="Arial" w:cs="Arial"/>
          <w:sz w:val="22"/>
          <w:szCs w:val="22"/>
        </w:rPr>
        <w:t>, and ∆</w:t>
      </w:r>
      <w:proofErr w:type="spellStart"/>
      <w:r w:rsidRPr="009A4C8F">
        <w:rPr>
          <w:rFonts w:ascii="Arial" w:hAnsi="Arial" w:cs="Arial"/>
          <w:i/>
          <w:sz w:val="22"/>
          <w:szCs w:val="22"/>
        </w:rPr>
        <w:t>mutS</w:t>
      </w:r>
      <w:r w:rsidRPr="009A4C8F">
        <w:rPr>
          <w:rFonts w:ascii="Arial" w:hAnsi="Arial" w:cs="Arial"/>
          <w:sz w:val="22"/>
          <w:szCs w:val="22"/>
        </w:rPr>
        <w:t>∆</w:t>
      </w:r>
      <w:r w:rsidRPr="009A4C8F">
        <w:rPr>
          <w:rFonts w:ascii="Arial" w:hAnsi="Arial" w:cs="Arial"/>
          <w:i/>
          <w:sz w:val="22"/>
          <w:szCs w:val="22"/>
        </w:rPr>
        <w:t>dinB</w:t>
      </w:r>
      <w:proofErr w:type="spellEnd"/>
      <w:r w:rsidRPr="009A4C8F">
        <w:rPr>
          <w:rFonts w:ascii="Arial" w:hAnsi="Arial" w:cs="Arial"/>
          <w:sz w:val="22"/>
          <w:szCs w:val="22"/>
        </w:rPr>
        <w:t xml:space="preserve"> were generated using standard mating and sucrose selection gene replacement strategies of the respective wild-type </w:t>
      </w:r>
      <w:r w:rsidRPr="009A4C8F">
        <w:rPr>
          <w:rFonts w:ascii="Arial" w:hAnsi="Arial" w:cs="Arial"/>
          <w:iCs/>
          <w:sz w:val="22"/>
          <w:szCs w:val="22"/>
        </w:rPr>
        <w:t xml:space="preserve">genes </w:t>
      </w:r>
      <w:r w:rsidRPr="009A4C8F">
        <w:rPr>
          <w:rFonts w:ascii="Arial" w:hAnsi="Arial" w:cs="Arial"/>
          <w:sz w:val="22"/>
          <w:szCs w:val="22"/>
        </w:rPr>
        <w:t>with ∆</w:t>
      </w:r>
      <w:r w:rsidRPr="009A4C8F">
        <w:rPr>
          <w:rFonts w:ascii="Arial" w:hAnsi="Arial" w:cs="Arial"/>
          <w:i/>
          <w:iCs/>
          <w:sz w:val="22"/>
          <w:szCs w:val="22"/>
        </w:rPr>
        <w:t>dinB</w:t>
      </w:r>
      <w:proofErr w:type="gramStart"/>
      <w:r w:rsidRPr="009A4C8F">
        <w:rPr>
          <w:rFonts w:ascii="Arial" w:hAnsi="Arial" w:cs="Arial"/>
          <w:sz w:val="22"/>
          <w:szCs w:val="22"/>
        </w:rPr>
        <w:t>::</w:t>
      </w:r>
      <w:proofErr w:type="gramEnd"/>
      <w:r w:rsidRPr="009A4C8F">
        <w:rPr>
          <w:rFonts w:ascii="Arial" w:hAnsi="Arial" w:cs="Arial"/>
          <w:i/>
          <w:iCs/>
          <w:sz w:val="22"/>
          <w:szCs w:val="22"/>
        </w:rPr>
        <w:t xml:space="preserve">aacC1 </w:t>
      </w:r>
      <w:r w:rsidRPr="009A4C8F">
        <w:rPr>
          <w:rFonts w:ascii="Arial" w:hAnsi="Arial" w:cs="Arial"/>
          <w:sz w:val="22"/>
          <w:szCs w:val="22"/>
        </w:rPr>
        <w:t>from pHL16</w:t>
      </w:r>
      <w:r>
        <w:rPr>
          <w:rFonts w:ascii="Arial" w:hAnsi="Arial" w:cs="Arial"/>
          <w:sz w:val="22"/>
          <w:szCs w:val="22"/>
        </w:rPr>
        <w:t xml:space="preserve"> </w:t>
      </w:r>
      <w:r w:rsidRPr="009A4C8F">
        <w:rPr>
          <w:rFonts w:ascii="Arial" w:hAnsi="Arial" w:cs="Arial"/>
          <w:sz w:val="22"/>
          <w:szCs w:val="22"/>
        </w:rPr>
        <w:fldChar w:fldCharType="begin"/>
      </w:r>
      <w:r>
        <w:rPr>
          <w:rFonts w:ascii="Arial" w:hAnsi="Arial" w:cs="Arial"/>
          <w:sz w:val="22"/>
          <w:szCs w:val="22"/>
        </w:rPr>
        <w:instrText xml:space="preserve"> ADDIN PAPERS2_CITATIONS &lt;citation&gt;&lt;uuid&gt;14EE88FB-8C4B-4022-83D9-2BBB9785F785&lt;/uuid&gt;&lt;priority&gt;3&lt;/priority&gt;&lt;publications&gt;&lt;publication&gt;&lt;volume&gt;75&lt;/volume&gt;&lt;publication_date&gt;99197805011200000000222000&lt;/publication_date&gt;&lt;number&gt;5&lt;/number&gt;&lt;startpage&gt;2458&lt;/startpage&gt;&lt;title&gt;Terminal differentiation of human promyelocytic leukemia cells induced by dimethyl sulfoxide and other polar compounds.&lt;/title&gt;&lt;uuid&gt;DD3E8BB7-A883-4B29-9BEF-04B085E119D4&lt;/uuid&gt;&lt;subtype&gt;400&lt;/subtype&gt;&lt;publisher&gt;National Academy of Sciences&lt;/publisher&gt;&lt;type&gt;400&lt;/type&gt;&lt;url&gt;/pmc/articles/PMC392573/?report=abstract&lt;/url&gt;&lt;bundle&gt;&lt;publication&gt;&lt;publisher&gt;National Academy of Sciences&lt;/publisher&gt;&lt;url&gt;http://www.pnas.org&lt;/url&gt;&lt;title&gt;Proc Natl Acad Sci U S A&lt;/title&gt;&lt;type&gt;-100&lt;/type&gt;&lt;subtype&gt;-100&lt;/subtype&gt;&lt;uuid&gt;EC6BB504-9454-4A0F-9548-D933FAFE8D48&lt;/uuid&gt;&lt;/publication&gt;&lt;/bundle&gt;&lt;authors&gt;&lt;author&gt;&lt;firstName&gt;Steven&lt;/firstName&gt;&lt;middleNames&gt;J&lt;/middleNames&gt;&lt;lastName&gt;Collins&lt;/lastName&gt;&lt;/author&gt;&lt;author&gt;&lt;firstName&gt;Francis&lt;/firstName&gt;&lt;middleNames&gt;W&lt;/middleNames&gt;&lt;lastName&gt;Ruscetti&lt;/lastName&gt;&lt;/author&gt;&lt;author&gt;&lt;firstName&gt;Robert&lt;/firstName&gt;&lt;middleNames&gt;E&lt;/middleNames&gt;&lt;lastName&gt;Gallagher&lt;/lastName&gt;&lt;/author&gt;&lt;author&gt;&lt;firstName&gt;Robert&lt;/firstName&gt;&lt;middleNames&gt;C&lt;/middleNames&gt;&lt;lastName&gt;Gallo&lt;/lastName&gt;&lt;/author&gt;&lt;/authors&gt;&lt;/publication&gt;&lt;publication&gt;&lt;uuid&gt;16297887-714E-4834-87C2-0A85BDDEDB6C&lt;/uuid&gt;&lt;volume&gt;188&lt;/volume&gt;&lt;doi&gt;10.1128/JB.01481-06&lt;/doi&gt;&lt;startpage&gt;8573&lt;/startpage&gt;&lt;publication_date&gt;99200612001200000000220000&lt;/publication_date&gt;&lt;url&gt;http://eutils.ncbi.nlm.nih.gov/entrez/eutils/elink.fcgi?dbfrom=pubmed&amp;amp;id=17041045&amp;amp;retmode=ref&amp;amp;cmd=prlinks&lt;/url&gt;&lt;type&gt;400&lt;/type&gt;&lt;title&gt;Role of Pseudomonas aeruginosa dinB-encoded DNA polymerase IV in mutagenesis.&lt;/title&gt;&lt;location&gt;602,0,0,0&lt;/location&gt;&lt;institution&gt;Department of Biochemistry, School of Medicine and Biomedical Sciences, University at Buffalo, State University of New York, 3435 Main Street, 140 Farber Hall, Buffalo, NY 14214, USA.&lt;/institution&gt;&lt;number&gt;24&lt;/number&gt;&lt;subtype&gt;400&lt;/subtype&gt;&lt;endpage&gt;8585&lt;/endpage&gt;&lt;bundle&gt;&lt;publication&gt;&lt;publisher&gt;American Society for Microbiology (ASM)&lt;/publisher&gt;&lt;url&gt;http://jb.asm.org&lt;/url&gt;&lt;title&gt;Journal of bacteriology&lt;/title&gt;&lt;type&gt;-100&lt;/type&gt;&lt;subtype&gt;-100&lt;/subtype&gt;&lt;uuid&gt;2BDEB0B1-3CA4-4A37-8027-9B8A310CD326&lt;/uuid&gt;&lt;/publication&gt;&lt;/bundle&gt;&lt;authors&gt;&lt;author&gt;&lt;firstName&gt;Laurie&lt;/firstName&gt;&lt;middleNames&gt;H&lt;/middleNames&gt;&lt;lastName&gt;Sanders&lt;/lastName&gt;&lt;/author&gt;&lt;author&gt;&lt;firstName&gt;Andrea&lt;/firstName&gt;&lt;lastName&gt;Rockel&lt;/lastName&gt;&lt;/author&gt;&lt;author&gt;&lt;firstName&gt;Haiping&lt;/firstName&gt;&lt;lastName&gt;Lu&lt;/lastName&gt;&lt;/author&gt;&lt;author&gt;&lt;firstName&gt;Daniel&lt;/firstName&gt;&lt;middleNames&gt;J&lt;/middleNames&gt;&lt;lastName&gt;Wozniak&lt;/lastName&gt;&lt;/author&gt;&lt;author&gt;&lt;firstName&gt;Mark&lt;/firstName&gt;&lt;middleNames&gt;D&lt;/middleNames&gt;&lt;lastName&gt;Sutton&lt;/lastName&gt;&lt;/author&gt;&lt;/authors&gt;&lt;/publication&gt;&lt;/publications&gt;&lt;cites&gt;&lt;/cites&gt;&lt;/citation&gt;</w:instrText>
      </w:r>
      <w:r w:rsidRPr="009A4C8F">
        <w:rPr>
          <w:rFonts w:ascii="Arial" w:hAnsi="Arial" w:cs="Arial"/>
          <w:sz w:val="22"/>
          <w:szCs w:val="22"/>
        </w:rPr>
        <w:fldChar w:fldCharType="separate"/>
      </w:r>
      <w:r>
        <w:rPr>
          <w:rFonts w:ascii="Arial" w:hAnsi="Arial" w:cs="Arial"/>
          <w:sz w:val="22"/>
          <w:szCs w:val="22"/>
        </w:rPr>
        <w:t>[1,8]</w:t>
      </w:r>
      <w:r w:rsidRPr="009A4C8F">
        <w:rPr>
          <w:rFonts w:ascii="Arial" w:hAnsi="Arial" w:cs="Arial"/>
          <w:sz w:val="22"/>
          <w:szCs w:val="22"/>
        </w:rPr>
        <w:fldChar w:fldCharType="end"/>
      </w:r>
      <w:r w:rsidRPr="009A4C8F">
        <w:rPr>
          <w:rFonts w:ascii="Arial" w:hAnsi="Arial" w:cs="Arial"/>
          <w:sz w:val="22"/>
          <w:szCs w:val="22"/>
        </w:rPr>
        <w:t xml:space="preserve"> and ∆</w:t>
      </w:r>
      <w:proofErr w:type="spellStart"/>
      <w:r w:rsidRPr="009A4C8F">
        <w:rPr>
          <w:rFonts w:ascii="Arial" w:hAnsi="Arial" w:cs="Arial"/>
          <w:i/>
          <w:sz w:val="22"/>
          <w:szCs w:val="22"/>
        </w:rPr>
        <w:t>mutS</w:t>
      </w:r>
      <w:proofErr w:type="spellEnd"/>
      <w:r w:rsidRPr="009A4C8F">
        <w:rPr>
          <w:rFonts w:ascii="Arial" w:hAnsi="Arial" w:cs="Arial"/>
          <w:sz w:val="22"/>
          <w:szCs w:val="22"/>
        </w:rPr>
        <w:t xml:space="preserve"> with pH</w:t>
      </w:r>
      <w:r>
        <w:rPr>
          <w:rFonts w:ascii="Arial" w:hAnsi="Arial" w:cs="Arial"/>
          <w:sz w:val="22"/>
          <w:szCs w:val="22"/>
        </w:rPr>
        <w:t>L</w:t>
      </w:r>
      <w:r w:rsidRPr="009A4C8F">
        <w:rPr>
          <w:rFonts w:ascii="Arial" w:hAnsi="Arial" w:cs="Arial"/>
          <w:sz w:val="22"/>
          <w:szCs w:val="22"/>
        </w:rPr>
        <w:t xml:space="preserve">170. </w:t>
      </w:r>
      <w:proofErr w:type="gramStart"/>
      <w:r w:rsidRPr="009A4C8F">
        <w:rPr>
          <w:rFonts w:ascii="Arial" w:hAnsi="Arial" w:cs="Arial"/>
          <w:sz w:val="22"/>
          <w:szCs w:val="22"/>
        </w:rPr>
        <w:t>pH</w:t>
      </w:r>
      <w:r>
        <w:rPr>
          <w:rFonts w:ascii="Arial" w:hAnsi="Arial" w:cs="Arial"/>
          <w:sz w:val="22"/>
          <w:szCs w:val="22"/>
        </w:rPr>
        <w:t>L</w:t>
      </w:r>
      <w:r w:rsidRPr="009A4C8F">
        <w:rPr>
          <w:rFonts w:ascii="Arial" w:hAnsi="Arial" w:cs="Arial"/>
          <w:sz w:val="22"/>
          <w:szCs w:val="22"/>
        </w:rPr>
        <w:t>170</w:t>
      </w:r>
      <w:proofErr w:type="gramEnd"/>
      <w:r w:rsidRPr="009A4C8F">
        <w:rPr>
          <w:rFonts w:ascii="Arial" w:hAnsi="Arial" w:cs="Arial"/>
          <w:sz w:val="22"/>
          <w:szCs w:val="22"/>
        </w:rPr>
        <w:t xml:space="preserve"> was constructed by using an unmarked, nonpolar deletion strategy described previously</w:t>
      </w:r>
      <w:r>
        <w:rPr>
          <w:rFonts w:ascii="Arial" w:hAnsi="Arial" w:cs="Arial"/>
          <w:sz w:val="22"/>
          <w:szCs w:val="22"/>
        </w:rPr>
        <w:t xml:space="preserve"> </w:t>
      </w:r>
      <w:r w:rsidRPr="009A4C8F">
        <w:rPr>
          <w:rFonts w:ascii="Arial" w:hAnsi="Arial" w:cs="Arial"/>
          <w:sz w:val="22"/>
          <w:szCs w:val="22"/>
        </w:rPr>
        <w:fldChar w:fldCharType="begin"/>
      </w:r>
      <w:r>
        <w:rPr>
          <w:rFonts w:ascii="Arial" w:hAnsi="Arial" w:cs="Arial"/>
          <w:sz w:val="22"/>
          <w:szCs w:val="22"/>
        </w:rPr>
        <w:instrText xml:space="preserve"> ADDIN PAPERS2_CITATIONS &lt;citation&gt;&lt;uuid&gt;97E8C6B5-88B2-4520-A57F-CCE67B479EF3&lt;/uuid&gt;&lt;priority&gt;4&lt;/priority&gt;&lt;publications&gt;&lt;publication&gt;&lt;volume&gt;49&lt;/volume&gt;&lt;publication_date&gt;99198507011200000000222000&lt;/publication_date&gt;&lt;number&gt;1&lt;/number&gt;&lt;startpage&gt;182&lt;/startpage&gt;&lt;title&gt;Role of lipopolysaccharide in opsonization and phagocytosis of Pseudomonas aeruginosa.&lt;/title&gt;&lt;uuid&gt;5D262E9E-5955-49C4-9B77-0FD3A5259A0F&lt;/uuid&gt;&lt;subtype&gt;400&lt;/subtype&gt;&lt;publisher&gt;American Society for Microbiology (ASM)&lt;/publisher&gt;&lt;type&gt;400&lt;/type&gt;&lt;url&gt;/pmc/articles/PMC262076/?report=abstract&lt;/url&gt;&lt;bundle&gt;&lt;publication&gt;&lt;publisher&gt;American Society for Microbiology (ASM)&lt;/publisher&gt;&lt;title&gt;Infection and Immunity&lt;/title&gt;&lt;type&gt;-100&lt;/type&gt;&lt;subtype&gt;-100&lt;/subtype&gt;&lt;uuid&gt;B9A6E059-EECE-4255-8FB4-3A8B07976438&lt;/uuid&gt;&lt;/publication&gt;&lt;/bundle&gt;&lt;authors&gt;&lt;author&gt;&lt;firstName&gt;W&lt;/firstName&gt;&lt;lastName&gt;Engels&lt;/lastName&gt;&lt;/author&gt;&lt;author&gt;&lt;firstName&gt;J&lt;/firstName&gt;&lt;lastName&gt;Endert&lt;/lastName&gt;&lt;/author&gt;&lt;author&gt;&lt;firstName&gt;M&lt;/firstName&gt;&lt;middleNames&gt;A F&lt;/middleNames&gt;&lt;lastName&gt;Kamps&lt;/lastName&gt;&lt;/author&gt;&lt;author&gt;&lt;lastName&gt;Boven&lt;/lastName&gt;&lt;nonDroppingParticle&gt;Van&lt;/nonDroppingParticle&gt;&lt;firstName&gt;C&lt;/firstName&gt;&lt;middleNames&gt;P A&lt;/middleNames&gt;&lt;/author&gt;&lt;/authors&gt;&lt;/publication&gt;&lt;publication&gt;&lt;volume&gt;212&lt;/volume&gt;&lt;startpage&gt;77&lt;/startpage&gt;&lt;title&gt;A broad-host-range Flp-FRT recombination system for site-specific excision of chromosomally-located DNA sequences:  applications for isolation of unmarked Pseudomonas aeruginosa mutants&lt;/title&gt;&lt;uuid&gt;D6909874-C792-4D69-811E-249661B6A0DA&lt;/uuid&gt;&lt;subtype&gt;400&lt;/subtype&gt;&lt;endpage&gt;86&lt;/endpage&gt;&lt;type&gt;400&lt;/type&gt;&lt;publication_date&gt;99199800001200000000200000&lt;/publication_date&gt;&lt;bundle&gt;&lt;publication&gt;&lt;title&gt;Gene&lt;/title&gt;&lt;type&gt;-100&lt;/type&gt;&lt;subtype&gt;-100&lt;/subtype&gt;&lt;uuid&gt;B681402E-B6A9-453F-915C-168A763A1E6D&lt;/uuid&gt;&lt;/publication&gt;&lt;/bundle&gt;&lt;authors&gt;&lt;author&gt;&lt;firstName&gt;TT&lt;/firstName&gt;&lt;lastName&gt;Hoang&lt;/lastName&gt;&lt;/author&gt;&lt;author&gt;&lt;firstName&gt;RR&lt;/firstName&gt;&lt;lastName&gt;Karkhoff-Schweizer&lt;/lastName&gt;&lt;/author&gt;&lt;author&gt;&lt;firstName&gt;AJ&lt;/firstName&gt;&lt;lastName&gt;Kutchma&lt;/lastName&gt;&lt;/author&gt;&lt;author&gt;&lt;firstName&gt;H&lt;/firstName&gt;&lt;lastName&gt;Schweizer&lt;/lastName&gt;&lt;/author&gt;&lt;/authors&gt;&lt;/publication&gt;&lt;/publications&gt;&lt;cites&gt;&lt;/cites&gt;&lt;/citation&gt;</w:instrText>
      </w:r>
      <w:r w:rsidRPr="009A4C8F">
        <w:rPr>
          <w:rFonts w:ascii="Arial" w:hAnsi="Arial" w:cs="Arial"/>
          <w:sz w:val="22"/>
          <w:szCs w:val="22"/>
        </w:rPr>
        <w:fldChar w:fldCharType="separate"/>
      </w:r>
      <w:r>
        <w:rPr>
          <w:rFonts w:ascii="Arial" w:hAnsi="Arial" w:cs="Arial"/>
          <w:sz w:val="22"/>
          <w:szCs w:val="22"/>
        </w:rPr>
        <w:t>[3,9]</w:t>
      </w:r>
      <w:r w:rsidRPr="009A4C8F">
        <w:rPr>
          <w:rFonts w:ascii="Arial" w:hAnsi="Arial" w:cs="Arial"/>
          <w:sz w:val="22"/>
          <w:szCs w:val="22"/>
        </w:rPr>
        <w:fldChar w:fldCharType="end"/>
      </w:r>
      <w:r w:rsidRPr="009A4C8F">
        <w:rPr>
          <w:rFonts w:ascii="Arial" w:hAnsi="Arial" w:cs="Arial"/>
          <w:sz w:val="22"/>
          <w:szCs w:val="22"/>
        </w:rPr>
        <w:t xml:space="preserve">. Flanking regions of </w:t>
      </w:r>
      <w:proofErr w:type="spellStart"/>
      <w:r w:rsidRPr="009A4C8F">
        <w:rPr>
          <w:rFonts w:ascii="Arial" w:hAnsi="Arial" w:cs="Arial"/>
          <w:i/>
          <w:iCs/>
          <w:sz w:val="22"/>
          <w:szCs w:val="22"/>
        </w:rPr>
        <w:t>mutS</w:t>
      </w:r>
      <w:proofErr w:type="spellEnd"/>
      <w:r w:rsidRPr="009A4C8F">
        <w:rPr>
          <w:rFonts w:ascii="Arial" w:hAnsi="Arial" w:cs="Arial"/>
          <w:sz w:val="22"/>
          <w:szCs w:val="22"/>
        </w:rPr>
        <w:t xml:space="preserve"> were amplified using primers </w:t>
      </w:r>
      <w:proofErr w:type="spellStart"/>
      <w:r w:rsidRPr="009A4C8F">
        <w:rPr>
          <w:rFonts w:ascii="Arial" w:hAnsi="Arial" w:cs="Arial"/>
          <w:i/>
          <w:iCs/>
          <w:sz w:val="22"/>
          <w:szCs w:val="22"/>
        </w:rPr>
        <w:t>mutS</w:t>
      </w:r>
      <w:proofErr w:type="spellEnd"/>
      <w:r w:rsidRPr="009A4C8F">
        <w:rPr>
          <w:rFonts w:ascii="Arial" w:hAnsi="Arial" w:cs="Arial"/>
          <w:i/>
          <w:iCs/>
          <w:sz w:val="22"/>
          <w:szCs w:val="22"/>
        </w:rPr>
        <w:t xml:space="preserve"> </w:t>
      </w:r>
      <w:r w:rsidRPr="009A4C8F">
        <w:rPr>
          <w:rFonts w:ascii="Arial" w:hAnsi="Arial" w:cs="Arial"/>
          <w:iCs/>
          <w:sz w:val="22"/>
          <w:szCs w:val="22"/>
        </w:rPr>
        <w:t>F</w:t>
      </w:r>
      <w:r w:rsidRPr="009A4C8F">
        <w:rPr>
          <w:rFonts w:ascii="Arial" w:hAnsi="Arial" w:cs="Arial"/>
          <w:sz w:val="22"/>
          <w:szCs w:val="22"/>
        </w:rPr>
        <w:t xml:space="preserve"> and </w:t>
      </w:r>
      <w:proofErr w:type="spellStart"/>
      <w:r w:rsidRPr="009A4C8F">
        <w:rPr>
          <w:rFonts w:ascii="Arial" w:hAnsi="Arial" w:cs="Arial"/>
          <w:i/>
          <w:iCs/>
          <w:sz w:val="22"/>
          <w:szCs w:val="22"/>
        </w:rPr>
        <w:t>mutS</w:t>
      </w:r>
      <w:proofErr w:type="spellEnd"/>
      <w:r w:rsidRPr="009A4C8F">
        <w:rPr>
          <w:rFonts w:ascii="Arial" w:hAnsi="Arial" w:cs="Arial"/>
          <w:i/>
          <w:iCs/>
          <w:sz w:val="22"/>
          <w:szCs w:val="22"/>
        </w:rPr>
        <w:t xml:space="preserve"> </w:t>
      </w:r>
      <w:r w:rsidRPr="009A4C8F">
        <w:rPr>
          <w:rFonts w:ascii="Arial" w:hAnsi="Arial" w:cs="Arial"/>
          <w:iCs/>
          <w:sz w:val="22"/>
          <w:szCs w:val="22"/>
        </w:rPr>
        <w:t>R</w:t>
      </w:r>
      <w:r w:rsidRPr="009A4C8F">
        <w:rPr>
          <w:rFonts w:ascii="Arial" w:hAnsi="Arial" w:cs="Arial"/>
          <w:sz w:val="22"/>
          <w:szCs w:val="22"/>
        </w:rPr>
        <w:t xml:space="preserve">. The resultant PCR product was ligated into the suicide vector, pEX18Ap, via </w:t>
      </w:r>
      <w:proofErr w:type="spellStart"/>
      <w:r w:rsidRPr="00560F71">
        <w:rPr>
          <w:rFonts w:ascii="Arial" w:hAnsi="Arial" w:cs="Arial"/>
          <w:i/>
          <w:sz w:val="22"/>
          <w:szCs w:val="22"/>
        </w:rPr>
        <w:t>Hin</w:t>
      </w:r>
      <w:r w:rsidRPr="00D94910">
        <w:rPr>
          <w:rFonts w:ascii="Arial" w:hAnsi="Arial" w:cs="Arial"/>
          <w:sz w:val="22"/>
          <w:szCs w:val="22"/>
        </w:rPr>
        <w:t>dI</w:t>
      </w:r>
      <w:r w:rsidRPr="009A4C8F">
        <w:rPr>
          <w:rFonts w:ascii="Arial" w:hAnsi="Arial" w:cs="Arial"/>
          <w:sz w:val="22"/>
          <w:szCs w:val="22"/>
        </w:rPr>
        <w:t>II</w:t>
      </w:r>
      <w:proofErr w:type="spellEnd"/>
      <w:r w:rsidRPr="009A4C8F">
        <w:rPr>
          <w:rFonts w:ascii="Arial" w:hAnsi="Arial" w:cs="Arial"/>
          <w:sz w:val="22"/>
          <w:szCs w:val="22"/>
        </w:rPr>
        <w:t xml:space="preserve"> restriction site. The plasmid pH</w:t>
      </w:r>
      <w:r>
        <w:rPr>
          <w:rFonts w:ascii="Arial" w:hAnsi="Arial" w:cs="Arial"/>
          <w:sz w:val="22"/>
          <w:szCs w:val="22"/>
        </w:rPr>
        <w:t>L</w:t>
      </w:r>
      <w:r w:rsidRPr="009A4C8F">
        <w:rPr>
          <w:rFonts w:ascii="Arial" w:hAnsi="Arial" w:cs="Arial"/>
          <w:sz w:val="22"/>
          <w:szCs w:val="22"/>
        </w:rPr>
        <w:t>170</w:t>
      </w:r>
      <w:r w:rsidRPr="009A4C8F">
        <w:rPr>
          <w:rFonts w:ascii="Arial" w:hAnsi="Arial" w:cs="Arial"/>
          <w:i/>
          <w:iCs/>
          <w:sz w:val="22"/>
          <w:szCs w:val="22"/>
        </w:rPr>
        <w:t xml:space="preserve"> </w:t>
      </w:r>
      <w:r w:rsidRPr="009A4C8F">
        <w:rPr>
          <w:rFonts w:ascii="Arial" w:hAnsi="Arial" w:cs="Arial"/>
          <w:sz w:val="22"/>
          <w:szCs w:val="22"/>
        </w:rPr>
        <w:t>was verified by sequence analysis.</w:t>
      </w:r>
    </w:p>
    <w:p w14:paraId="6D384D12" w14:textId="77777777" w:rsidR="000368A0" w:rsidRPr="009A4C8F"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000000"/>
          <w:sz w:val="22"/>
          <w:szCs w:val="22"/>
        </w:rPr>
      </w:pPr>
    </w:p>
    <w:p w14:paraId="23F1A00E" w14:textId="77777777" w:rsidR="000368A0" w:rsidRPr="009A4C8F"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b/>
          <w:bCs/>
          <w:color w:val="000000"/>
          <w:sz w:val="22"/>
          <w:szCs w:val="22"/>
        </w:rPr>
      </w:pPr>
      <w:proofErr w:type="gramStart"/>
      <w:r w:rsidRPr="009A4C8F">
        <w:rPr>
          <w:rFonts w:ascii="Arial" w:hAnsi="Arial" w:cs="Arial"/>
          <w:b/>
          <w:bCs/>
          <w:color w:val="000000"/>
          <w:sz w:val="22"/>
          <w:szCs w:val="22"/>
        </w:rPr>
        <w:t>PCR and sequencing.</w:t>
      </w:r>
      <w:proofErr w:type="gramEnd"/>
      <w:r w:rsidRPr="009A4C8F">
        <w:rPr>
          <w:rFonts w:ascii="Arial" w:hAnsi="Arial" w:cs="Arial"/>
          <w:b/>
          <w:bCs/>
          <w:color w:val="000000"/>
          <w:sz w:val="22"/>
          <w:szCs w:val="22"/>
        </w:rPr>
        <w:t xml:space="preserve"> </w:t>
      </w:r>
      <w:r w:rsidRPr="009A4C8F">
        <w:rPr>
          <w:rFonts w:ascii="Arial" w:hAnsi="Arial" w:cs="Arial"/>
          <w:color w:val="000000"/>
          <w:sz w:val="22"/>
          <w:szCs w:val="22"/>
        </w:rPr>
        <w:t>Genomic DNA was harvested from the mucoid variants isolated in the mucoid conversion assay using the Wizard genomic purification kit (</w:t>
      </w:r>
      <w:proofErr w:type="spellStart"/>
      <w:r w:rsidRPr="009A4C8F">
        <w:rPr>
          <w:rFonts w:ascii="Arial" w:hAnsi="Arial" w:cs="Arial"/>
          <w:color w:val="000000"/>
          <w:sz w:val="22"/>
          <w:szCs w:val="22"/>
        </w:rPr>
        <w:t>Promega</w:t>
      </w:r>
      <w:proofErr w:type="spellEnd"/>
      <w:r w:rsidRPr="009A4C8F">
        <w:rPr>
          <w:rFonts w:ascii="Arial" w:hAnsi="Arial" w:cs="Arial"/>
          <w:color w:val="000000"/>
          <w:sz w:val="22"/>
          <w:szCs w:val="22"/>
        </w:rPr>
        <w:t xml:space="preserve">). PCR amplification was performed using </w:t>
      </w:r>
      <w:r w:rsidRPr="009A4C8F">
        <w:rPr>
          <w:rFonts w:ascii="Arial" w:hAnsi="Arial" w:cs="Arial"/>
          <w:i/>
          <w:color w:val="000000"/>
          <w:sz w:val="22"/>
          <w:szCs w:val="22"/>
        </w:rPr>
        <w:t>mucA-</w:t>
      </w:r>
      <w:r w:rsidRPr="009A4C8F">
        <w:rPr>
          <w:rFonts w:ascii="Arial" w:hAnsi="Arial" w:cs="Arial"/>
          <w:color w:val="000000"/>
          <w:sz w:val="22"/>
          <w:szCs w:val="22"/>
        </w:rPr>
        <w:t xml:space="preserve">specific primers </w:t>
      </w:r>
      <w:proofErr w:type="spellStart"/>
      <w:r w:rsidRPr="009A4C8F">
        <w:rPr>
          <w:rFonts w:ascii="Arial" w:hAnsi="Arial" w:cs="Arial"/>
          <w:i/>
          <w:color w:val="000000"/>
          <w:sz w:val="22"/>
          <w:szCs w:val="22"/>
        </w:rPr>
        <w:t>mucA</w:t>
      </w:r>
      <w:r w:rsidRPr="009A4C8F">
        <w:rPr>
          <w:rFonts w:ascii="Arial" w:hAnsi="Arial" w:cs="Arial"/>
          <w:color w:val="000000"/>
          <w:sz w:val="22"/>
          <w:szCs w:val="22"/>
        </w:rPr>
        <w:t>upF</w:t>
      </w:r>
      <w:proofErr w:type="spellEnd"/>
      <w:r w:rsidRPr="009A4C8F">
        <w:rPr>
          <w:rFonts w:ascii="Arial" w:hAnsi="Arial" w:cs="Arial"/>
          <w:color w:val="000000"/>
          <w:sz w:val="22"/>
          <w:szCs w:val="22"/>
        </w:rPr>
        <w:t xml:space="preserve"> and </w:t>
      </w:r>
      <w:proofErr w:type="spellStart"/>
      <w:r w:rsidRPr="009A4C8F">
        <w:rPr>
          <w:rFonts w:ascii="Arial" w:hAnsi="Arial" w:cs="Arial"/>
          <w:i/>
          <w:color w:val="000000"/>
          <w:sz w:val="22"/>
          <w:szCs w:val="22"/>
        </w:rPr>
        <w:t>mucA</w:t>
      </w:r>
      <w:r w:rsidRPr="009A4C8F">
        <w:rPr>
          <w:rFonts w:ascii="Arial" w:hAnsi="Arial" w:cs="Arial"/>
          <w:color w:val="000000"/>
          <w:sz w:val="22"/>
          <w:szCs w:val="22"/>
        </w:rPr>
        <w:t>dnR</w:t>
      </w:r>
      <w:proofErr w:type="spellEnd"/>
      <w:r w:rsidRPr="009A4C8F">
        <w:rPr>
          <w:rFonts w:ascii="Arial" w:hAnsi="Arial" w:cs="Arial"/>
          <w:color w:val="000000"/>
          <w:sz w:val="22"/>
          <w:szCs w:val="22"/>
        </w:rPr>
        <w:t xml:space="preserve">. After verification of PCR product by </w:t>
      </w:r>
      <w:proofErr w:type="spellStart"/>
      <w:r w:rsidRPr="009A4C8F">
        <w:rPr>
          <w:rFonts w:ascii="Arial" w:hAnsi="Arial" w:cs="Arial"/>
          <w:color w:val="000000"/>
          <w:sz w:val="22"/>
          <w:szCs w:val="22"/>
        </w:rPr>
        <w:t>agarose</w:t>
      </w:r>
      <w:proofErr w:type="spellEnd"/>
      <w:r w:rsidRPr="009A4C8F">
        <w:rPr>
          <w:rFonts w:ascii="Arial" w:hAnsi="Arial" w:cs="Arial"/>
          <w:color w:val="000000"/>
          <w:sz w:val="22"/>
          <w:szCs w:val="22"/>
        </w:rPr>
        <w:t xml:space="preserve"> gel electrophoresis, the PCR products were sequenced by The Ohio State University Medical Center Nucleic Acid Core using Sanger sequencing techniques with </w:t>
      </w:r>
      <w:proofErr w:type="spellStart"/>
      <w:r w:rsidRPr="009A4C8F">
        <w:rPr>
          <w:rFonts w:ascii="Arial" w:hAnsi="Arial" w:cs="Arial"/>
          <w:i/>
          <w:color w:val="000000"/>
          <w:sz w:val="22"/>
          <w:szCs w:val="22"/>
        </w:rPr>
        <w:t>mucA</w:t>
      </w:r>
      <w:r w:rsidRPr="009A4C8F">
        <w:rPr>
          <w:rFonts w:ascii="Arial" w:hAnsi="Arial" w:cs="Arial"/>
          <w:color w:val="000000"/>
          <w:sz w:val="22"/>
          <w:szCs w:val="22"/>
        </w:rPr>
        <w:t>upF</w:t>
      </w:r>
      <w:proofErr w:type="spellEnd"/>
      <w:r w:rsidRPr="009A4C8F">
        <w:rPr>
          <w:rFonts w:ascii="Arial" w:hAnsi="Arial" w:cs="Arial"/>
          <w:color w:val="000000"/>
          <w:sz w:val="22"/>
          <w:szCs w:val="22"/>
        </w:rPr>
        <w:t xml:space="preserve">, </w:t>
      </w:r>
      <w:proofErr w:type="spellStart"/>
      <w:r w:rsidRPr="009A4C8F">
        <w:rPr>
          <w:rFonts w:ascii="Arial" w:hAnsi="Arial" w:cs="Arial"/>
          <w:i/>
          <w:color w:val="000000"/>
          <w:sz w:val="22"/>
          <w:szCs w:val="22"/>
        </w:rPr>
        <w:t>mucA</w:t>
      </w:r>
      <w:r w:rsidRPr="009A4C8F">
        <w:rPr>
          <w:rFonts w:ascii="Arial" w:hAnsi="Arial" w:cs="Arial"/>
          <w:color w:val="000000"/>
          <w:sz w:val="22"/>
          <w:szCs w:val="22"/>
        </w:rPr>
        <w:t>dnR</w:t>
      </w:r>
      <w:proofErr w:type="spellEnd"/>
      <w:r w:rsidRPr="009A4C8F">
        <w:rPr>
          <w:rFonts w:ascii="Arial" w:hAnsi="Arial" w:cs="Arial"/>
          <w:color w:val="000000"/>
          <w:sz w:val="22"/>
          <w:szCs w:val="22"/>
        </w:rPr>
        <w:t xml:space="preserve">, </w:t>
      </w:r>
      <w:proofErr w:type="gramStart"/>
      <w:r w:rsidRPr="009A4C8F">
        <w:rPr>
          <w:rFonts w:ascii="Arial" w:hAnsi="Arial" w:cs="Arial"/>
          <w:i/>
          <w:color w:val="000000"/>
          <w:sz w:val="22"/>
          <w:szCs w:val="22"/>
        </w:rPr>
        <w:t>mucA</w:t>
      </w:r>
      <w:r w:rsidRPr="009A4C8F">
        <w:rPr>
          <w:rFonts w:ascii="Arial" w:hAnsi="Arial" w:cs="Arial"/>
          <w:color w:val="000000"/>
          <w:sz w:val="22"/>
          <w:szCs w:val="22"/>
        </w:rPr>
        <w:t>1F21</w:t>
      </w:r>
      <w:proofErr w:type="gramEnd"/>
      <w:r w:rsidRPr="009A4C8F">
        <w:rPr>
          <w:rFonts w:ascii="Arial" w:hAnsi="Arial" w:cs="Arial"/>
          <w:color w:val="000000"/>
          <w:sz w:val="22"/>
          <w:szCs w:val="22"/>
        </w:rPr>
        <w:t xml:space="preserve">. The sequence data produced for mucoid variants were then aligned with </w:t>
      </w:r>
      <w:r w:rsidRPr="009A4C8F">
        <w:rPr>
          <w:rFonts w:ascii="Arial" w:hAnsi="Arial" w:cs="Arial"/>
          <w:i/>
          <w:iCs/>
          <w:color w:val="000000"/>
          <w:sz w:val="22"/>
          <w:szCs w:val="22"/>
        </w:rPr>
        <w:t xml:space="preserve">mucA </w:t>
      </w:r>
      <w:r w:rsidRPr="009A4C8F">
        <w:rPr>
          <w:rFonts w:ascii="Arial" w:hAnsi="Arial" w:cs="Arial"/>
          <w:color w:val="000000"/>
          <w:sz w:val="22"/>
          <w:szCs w:val="22"/>
        </w:rPr>
        <w:t>gene sequence of the non-mucoid PAO1</w:t>
      </w:r>
      <w:r w:rsidRPr="009A4C8F">
        <w:rPr>
          <w:rFonts w:ascii="Arial" w:hAnsi="Arial" w:cs="Arial"/>
          <w:i/>
          <w:color w:val="000000"/>
          <w:sz w:val="22"/>
          <w:szCs w:val="22"/>
        </w:rPr>
        <w:t xml:space="preserve">algD-cat </w:t>
      </w:r>
      <w:r w:rsidRPr="009A4C8F">
        <w:rPr>
          <w:rFonts w:ascii="Arial" w:hAnsi="Arial" w:cs="Arial"/>
          <w:color w:val="000000"/>
          <w:sz w:val="22"/>
          <w:szCs w:val="22"/>
        </w:rPr>
        <w:t xml:space="preserve">parental to determine if and/or where mutations occurred in the </w:t>
      </w:r>
      <w:r w:rsidRPr="009A4C8F">
        <w:rPr>
          <w:rFonts w:ascii="Arial" w:hAnsi="Arial" w:cs="Arial"/>
          <w:i/>
          <w:iCs/>
          <w:color w:val="000000"/>
          <w:sz w:val="22"/>
          <w:szCs w:val="22"/>
        </w:rPr>
        <w:t xml:space="preserve">mucA </w:t>
      </w:r>
      <w:r w:rsidRPr="009A4C8F">
        <w:rPr>
          <w:rFonts w:ascii="Arial" w:hAnsi="Arial" w:cs="Arial"/>
          <w:color w:val="000000"/>
          <w:sz w:val="22"/>
          <w:szCs w:val="22"/>
        </w:rPr>
        <w:t>gene of the variants.</w:t>
      </w:r>
    </w:p>
    <w:p w14:paraId="0795FDF3" w14:textId="77777777" w:rsidR="000368A0" w:rsidRPr="009A4C8F" w:rsidRDefault="000368A0" w:rsidP="000368A0">
      <w:pPr>
        <w:pStyle w:val="Default"/>
        <w:spacing w:line="480" w:lineRule="auto"/>
        <w:jc w:val="both"/>
        <w:rPr>
          <w:rFonts w:ascii="Arial" w:hAnsi="Arial" w:cs="Arial"/>
          <w:sz w:val="22"/>
          <w:szCs w:val="22"/>
        </w:rPr>
      </w:pPr>
    </w:p>
    <w:p w14:paraId="203C03FC" w14:textId="5A02FD0F" w:rsidR="000368A0"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141413"/>
          <w:sz w:val="22"/>
          <w:szCs w:val="22"/>
        </w:rPr>
      </w:pPr>
      <w:r w:rsidRPr="009A4C8F">
        <w:rPr>
          <w:rFonts w:ascii="Arial" w:hAnsi="Arial" w:cs="Arial"/>
          <w:b/>
          <w:bCs/>
          <w:color w:val="000000"/>
          <w:sz w:val="22"/>
          <w:szCs w:val="22"/>
        </w:rPr>
        <w:t xml:space="preserve">PMN studies. </w:t>
      </w:r>
      <w:r w:rsidRPr="009A4C8F">
        <w:rPr>
          <w:rFonts w:ascii="Arial" w:hAnsi="Arial" w:cs="Arial"/>
          <w:color w:val="141413"/>
          <w:sz w:val="22"/>
          <w:szCs w:val="22"/>
        </w:rPr>
        <w:t>Human PMNs and serum were obtained from healthy adult donors using an approved IRB protocol (2009H0314) at The Ohio State University and isolated according to previously described protocols</w:t>
      </w:r>
      <w:r>
        <w:rPr>
          <w:rFonts w:ascii="Arial" w:hAnsi="Arial" w:cs="Arial"/>
          <w:color w:val="141413"/>
          <w:sz w:val="22"/>
          <w:szCs w:val="22"/>
        </w:rPr>
        <w:t xml:space="preserve"> </w:t>
      </w:r>
      <w:r w:rsidRPr="009A4C8F">
        <w:rPr>
          <w:rFonts w:ascii="Arial" w:hAnsi="Arial" w:cs="Arial"/>
          <w:color w:val="141413"/>
          <w:sz w:val="22"/>
          <w:szCs w:val="22"/>
        </w:rPr>
        <w:fldChar w:fldCharType="begin"/>
      </w:r>
      <w:r>
        <w:rPr>
          <w:rFonts w:ascii="Arial" w:hAnsi="Arial" w:cs="Arial"/>
          <w:color w:val="141413"/>
          <w:sz w:val="22"/>
          <w:szCs w:val="22"/>
        </w:rPr>
        <w:instrText xml:space="preserve"> ADDIN PAPERS2_CITATIONS &lt;citation&gt;&lt;uuid&gt;3741639A-7D2D-40BE-B217-6175EFF869E8&lt;/uuid&gt;&lt;priority&gt;5&lt;/priority&gt;&lt;publications&gt;&lt;publication&gt;&lt;volume&gt;184&lt;/volume&gt;&lt;publication_date&gt;99201004211200000000222000&lt;/publication_date&gt;&lt;number&gt;9&lt;/number&gt;&lt;doi&gt;10.4049/jimmunol.0903413&lt;/doi&gt;&lt;startpage&gt;5141&lt;/startpage&gt;&lt;title&gt;Francisella Acid Phosphatases Inactivate the NADPH Oxidase in Human Phagocytes&lt;/title&gt;&lt;uuid&gt;277F6DEE-52A8-4A8C-8560-D5AB7CC2A964&lt;/uuid&gt;&lt;subtype&gt;400&lt;/subtype&gt;&lt;endpage&gt;5150&lt;/endpage&gt;&lt;type&gt;400&lt;/type&gt;&lt;url&gt;http://www.jimmunol.org/cgi/doi/10.4049/jimmunol.0903413&lt;/url&gt;&lt;bundle&gt;&lt;publication&gt;&lt;url&gt;http://www.jimmunol.org/&lt;/url&gt;&lt;title&gt;Journal of immunology (Baltimore, Md : 1950)&lt;/title&gt;&lt;type&gt;-100&lt;/type&gt;&lt;subtype&gt;-100&lt;/subtype&gt;&lt;uuid&gt;7200D33B-7512-4559-A3CA-015AB9B4CD2C&lt;/uuid&gt;&lt;/publication&gt;&lt;/bundle&gt;&lt;authors&gt;&lt;author&gt;&lt;firstName&gt;N&lt;/firstName&gt;&lt;middleNames&gt;P&lt;/middleNames&gt;&lt;lastName&gt;Mohapatra&lt;/lastName&gt;&lt;/author&gt;&lt;author&gt;&lt;firstName&gt;S&lt;/firstName&gt;&lt;lastName&gt;Soni&lt;/lastName&gt;&lt;/author&gt;&lt;author&gt;&lt;firstName&gt;M&lt;/firstName&gt;&lt;middleNames&gt;V S&lt;/middleNames&gt;&lt;lastName&gt;Rajaram&lt;/lastName&gt;&lt;/author&gt;&lt;author&gt;&lt;firstName&gt;P&lt;/firstName&gt;&lt;middleNames&gt;M C&lt;/middleNames&gt;&lt;lastName&gt;Dang&lt;/lastName&gt;&lt;/author&gt;&lt;author&gt;&lt;firstName&gt;T&lt;/firstName&gt;&lt;middleNames&gt;J&lt;/middleNames&gt;&lt;lastName&gt;Reilly&lt;/lastName&gt;&lt;/author&gt;&lt;author&gt;&lt;firstName&gt;J&lt;/firstName&gt;&lt;lastName&gt;El-Benna&lt;/lastName&gt;&lt;/author&gt;&lt;author&gt;&lt;firstName&gt;C&lt;/firstName&gt;&lt;middleNames&gt;D&lt;/middleNames&gt;&lt;lastName&gt;Clay&lt;/lastName&gt;&lt;/author&gt;&lt;author&gt;&lt;firstName&gt;L&lt;/firstName&gt;&lt;middleNames&gt;S&lt;/middleNames&gt;&lt;lastName&gt;Schlesinger&lt;/lastName&gt;&lt;/author&gt;&lt;author&gt;&lt;firstName&gt;J&lt;/firstName&gt;&lt;middleNames&gt;S&lt;/middleNames&gt;&lt;lastName&gt;Gunn&lt;/lastName&gt;&lt;/author&gt;&lt;/authors&gt;&lt;/publication&gt;&lt;publication&gt;&lt;uuid&gt;FB763F15-57FA-4393-974F-5EB84CA3296C&lt;/uuid&gt;&lt;volume&gt;14&lt;/volume&gt;&lt;doi&gt;10.1111/j.1462-5822.2011.01704.x&lt;/doi&gt;&lt;startpage&gt;95&lt;/startpage&gt;&lt;publication_date&gt;99201201001200000000220000&lt;/publication_date&gt;&lt;url&gt;http://eutils.ncbi.nlm.nih.gov/entrez/eutils/elink.fcgi?dbfrom=pubmed&amp;amp;id=21951860&amp;amp;retmode=ref&amp;amp;cmd=prlinks&lt;/url&gt;&lt;type&gt;400&lt;/type&gt;&lt;title&gt;Pseudomonas aeruginosa Psl polysaccharide reduces neutrophil phagocytosis and the oxidative response by limiting complement-mediated opsonization.&lt;/title&gt;&lt;location&gt;602,0,0,0&lt;/location&gt;&lt;institution&gt;Center for Microbial Interface Biology             Division of Infectious Diseases             Department of Internal Medicine             Department of Microbiology, The Ohio State University, Columbus, Ohio, USA.             Department of Microbiology and Immunology, University of North Carolina, Chapel Hill, NC, USA.             Department of Biochemistry and Molecular Biology, School of Medicine, Wake Forest University, Winston-Salem, NC, USA.             Wake Forest Center for Botanical Lipids and Inflammatory Disease Prevention, Wake Forest University Health Sciences, Winston-Salem, NC, USA.             Department of Microbiology, University of Washington, Seattle, WA, USA.&lt;/institution&gt;&lt;number&gt;1&lt;/number&gt;&lt;subtype&gt;400&lt;/subtype&gt;&lt;endpage&gt;106&lt;/endpage&gt;&lt;bundle&gt;&lt;publication&gt;&lt;title&gt;Cellular Microbiology&lt;/title&gt;&lt;type&gt;-100&lt;/type&gt;&lt;subtype&gt;-100&lt;/subtype&gt;&lt;uuid&gt;F56A959D-CA29-4D12-813F-D06026C8C9D6&lt;/uuid&gt;&lt;/publication&gt;&lt;/bundle&gt;&lt;authors&gt;&lt;author&gt;&lt;firstName&gt;Meenu&lt;/firstName&gt;&lt;lastName&gt;Mishra&lt;/lastName&gt;&lt;/author&gt;&lt;author&gt;&lt;firstName&gt;Matthew&lt;/firstName&gt;&lt;middleNames&gt;S&lt;/middleNames&gt;&lt;lastName&gt;Byrd&lt;/lastName&gt;&lt;/author&gt;&lt;author&gt;&lt;firstName&gt;Susan&lt;/firstName&gt;&lt;lastName&gt;Sergeant&lt;/lastName&gt;&lt;/author&gt;&lt;author&gt;&lt;firstName&gt;Abul&lt;/firstName&gt;&lt;middleNames&gt;K&lt;/middleNames&gt;&lt;lastName&gt;Azad&lt;/lastName&gt;&lt;/author&gt;&lt;author&gt;&lt;firstName&gt;Matthew&lt;/firstName&gt;&lt;middleNames&gt;R&lt;/middleNames&gt;&lt;lastName&gt;Parsek&lt;/lastName&gt;&lt;/author&gt;&lt;author&gt;&lt;firstName&gt;Linda&lt;/firstName&gt;&lt;lastName&gt;McPhail&lt;/lastName&gt;&lt;/author&gt;&lt;author&gt;&lt;firstName&gt;Larry&lt;/firstName&gt;&lt;middleNames&gt;S&lt;/middleNames&gt;&lt;lastName&gt;Schlesinger&lt;/lastName&gt;&lt;/author&gt;&lt;author&gt;&lt;firstName&gt;Daniel&lt;/firstName&gt;&lt;middleNames&gt;J&lt;/middleNames&gt;&lt;lastName&gt;Wozniak&lt;/lastName&gt;&lt;/author&gt;&lt;/authors&gt;&lt;/publication&gt;&lt;/publications&gt;&lt;cites&gt;&lt;/cites&gt;&lt;/citation&gt;</w:instrText>
      </w:r>
      <w:r w:rsidRPr="009A4C8F">
        <w:rPr>
          <w:rFonts w:ascii="Arial" w:hAnsi="Arial" w:cs="Arial"/>
          <w:color w:val="141413"/>
          <w:sz w:val="22"/>
          <w:szCs w:val="22"/>
        </w:rPr>
        <w:fldChar w:fldCharType="separate"/>
      </w:r>
      <w:r>
        <w:rPr>
          <w:rFonts w:ascii="Arial" w:hAnsi="Arial" w:cs="Arial"/>
          <w:sz w:val="22"/>
          <w:szCs w:val="22"/>
        </w:rPr>
        <w:t>[6,10]</w:t>
      </w:r>
      <w:r w:rsidRPr="009A4C8F">
        <w:rPr>
          <w:rFonts w:ascii="Arial" w:hAnsi="Arial" w:cs="Arial"/>
          <w:color w:val="141413"/>
          <w:sz w:val="22"/>
          <w:szCs w:val="22"/>
        </w:rPr>
        <w:fldChar w:fldCharType="end"/>
      </w:r>
      <w:r w:rsidRPr="009A4C8F">
        <w:rPr>
          <w:rFonts w:ascii="Arial" w:hAnsi="Arial" w:cs="Arial"/>
          <w:color w:val="141413"/>
          <w:sz w:val="22"/>
          <w:szCs w:val="22"/>
        </w:rPr>
        <w:t xml:space="preserve">. </w:t>
      </w:r>
      <w:proofErr w:type="spellStart"/>
      <w:r w:rsidRPr="009A4C8F">
        <w:rPr>
          <w:rFonts w:ascii="Arial" w:hAnsi="Arial" w:cs="Arial"/>
          <w:color w:val="1A1818"/>
          <w:sz w:val="22"/>
          <w:szCs w:val="22"/>
        </w:rPr>
        <w:t>Promyelocytic</w:t>
      </w:r>
      <w:proofErr w:type="spellEnd"/>
      <w:r w:rsidRPr="009A4C8F">
        <w:rPr>
          <w:rFonts w:ascii="Arial" w:hAnsi="Arial" w:cs="Arial"/>
          <w:color w:val="1A1818"/>
          <w:sz w:val="22"/>
          <w:szCs w:val="22"/>
        </w:rPr>
        <w:t xml:space="preserve"> HL-60 cells were acquired from the </w:t>
      </w:r>
      <w:r w:rsidRPr="009A4C8F">
        <w:rPr>
          <w:rFonts w:ascii="Arial" w:hAnsi="Arial" w:cs="Arial"/>
          <w:color w:val="312A2A"/>
          <w:sz w:val="22"/>
          <w:szCs w:val="22"/>
        </w:rPr>
        <w:t>American Type Culture Collection</w:t>
      </w:r>
      <w:r w:rsidRPr="009A4C8F">
        <w:rPr>
          <w:rFonts w:ascii="Arial" w:hAnsi="Arial" w:cs="Arial"/>
          <w:color w:val="1A1818"/>
          <w:sz w:val="22"/>
          <w:szCs w:val="22"/>
        </w:rPr>
        <w:t xml:space="preserve"> (ATCC)(</w:t>
      </w:r>
      <w:r w:rsidRPr="009A4C8F">
        <w:rPr>
          <w:rFonts w:ascii="Arial" w:hAnsi="Arial" w:cs="Arial"/>
          <w:bCs/>
          <w:color w:val="262626"/>
          <w:sz w:val="22"/>
          <w:szCs w:val="22"/>
        </w:rPr>
        <w:t>CCL-240)</w:t>
      </w:r>
      <w:r w:rsidRPr="009A4C8F">
        <w:rPr>
          <w:rFonts w:ascii="Arial" w:hAnsi="Arial" w:cs="Arial"/>
          <w:color w:val="1A1818"/>
          <w:sz w:val="22"/>
          <w:szCs w:val="22"/>
        </w:rPr>
        <w:t>, and maintained according to ATCC instructions. Cells were terminally differentiated into PMNs by the addition of 1.25% dimethyl sulfoxide (DMSO) for five days</w:t>
      </w:r>
      <w:r>
        <w:rPr>
          <w:rFonts w:ascii="Arial" w:hAnsi="Arial" w:cs="Arial"/>
          <w:color w:val="1A1818"/>
          <w:sz w:val="22"/>
          <w:szCs w:val="22"/>
        </w:rPr>
        <w:t xml:space="preserve"> </w:t>
      </w:r>
      <w:r w:rsidRPr="009A4C8F">
        <w:rPr>
          <w:rFonts w:ascii="Arial" w:hAnsi="Arial" w:cs="Arial"/>
          <w:color w:val="1A1818"/>
          <w:sz w:val="22"/>
          <w:szCs w:val="22"/>
        </w:rPr>
        <w:fldChar w:fldCharType="begin"/>
      </w:r>
      <w:r>
        <w:rPr>
          <w:rFonts w:ascii="Arial" w:hAnsi="Arial" w:cs="Arial"/>
          <w:color w:val="1A1818"/>
          <w:sz w:val="22"/>
          <w:szCs w:val="22"/>
        </w:rPr>
        <w:instrText xml:space="preserve"> ADDIN PAPERS2_CITATIONS &lt;citation&gt;&lt;uuid&gt;C6DABB67-55FC-424F-9C3C-B0CCEC3D70FA&lt;/uuid&gt;&lt;priority&gt;6&lt;/priority&gt;&lt;publications&gt;&lt;publication&gt;&lt;location&gt;200,4,59.8581435,17.6445858&lt;/location&gt;&lt;volume&gt;167&lt;/volume&gt;&lt;number&gt;12&lt;/number&gt;&lt;institution&gt;Department of Comparative Physiology, Evolutionary Biology Centre, Uppsala University, Uppsala, Sweden.&lt;/institution&gt;&lt;startpage&gt;6920&lt;/startpage&gt;&lt;title&gt;Enteric bacteria counteract lipopolysaccharide induction of antimicrobial peptide genes&lt;/title&gt;&lt;uuid&gt;86F99BCE-01A8-4333-AC6E-2CAA6C14822F&lt;/uuid&gt;&lt;subtype&gt;400&lt;/subtype&gt;&lt;endpage&gt;6923&lt;/endpage&gt;&lt;type&gt;400&lt;/type&gt;&lt;publication_date&gt;99200112151200000000222000&lt;/publication_date&gt;&lt;bundle&gt;&lt;publication&gt;&lt;url&gt;http://www.jimmunol.org/&lt;/url&gt;&lt;title&gt;Journal of immunology (Baltimore, Md : 1950)&lt;/title&gt;&lt;type&gt;-100&lt;/type&gt;&lt;subtype&gt;-100&lt;/subtype&gt;&lt;uuid&gt;7200D33B-7512-4559-A3CA-015AB9B4CD2C&lt;/uuid&gt;&lt;/publication&gt;&lt;/bundle&gt;&lt;authors&gt;&lt;author&gt;&lt;firstName&gt;H&lt;/firstName&gt;&lt;lastName&gt;Lindmark&lt;/lastName&gt;&lt;/author&gt;&lt;author&gt;&lt;firstName&gt;K&lt;/firstName&gt;&lt;middleNames&gt;C&lt;/middleNames&gt;&lt;lastName&gt;Johansson&lt;/lastName&gt;&lt;/author&gt;&lt;author&gt;&lt;firstName&gt;S&lt;/firstName&gt;&lt;lastName&gt;Stöven&lt;/lastName&gt;&lt;/author&gt;&lt;author&gt;&lt;firstName&gt;D&lt;/firstName&gt;&lt;lastName&gt;Hultmark&lt;/lastName&gt;&lt;/author&gt;&lt;author&gt;&lt;firstName&gt;Y&lt;/firstName&gt;&lt;lastName&gt;Engström&lt;/lastName&gt;&lt;/author&gt;&lt;author&gt;&lt;firstName&gt;K&lt;/firstName&gt;&lt;lastName&gt;Söderhäll&lt;/lastName&gt;&lt;/author&gt;&lt;/authors&gt;&lt;/publication&gt;&lt;publication&gt;&lt;volume&gt;75&lt;/volume&gt;&lt;publication_date&gt;99197805011200000000222000&lt;/publication_date&gt;&lt;number&gt;5&lt;/number&gt;&lt;startpage&gt;2458&lt;/startpage&gt;&lt;title&gt;Terminal differentiation of human promyelocytic leukemia cells induced by dimethyl sulfoxide and other polar compounds.&lt;/title&gt;&lt;uuid&gt;DD3E8BB7-A883-4B29-9BEF-04B085E119D4&lt;/uuid&gt;&lt;subtype&gt;400&lt;/subtype&gt;&lt;publisher&gt;National Academy of Sciences&lt;/publisher&gt;&lt;type&gt;400&lt;/type&gt;&lt;url&gt;/pmc/articles/PMC392573/?report=abstract&lt;/url&gt;&lt;bundle&gt;&lt;publication&gt;&lt;publisher&gt;National Academy of Sciences&lt;/publisher&gt;&lt;url&gt;http://www.pnas.org&lt;/url&gt;&lt;title&gt;Proc Natl Acad Sci U S A&lt;/title&gt;&lt;type&gt;-100&lt;/type&gt;&lt;subtype&gt;-100&lt;/subtype&gt;&lt;uuid&gt;EC6BB504-9454-4A0F-9548-D933FAFE8D48&lt;/uuid&gt;&lt;/publication&gt;&lt;/bundle&gt;&lt;authors&gt;&lt;author&gt;&lt;firstName&gt;Steven&lt;/firstName&gt;&lt;middleNames&gt;J&lt;/middleNames&gt;&lt;lastName&gt;Collins&lt;/lastName&gt;&lt;/author&gt;&lt;author&gt;&lt;firstName&gt;Francis&lt;/firstName&gt;&lt;middleNames&gt;W&lt;/middleNames&gt;&lt;lastName&gt;Ruscetti&lt;/lastName&gt;&lt;/author&gt;&lt;author&gt;&lt;firstName&gt;Robert&lt;/firstName&gt;&lt;middleNames&gt;E&lt;/middleNames&gt;&lt;lastName&gt;Gallagher&lt;/lastName&gt;&lt;/author&gt;&lt;author&gt;&lt;firstName&gt;Robert&lt;/firstName&gt;&lt;middleNames&gt;C&lt;/middleNames&gt;&lt;lastName&gt;Gallo&lt;/lastName&gt;&lt;/author&gt;&lt;/authors&gt;&lt;/publication&gt;&lt;/publications&gt;&lt;cites&gt;&lt;/cites&gt;&lt;/citation&gt;</w:instrText>
      </w:r>
      <w:r w:rsidRPr="009A4C8F">
        <w:rPr>
          <w:rFonts w:ascii="Arial" w:hAnsi="Arial" w:cs="Arial"/>
          <w:color w:val="1A1818"/>
          <w:sz w:val="22"/>
          <w:szCs w:val="22"/>
        </w:rPr>
        <w:fldChar w:fldCharType="separate"/>
      </w:r>
      <w:r>
        <w:rPr>
          <w:rFonts w:ascii="Arial" w:hAnsi="Arial" w:cs="Arial"/>
          <w:sz w:val="22"/>
          <w:szCs w:val="22"/>
        </w:rPr>
        <w:t>[8,11]</w:t>
      </w:r>
      <w:r w:rsidRPr="009A4C8F">
        <w:rPr>
          <w:rFonts w:ascii="Arial" w:hAnsi="Arial" w:cs="Arial"/>
          <w:color w:val="1A1818"/>
          <w:sz w:val="22"/>
          <w:szCs w:val="22"/>
        </w:rPr>
        <w:fldChar w:fldCharType="end"/>
      </w:r>
      <w:r w:rsidRPr="009A4C8F">
        <w:rPr>
          <w:rFonts w:ascii="Arial" w:hAnsi="Arial" w:cs="Arial"/>
          <w:color w:val="1A1818"/>
          <w:sz w:val="22"/>
          <w:szCs w:val="22"/>
        </w:rPr>
        <w:t>.</w:t>
      </w:r>
      <w:r w:rsidRPr="009A4C8F">
        <w:rPr>
          <w:rFonts w:ascii="Arial" w:hAnsi="Arial" w:cs="Arial"/>
          <w:color w:val="141413"/>
          <w:sz w:val="22"/>
          <w:szCs w:val="22"/>
        </w:rPr>
        <w:t xml:space="preserve"> All PMNs were resuspended in HBSS, counted on a haemocytometer and seeded (2 x10</w:t>
      </w:r>
      <w:r w:rsidRPr="009A4C8F">
        <w:rPr>
          <w:rFonts w:ascii="Arial" w:hAnsi="Arial" w:cs="Arial"/>
          <w:color w:val="141413"/>
          <w:sz w:val="22"/>
          <w:szCs w:val="22"/>
          <w:vertAlign w:val="superscript"/>
        </w:rPr>
        <w:t>5</w:t>
      </w:r>
      <w:r w:rsidRPr="009A4C8F">
        <w:rPr>
          <w:rFonts w:ascii="Arial" w:hAnsi="Arial" w:cs="Arial"/>
          <w:color w:val="141413"/>
          <w:sz w:val="22"/>
          <w:szCs w:val="22"/>
        </w:rPr>
        <w:t xml:space="preserve">) on a 96-well microtitre plate for the luminol chemiluminescence assay and on a 6-well microtitre plate for the mucoid conversion assay. Mid-log phase </w:t>
      </w:r>
      <w:r w:rsidRPr="009A4C8F">
        <w:rPr>
          <w:rFonts w:ascii="Arial" w:hAnsi="Arial" w:cs="Arial"/>
          <w:i/>
          <w:iCs/>
          <w:color w:val="141413"/>
          <w:sz w:val="22"/>
          <w:szCs w:val="22"/>
        </w:rPr>
        <w:t>P. aeruginosa</w:t>
      </w:r>
      <w:r w:rsidRPr="009A4C8F">
        <w:rPr>
          <w:rFonts w:ascii="Arial" w:hAnsi="Arial" w:cs="Arial"/>
          <w:color w:val="141413"/>
          <w:sz w:val="22"/>
          <w:szCs w:val="22"/>
        </w:rPr>
        <w:t xml:space="preserve"> suspensions were opsonized with 10% fresh human </w:t>
      </w:r>
      <w:r>
        <w:rPr>
          <w:rFonts w:ascii="Arial" w:hAnsi="Arial" w:cs="Arial"/>
          <w:color w:val="141413"/>
          <w:sz w:val="22"/>
          <w:szCs w:val="22"/>
        </w:rPr>
        <w:t xml:space="preserve">autologous </w:t>
      </w:r>
      <w:r w:rsidRPr="009A4C8F">
        <w:rPr>
          <w:rFonts w:ascii="Arial" w:hAnsi="Arial" w:cs="Arial"/>
          <w:color w:val="141413"/>
          <w:sz w:val="22"/>
          <w:szCs w:val="22"/>
        </w:rPr>
        <w:t xml:space="preserve">serum at 37°C for 30 min, added (MOI of 50) to the wells and centrifuged at 100 </w:t>
      </w:r>
      <w:r w:rsidRPr="009A4C8F">
        <w:rPr>
          <w:rFonts w:ascii="Arial" w:hAnsi="Arial" w:cs="Arial"/>
          <w:i/>
          <w:iCs/>
          <w:color w:val="141413"/>
          <w:sz w:val="22"/>
          <w:szCs w:val="22"/>
        </w:rPr>
        <w:t xml:space="preserve">g </w:t>
      </w:r>
      <w:r w:rsidRPr="009A4C8F">
        <w:rPr>
          <w:rFonts w:ascii="Arial" w:hAnsi="Arial" w:cs="Arial"/>
          <w:color w:val="141413"/>
          <w:sz w:val="22"/>
          <w:szCs w:val="22"/>
        </w:rPr>
        <w:t>for 2 min at 4°C to synchronize the infection. The mucoid conversion frequency was determined by incubation of PMNs and bacteria for one hour at 37°C, 5% CO</w:t>
      </w:r>
      <w:r w:rsidRPr="009A4C8F">
        <w:rPr>
          <w:rFonts w:ascii="Arial" w:hAnsi="Arial" w:cs="Arial"/>
          <w:color w:val="141413"/>
          <w:sz w:val="22"/>
          <w:szCs w:val="22"/>
          <w:vertAlign w:val="subscript"/>
        </w:rPr>
        <w:t>2</w:t>
      </w:r>
      <w:r w:rsidRPr="009A4C8F">
        <w:rPr>
          <w:rFonts w:ascii="Arial" w:hAnsi="Arial" w:cs="Arial"/>
          <w:color w:val="141413"/>
          <w:sz w:val="22"/>
          <w:szCs w:val="22"/>
        </w:rPr>
        <w:t xml:space="preserve"> and the whole culture was then plated as described </w:t>
      </w:r>
      <w:r w:rsidR="00062540">
        <w:rPr>
          <w:rFonts w:ascii="Arial" w:hAnsi="Arial" w:cs="Arial"/>
          <w:color w:val="141413"/>
          <w:sz w:val="22"/>
          <w:szCs w:val="22"/>
        </w:rPr>
        <w:t xml:space="preserve">in the </w:t>
      </w:r>
      <w:r w:rsidR="00062540">
        <w:rPr>
          <w:rFonts w:ascii="Arial" w:hAnsi="Arial" w:cs="Arial"/>
          <w:i/>
          <w:color w:val="141413"/>
          <w:sz w:val="22"/>
          <w:szCs w:val="22"/>
        </w:rPr>
        <w:t>Materials and Methods</w:t>
      </w:r>
      <w:r w:rsidRPr="009A4C8F">
        <w:rPr>
          <w:rFonts w:ascii="Arial" w:hAnsi="Arial" w:cs="Arial"/>
          <w:color w:val="141413"/>
          <w:sz w:val="22"/>
          <w:szCs w:val="22"/>
        </w:rPr>
        <w:t xml:space="preserve">. The luminol chemiluminescence assay was used to detect intracellular and extracellular ROS generated by neutrophils upon interaction with </w:t>
      </w:r>
      <w:r w:rsidRPr="009A4C8F">
        <w:rPr>
          <w:rFonts w:ascii="Arial" w:hAnsi="Arial" w:cs="Arial"/>
          <w:i/>
          <w:iCs/>
          <w:color w:val="141413"/>
          <w:sz w:val="22"/>
          <w:szCs w:val="22"/>
        </w:rPr>
        <w:t xml:space="preserve">P. aeruginosa </w:t>
      </w:r>
      <w:r w:rsidRPr="009A4C8F">
        <w:rPr>
          <w:rFonts w:ascii="Arial" w:hAnsi="Arial" w:cs="Arial"/>
          <w:color w:val="141413"/>
          <w:sz w:val="22"/>
          <w:szCs w:val="22"/>
        </w:rPr>
        <w:t>by incubation in the presence of 50 mM of luminol</w:t>
      </w:r>
      <w:r>
        <w:rPr>
          <w:rFonts w:ascii="Arial" w:hAnsi="Arial" w:cs="Arial"/>
          <w:color w:val="141413"/>
          <w:sz w:val="22"/>
          <w:szCs w:val="22"/>
        </w:rPr>
        <w:t xml:space="preserve"> </w:t>
      </w:r>
      <w:r w:rsidRPr="009A4C8F">
        <w:rPr>
          <w:rFonts w:ascii="Arial" w:hAnsi="Arial" w:cs="Arial"/>
          <w:i/>
          <w:iCs/>
          <w:color w:val="141413"/>
          <w:sz w:val="22"/>
          <w:szCs w:val="22"/>
        </w:rPr>
        <w:fldChar w:fldCharType="begin"/>
      </w:r>
      <w:r>
        <w:rPr>
          <w:rFonts w:ascii="Arial" w:hAnsi="Arial" w:cs="Arial"/>
          <w:i/>
          <w:iCs/>
          <w:color w:val="141413"/>
          <w:sz w:val="22"/>
          <w:szCs w:val="22"/>
        </w:rPr>
        <w:instrText xml:space="preserve"> ADDIN PAPERS2_CITATIONS &lt;citation&gt;&lt;uuid&gt;C89B93C0-1114-4E77-8F4E-E9EE7E7FCB3F&lt;/uuid&gt;&lt;priority&gt;7&lt;/priority&gt;&lt;publications&gt;&lt;publication&gt;&lt;location&gt;200,4,59.8581435,17.6445858&lt;/location&gt;&lt;volume&gt;167&lt;/volume&gt;&lt;number&gt;12&lt;/number&gt;&lt;institution&gt;Department of Comparative Physiology, Evolutionary Biology Centre, Uppsala University, Uppsala, Sweden.&lt;/institution&gt;&lt;startpage&gt;6920&lt;/startpage&gt;&lt;title&gt;Enteric bacteria counteract lipopolysaccharide induction of antimicrobial peptide genes&lt;/title&gt;&lt;uuid&gt;86F99BCE-01A8-4333-AC6E-2CAA6C14822F&lt;/uuid&gt;&lt;subtype&gt;400&lt;/subtype&gt;&lt;endpage&gt;6923&lt;/endpage&gt;&lt;type&gt;400&lt;/type&gt;&lt;publication_date&gt;99200112151200000000222000&lt;/publication_date&gt;&lt;bundle&gt;&lt;publication&gt;&lt;url&gt;http://www.jimmunol.org/&lt;/url&gt;&lt;title&gt;Journal of immunology (Baltimore, Md : 1950)&lt;/title&gt;&lt;type&gt;-100&lt;/type&gt;&lt;subtype&gt;-100&lt;/subtype&gt;&lt;uuid&gt;7200D33B-7512-4559-A3CA-015AB9B4CD2C&lt;/uuid&gt;&lt;/publication&gt;&lt;/bundle&gt;&lt;authors&gt;&lt;author&gt;&lt;firstName&gt;H&lt;/firstName&gt;&lt;lastName&gt;Lindmark&lt;/lastName&gt;&lt;/author&gt;&lt;author&gt;&lt;firstName&gt;K&lt;/firstName&gt;&lt;middleNames&gt;C&lt;/middleNames&gt;&lt;lastName&gt;Johansson&lt;/lastName&gt;&lt;/author&gt;&lt;author&gt;&lt;firstName&gt;S&lt;/firstName&gt;&lt;lastName&gt;Stöven&lt;/lastName&gt;&lt;/author&gt;&lt;author&gt;&lt;firstName&gt;D&lt;/firstName&gt;&lt;lastName&gt;Hultmark&lt;/lastName&gt;&lt;/author&gt;&lt;author&gt;&lt;firstName&gt;Y&lt;/firstName&gt;&lt;lastName&gt;Engström&lt;/lastName&gt;&lt;/author&gt;&lt;author&gt;&lt;firstName&gt;K&lt;/firstName&gt;&lt;lastName&gt;Söderhäll&lt;/lastName&gt;&lt;/author&gt;&lt;/authors&gt;&lt;/publication&gt;&lt;publication&gt;&lt;volume&gt;49&lt;/volume&gt;&lt;publication_date&gt;99198507011200000000222000&lt;/publication_date&gt;&lt;number&gt;1&lt;/number&gt;&lt;startpage&gt;182&lt;/startpage&gt;&lt;title&gt;Role of lipopolysaccharide in opsonization and phagocytosis of Pseudomonas aeruginosa.&lt;/title&gt;&lt;uuid&gt;5D262E9E-5955-49C4-9B77-0FD3A5259A0F&lt;/uuid&gt;&lt;subtype&gt;400&lt;/subtype&gt;&lt;publisher&gt;American Society for Microbiology (ASM)&lt;/publisher&gt;&lt;type&gt;400&lt;/type&gt;&lt;url&gt;/pmc/articles/PMC262076/?report=abstract&lt;/url&gt;&lt;bundle&gt;&lt;publication&gt;&lt;publisher&gt;American Society for Microbiology (ASM)&lt;/publisher&gt;&lt;title&gt;Infection and Immunity&lt;/title&gt;&lt;type&gt;-100&lt;/type&gt;&lt;subtype&gt;-100&lt;/subtype&gt;&lt;uuid&gt;B9A6E059-EECE-4255-8FB4-3A8B07976438&lt;/uuid&gt;&lt;/publication&gt;&lt;/bundle&gt;&lt;authors&gt;&lt;author&gt;&lt;firstName&gt;W&lt;/firstName&gt;&lt;lastName&gt;Engels&lt;/lastName&gt;&lt;/author&gt;&lt;author&gt;&lt;firstName&gt;J&lt;/firstName&gt;&lt;lastName&gt;Endert&lt;/lastName&gt;&lt;/author&gt;&lt;author&gt;&lt;firstName&gt;M&lt;/firstName&gt;&lt;middleNames&gt;A F&lt;/middleNames&gt;&lt;lastName&gt;Kamps&lt;/lastName&gt;&lt;/author&gt;&lt;author&gt;&lt;lastName&gt;Boven&lt;/lastName&gt;&lt;nonDroppingParticle&gt;Van&lt;/nonDroppingParticle&gt;&lt;firstName&gt;C&lt;/firstName&gt;&lt;middleNames&gt;P A&lt;/middleNames&gt;&lt;/author&gt;&lt;/authors&gt;&lt;/publication&gt;&lt;/publications&gt;&lt;cites&gt;&lt;/cites&gt;&lt;/citation&gt;</w:instrText>
      </w:r>
      <w:r w:rsidRPr="009A4C8F">
        <w:rPr>
          <w:rFonts w:ascii="Arial" w:hAnsi="Arial" w:cs="Arial"/>
          <w:i/>
          <w:iCs/>
          <w:color w:val="141413"/>
          <w:sz w:val="22"/>
          <w:szCs w:val="22"/>
        </w:rPr>
        <w:fldChar w:fldCharType="separate"/>
      </w:r>
      <w:r>
        <w:rPr>
          <w:rFonts w:ascii="Arial" w:hAnsi="Arial" w:cs="Arial"/>
          <w:sz w:val="22"/>
          <w:szCs w:val="22"/>
        </w:rPr>
        <w:t>[9,11]</w:t>
      </w:r>
      <w:r w:rsidRPr="009A4C8F">
        <w:rPr>
          <w:rFonts w:ascii="Arial" w:hAnsi="Arial" w:cs="Arial"/>
          <w:i/>
          <w:iCs/>
          <w:color w:val="141413"/>
          <w:sz w:val="22"/>
          <w:szCs w:val="22"/>
        </w:rPr>
        <w:fldChar w:fldCharType="end"/>
      </w:r>
      <w:r w:rsidRPr="009A4C8F">
        <w:rPr>
          <w:rFonts w:ascii="Arial" w:hAnsi="Arial" w:cs="Arial"/>
          <w:color w:val="141413"/>
          <w:sz w:val="22"/>
          <w:szCs w:val="22"/>
        </w:rPr>
        <w:t>. The relative amount of ROS generated by neutrophils was detected at regular intervals over 60 min by measuring the luminescence. Relative light units (RLU) were plotted as a function of time to evaluate chemiluminescence rate</w:t>
      </w:r>
      <w:r>
        <w:rPr>
          <w:rFonts w:ascii="Arial" w:hAnsi="Arial" w:cs="Arial"/>
          <w:color w:val="141413"/>
          <w:sz w:val="22"/>
          <w:szCs w:val="22"/>
        </w:rPr>
        <w:t xml:space="preserve"> </w:t>
      </w:r>
      <w:r w:rsidRPr="009A4C8F">
        <w:rPr>
          <w:rFonts w:ascii="Arial" w:hAnsi="Arial" w:cs="Arial"/>
          <w:color w:val="141413"/>
          <w:sz w:val="22"/>
          <w:szCs w:val="22"/>
        </w:rPr>
        <w:fldChar w:fldCharType="begin"/>
      </w:r>
      <w:r>
        <w:rPr>
          <w:rFonts w:ascii="Arial" w:hAnsi="Arial" w:cs="Arial"/>
          <w:color w:val="141413"/>
          <w:sz w:val="22"/>
          <w:szCs w:val="22"/>
        </w:rPr>
        <w:instrText xml:space="preserve"> ADDIN PAPERS2_CITATIONS &lt;citation&gt;&lt;uuid&gt;F099783E-63F3-4884-8FC3-7C7959B7BD3B&lt;/uuid&gt;&lt;priority&gt;8&lt;/priority&gt;&lt;publications&gt;&lt;publication&gt;&lt;volume&gt;184&lt;/volume&gt;&lt;publication_date&gt;99201004211200000000222000&lt;/publication_date&gt;&lt;number&gt;9&lt;/number&gt;&lt;doi&gt;10.4049/jimmunol.0903413&lt;/doi&gt;&lt;startpage&gt;5141&lt;/startpage&gt;&lt;title&gt;Francisella Acid Phosphatases Inactivate the NADPH Oxidase in Human Phagocytes&lt;/title&gt;&lt;uuid&gt;277F6DEE-52A8-4A8C-8560-D5AB7CC2A964&lt;/uuid&gt;&lt;subtype&gt;400&lt;/subtype&gt;&lt;endpage&gt;5150&lt;/endpage&gt;&lt;type&gt;400&lt;/type&gt;&lt;url&gt;http://www.jimmunol.org/cgi/doi/10.4049/jimmunol.0903413&lt;/url&gt;&lt;bundle&gt;&lt;publication&gt;&lt;url&gt;http://www.jimmunol.org/&lt;/url&gt;&lt;title&gt;Journal of immunology (Baltimore, Md : 1950)&lt;/title&gt;&lt;type&gt;-100&lt;/type&gt;&lt;subtype&gt;-100&lt;/subtype&gt;&lt;uuid&gt;7200D33B-7512-4559-A3CA-015AB9B4CD2C&lt;/uuid&gt;&lt;/publication&gt;&lt;/bundle&gt;&lt;authors&gt;&lt;author&gt;&lt;firstName&gt;N&lt;/firstName&gt;&lt;middleNames&gt;P&lt;/middleNames&gt;&lt;lastName&gt;Mohapatra&lt;/lastName&gt;&lt;/author&gt;&lt;author&gt;&lt;firstName&gt;S&lt;/firstName&gt;&lt;lastName&gt;Soni&lt;/lastName&gt;&lt;/author&gt;&lt;author&gt;&lt;firstName&gt;M&lt;/firstName&gt;&lt;middleNames&gt;V S&lt;/middleNames&gt;&lt;lastName&gt;Rajaram&lt;/lastName&gt;&lt;/author&gt;&lt;author&gt;&lt;firstName&gt;P&lt;/firstName&gt;&lt;middleNames&gt;M C&lt;/middleNames&gt;&lt;lastName&gt;Dang&lt;/lastName&gt;&lt;/author&gt;&lt;author&gt;&lt;firstName&gt;T&lt;/firstName&gt;&lt;middleNames&gt;J&lt;/middleNames&gt;&lt;lastName&gt;Reilly&lt;/lastName&gt;&lt;/author&gt;&lt;author&gt;&lt;firstName&gt;J&lt;/firstName&gt;&lt;lastName&gt;El-Benna&lt;/lastName&gt;&lt;/author&gt;&lt;author&gt;&lt;firstName&gt;C&lt;/firstName&gt;&lt;middleNames&gt;D&lt;/middleNames&gt;&lt;lastName&gt;Clay&lt;/lastName&gt;&lt;/author&gt;&lt;author&gt;&lt;firstName&gt;L&lt;/firstName&gt;&lt;middleNames&gt;S&lt;/middleNames&gt;&lt;lastName&gt;Schlesinger&lt;/lastName&gt;&lt;/author&gt;&lt;author&gt;&lt;firstName&gt;J&lt;/firstName&gt;&lt;middleNames&gt;S&lt;/middleNames&gt;&lt;lastName&gt;Gunn&lt;/lastName&gt;&lt;/author&gt;&lt;/authors&gt;&lt;/publication&gt;&lt;/publications&gt;&lt;cites&gt;&lt;/cites&gt;&lt;/citation&gt;</w:instrText>
      </w:r>
      <w:r w:rsidRPr="009A4C8F">
        <w:rPr>
          <w:rFonts w:ascii="Arial" w:hAnsi="Arial" w:cs="Arial"/>
          <w:color w:val="141413"/>
          <w:sz w:val="22"/>
          <w:szCs w:val="22"/>
        </w:rPr>
        <w:fldChar w:fldCharType="separate"/>
      </w:r>
      <w:r>
        <w:rPr>
          <w:rFonts w:ascii="Arial" w:hAnsi="Arial" w:cs="Arial"/>
          <w:sz w:val="22"/>
          <w:szCs w:val="22"/>
        </w:rPr>
        <w:t>[10]</w:t>
      </w:r>
      <w:r w:rsidRPr="009A4C8F">
        <w:rPr>
          <w:rFonts w:ascii="Arial" w:hAnsi="Arial" w:cs="Arial"/>
          <w:color w:val="141413"/>
          <w:sz w:val="22"/>
          <w:szCs w:val="22"/>
        </w:rPr>
        <w:fldChar w:fldCharType="end"/>
      </w:r>
      <w:r w:rsidRPr="009A4C8F">
        <w:rPr>
          <w:rFonts w:ascii="Arial" w:hAnsi="Arial" w:cs="Arial"/>
          <w:color w:val="141413"/>
          <w:sz w:val="22"/>
          <w:szCs w:val="22"/>
        </w:rPr>
        <w:t xml:space="preserve">. </w:t>
      </w:r>
      <w:r w:rsidRPr="009A4C8F">
        <w:rPr>
          <w:rFonts w:ascii="Arial" w:hAnsi="Arial" w:cs="Arial"/>
          <w:color w:val="000000"/>
          <w:sz w:val="22"/>
          <w:szCs w:val="22"/>
        </w:rPr>
        <w:t xml:space="preserve">Chemical inhibition of phagocytosis was accomplished by incubation with cytochalasin D (5 </w:t>
      </w:r>
      <w:r w:rsidRPr="009A4C8F">
        <w:rPr>
          <w:rFonts w:ascii="Arial" w:hAnsi="Arial" w:cs="Arial"/>
          <w:color w:val="000000"/>
          <w:sz w:val="22"/>
          <w:szCs w:val="22"/>
        </w:rPr>
        <w:sym w:font="Symbol" w:char="F06D"/>
      </w:r>
      <w:r w:rsidRPr="009A4C8F">
        <w:rPr>
          <w:rFonts w:ascii="Arial" w:hAnsi="Arial" w:cs="Arial"/>
          <w:color w:val="000000"/>
          <w:sz w:val="22"/>
          <w:szCs w:val="22"/>
        </w:rPr>
        <w:t xml:space="preserve">M) or DMSO as a carrier control with PMNs for 30 minutes prior to infection with </w:t>
      </w:r>
      <w:r w:rsidRPr="009A4C8F">
        <w:rPr>
          <w:rFonts w:ascii="Arial" w:hAnsi="Arial" w:cs="Arial"/>
          <w:i/>
          <w:color w:val="000000"/>
          <w:sz w:val="22"/>
          <w:szCs w:val="22"/>
        </w:rPr>
        <w:t xml:space="preserve">P. aeruginosa </w:t>
      </w:r>
      <w:r w:rsidRPr="009A4C8F">
        <w:rPr>
          <w:rFonts w:ascii="Arial" w:hAnsi="Arial" w:cs="Arial"/>
          <w:color w:val="000000"/>
          <w:sz w:val="22"/>
          <w:szCs w:val="22"/>
        </w:rPr>
        <w:t>strains</w:t>
      </w:r>
      <w:r>
        <w:rPr>
          <w:rFonts w:ascii="Arial" w:hAnsi="Arial" w:cs="Arial"/>
          <w:color w:val="000000"/>
          <w:sz w:val="22"/>
          <w:szCs w:val="22"/>
        </w:rPr>
        <w:t xml:space="preserve"> </w:t>
      </w:r>
      <w:r w:rsidRPr="009A4C8F">
        <w:rPr>
          <w:rFonts w:ascii="Arial" w:hAnsi="Arial" w:cs="Arial"/>
          <w:color w:val="000000"/>
          <w:sz w:val="22"/>
          <w:szCs w:val="22"/>
        </w:rPr>
        <w:fldChar w:fldCharType="begin"/>
      </w:r>
      <w:r>
        <w:rPr>
          <w:rFonts w:ascii="Arial" w:hAnsi="Arial" w:cs="Arial"/>
          <w:color w:val="000000"/>
          <w:sz w:val="22"/>
          <w:szCs w:val="22"/>
        </w:rPr>
        <w:instrText xml:space="preserve"> ADDIN PAPERS2_CITATIONS &lt;citation&gt;&lt;uuid&gt;D03A9437-BEFE-4F30-8B46-A194BD0F9AC9&lt;/uuid&gt;&lt;priority&gt;9&lt;/priority&gt;&lt;publications&gt;&lt;publication&gt;&lt;location&gt;200,4,59.8581435,17.6445858&lt;/location&gt;&lt;volume&gt;167&lt;/volume&gt;&lt;number&gt;12&lt;/number&gt;&lt;institution&gt;Department of Comparative Physiology, Evolutionary Biology Centre, Uppsala University, Uppsala, Sweden.&lt;/institution&gt;&lt;startpage&gt;6920&lt;/startpage&gt;&lt;title&gt;Enteric bacteria counteract lipopolysaccharide induction of antimicrobial peptide genes&lt;/title&gt;&lt;uuid&gt;86F99BCE-01A8-4333-AC6E-2CAA6C14822F&lt;/uuid&gt;&lt;subtype&gt;400&lt;/subtype&gt;&lt;endpage&gt;6923&lt;/endpage&gt;&lt;type&gt;400&lt;/type&gt;&lt;publication_date&gt;99200112151200000000222000&lt;/publication_date&gt;&lt;bundle&gt;&lt;publication&gt;&lt;url&gt;http://www.jimmunol.org/&lt;/url&gt;&lt;title&gt;Journal of immunology (Baltimore, Md : 1950)&lt;/title&gt;&lt;type&gt;-100&lt;/type&gt;&lt;subtype&gt;-100&lt;/subtype&gt;&lt;uuid&gt;7200D33B-7512-4559-A3CA-015AB9B4CD2C&lt;/uuid&gt;&lt;/publication&gt;&lt;/bundle&gt;&lt;authors&gt;&lt;author&gt;&lt;firstName&gt;H&lt;/firstName&gt;&lt;lastName&gt;Lindmark&lt;/lastName&gt;&lt;/author&gt;&lt;author&gt;&lt;firstName&gt;K&lt;/firstName&gt;&lt;middleNames&gt;C&lt;/middleNames&gt;&lt;lastName&gt;Johansson&lt;/lastName&gt;&lt;/author&gt;&lt;author&gt;&lt;firstName&gt;S&lt;/firstName&gt;&lt;lastName&gt;Stöven&lt;/lastName&gt;&lt;/author&gt;&lt;author&gt;&lt;firstName&gt;D&lt;/firstName&gt;&lt;lastName&gt;Hultmark&lt;/lastName&gt;&lt;/author&gt;&lt;author&gt;&lt;firstName&gt;Y&lt;/firstName&gt;&lt;lastName&gt;Engström&lt;/lastName&gt;&lt;/author&gt;&lt;author&gt;&lt;firstName&gt;K&lt;/firstName&gt;&lt;lastName&gt;Söderhäll&lt;/lastName&gt;&lt;/author&gt;&lt;/authors&gt;&lt;/publication&gt;&lt;/publications&gt;&lt;cites&gt;&lt;/cites&gt;&lt;/citation&gt;</w:instrText>
      </w:r>
      <w:r w:rsidRPr="009A4C8F">
        <w:rPr>
          <w:rFonts w:ascii="Arial" w:hAnsi="Arial" w:cs="Arial"/>
          <w:color w:val="000000"/>
          <w:sz w:val="22"/>
          <w:szCs w:val="22"/>
        </w:rPr>
        <w:fldChar w:fldCharType="separate"/>
      </w:r>
      <w:r>
        <w:rPr>
          <w:rFonts w:ascii="Arial" w:hAnsi="Arial" w:cs="Arial"/>
          <w:sz w:val="22"/>
          <w:szCs w:val="22"/>
        </w:rPr>
        <w:t>[11]</w:t>
      </w:r>
      <w:r w:rsidRPr="009A4C8F">
        <w:rPr>
          <w:rFonts w:ascii="Arial" w:hAnsi="Arial" w:cs="Arial"/>
          <w:color w:val="000000"/>
          <w:sz w:val="22"/>
          <w:szCs w:val="22"/>
        </w:rPr>
        <w:fldChar w:fldCharType="end"/>
      </w:r>
      <w:r w:rsidRPr="009A4C8F">
        <w:rPr>
          <w:rFonts w:ascii="Arial" w:hAnsi="Arial" w:cs="Arial"/>
          <w:color w:val="000000"/>
          <w:sz w:val="22"/>
          <w:szCs w:val="22"/>
        </w:rPr>
        <w:t xml:space="preserve">. Inhibition of phagocytosis was confirmed by </w:t>
      </w:r>
      <w:r w:rsidRPr="009A4C8F">
        <w:rPr>
          <w:rFonts w:ascii="Arial" w:hAnsi="Arial" w:cs="Arial"/>
          <w:color w:val="141413"/>
          <w:sz w:val="22"/>
          <w:szCs w:val="22"/>
        </w:rPr>
        <w:t xml:space="preserve">visualization of bacteria-phagocyte association by confocal microscopy (Olympus FV 1000) using a 60x oil objective. Cytochalasin D-treated neutrophils were stained with </w:t>
      </w:r>
      <w:proofErr w:type="spellStart"/>
      <w:r w:rsidRPr="009A4C8F">
        <w:rPr>
          <w:rFonts w:ascii="Arial" w:hAnsi="Arial" w:cs="Arial"/>
          <w:color w:val="141413"/>
          <w:sz w:val="22"/>
          <w:szCs w:val="22"/>
        </w:rPr>
        <w:t>CytoTracker</w:t>
      </w:r>
      <w:proofErr w:type="spellEnd"/>
      <w:r w:rsidRPr="009A4C8F">
        <w:rPr>
          <w:rFonts w:ascii="Arial" w:hAnsi="Arial" w:cs="Arial"/>
          <w:color w:val="141413"/>
          <w:sz w:val="22"/>
          <w:szCs w:val="22"/>
        </w:rPr>
        <w:t xml:space="preserve"> Blue and DMSO-treated neutrophils were stained with </w:t>
      </w:r>
      <w:proofErr w:type="spellStart"/>
      <w:r w:rsidRPr="009A4C8F">
        <w:rPr>
          <w:rFonts w:ascii="Arial" w:hAnsi="Arial" w:cs="Arial"/>
          <w:color w:val="141413"/>
          <w:sz w:val="22"/>
          <w:szCs w:val="22"/>
        </w:rPr>
        <w:t>CytoTracker</w:t>
      </w:r>
      <w:proofErr w:type="spellEnd"/>
      <w:r w:rsidRPr="009A4C8F">
        <w:rPr>
          <w:rFonts w:ascii="Arial" w:hAnsi="Arial" w:cs="Arial"/>
          <w:color w:val="141413"/>
          <w:sz w:val="22"/>
          <w:szCs w:val="22"/>
        </w:rPr>
        <w:t xml:space="preserve"> Red and infected with GFP-tagged PAO1 as described above. </w:t>
      </w:r>
      <w:r w:rsidRPr="009A4C8F">
        <w:rPr>
          <w:rFonts w:ascii="Arial" w:hAnsi="Arial" w:cs="Arial"/>
          <w:color w:val="000000"/>
          <w:sz w:val="22"/>
          <w:szCs w:val="22"/>
        </w:rPr>
        <w:t xml:space="preserve">Physical separation with </w:t>
      </w:r>
      <w:proofErr w:type="spellStart"/>
      <w:r w:rsidRPr="009A4C8F">
        <w:rPr>
          <w:rFonts w:ascii="Arial" w:hAnsi="Arial" w:cs="Arial"/>
          <w:color w:val="000000"/>
          <w:sz w:val="22"/>
          <w:szCs w:val="22"/>
        </w:rPr>
        <w:t>transwells</w:t>
      </w:r>
      <w:proofErr w:type="spellEnd"/>
      <w:r w:rsidRPr="009A4C8F">
        <w:rPr>
          <w:rFonts w:ascii="Arial" w:hAnsi="Arial" w:cs="Arial"/>
          <w:color w:val="000000"/>
          <w:sz w:val="22"/>
          <w:szCs w:val="22"/>
        </w:rPr>
        <w:t xml:space="preserve"> was achieved by placing a Corning® </w:t>
      </w:r>
      <w:proofErr w:type="spellStart"/>
      <w:r w:rsidRPr="009A4C8F">
        <w:rPr>
          <w:rFonts w:ascii="Arial" w:hAnsi="Arial" w:cs="Arial"/>
          <w:color w:val="000000"/>
          <w:sz w:val="22"/>
          <w:szCs w:val="22"/>
        </w:rPr>
        <w:t>Transwell</w:t>
      </w:r>
      <w:proofErr w:type="spellEnd"/>
      <w:r w:rsidRPr="009A4C8F">
        <w:rPr>
          <w:rFonts w:ascii="Arial" w:hAnsi="Arial" w:cs="Arial"/>
          <w:color w:val="000000"/>
          <w:sz w:val="22"/>
          <w:szCs w:val="22"/>
        </w:rPr>
        <w:t xml:space="preserve">® polycarbonate membrane insert (0.4 </w:t>
      </w:r>
      <w:r w:rsidRPr="009A4C8F">
        <w:rPr>
          <w:rFonts w:ascii="Arial" w:hAnsi="Arial" w:cs="Arial"/>
          <w:color w:val="000000"/>
          <w:sz w:val="22"/>
          <w:szCs w:val="22"/>
        </w:rPr>
        <w:sym w:font="Symbol" w:char="F06D"/>
      </w:r>
      <w:r w:rsidRPr="009A4C8F">
        <w:rPr>
          <w:rFonts w:ascii="Arial" w:hAnsi="Arial" w:cs="Arial"/>
          <w:color w:val="000000"/>
          <w:sz w:val="22"/>
          <w:szCs w:val="22"/>
        </w:rPr>
        <w:t>m) close to the bottom of the well, preventing direct contact of the bacteria with the PMNs seeded below</w:t>
      </w:r>
      <w:r>
        <w:rPr>
          <w:rFonts w:ascii="Arial" w:hAnsi="Arial" w:cs="Arial"/>
          <w:color w:val="000000"/>
          <w:sz w:val="22"/>
          <w:szCs w:val="22"/>
        </w:rPr>
        <w:t xml:space="preserve"> </w:t>
      </w:r>
      <w:r w:rsidRPr="009A4C8F">
        <w:rPr>
          <w:rFonts w:ascii="Arial" w:hAnsi="Arial" w:cs="Arial"/>
          <w:color w:val="000000"/>
          <w:sz w:val="22"/>
          <w:szCs w:val="22"/>
        </w:rPr>
        <w:fldChar w:fldCharType="begin"/>
      </w:r>
      <w:r>
        <w:rPr>
          <w:rFonts w:ascii="Arial" w:hAnsi="Arial" w:cs="Arial"/>
          <w:color w:val="000000"/>
          <w:sz w:val="22"/>
          <w:szCs w:val="22"/>
        </w:rPr>
        <w:instrText xml:space="preserve"> ADDIN PAPERS2_CITATIONS &lt;citation&gt;&lt;uuid&gt;61D8055F-D9D8-4D67-BEFB-927EBC9153F1&lt;/uuid&gt;&lt;priority&gt;10&lt;/priority&gt;&lt;publications&gt;&lt;publication&gt;&lt;location&gt;200,4,59.8581435,17.6445858&lt;/location&gt;&lt;volume&gt;167&lt;/volume&gt;&lt;number&gt;12&lt;/number&gt;&lt;institution&gt;Department of Comparative Physiology, Evolutionary Biology Centre, Uppsala University, Uppsala, Sweden.&lt;/institution&gt;&lt;startpage&gt;6920&lt;/startpage&gt;&lt;title&gt;Enteric bacteria counteract lipopolysaccharide induction of antimicrobial peptide genes&lt;/title&gt;&lt;uuid&gt;86F99BCE-01A8-4333-AC6E-2CAA6C14822F&lt;/uuid&gt;&lt;subtype&gt;400&lt;/subtype&gt;&lt;endpage&gt;6923&lt;/endpage&gt;&lt;type&gt;400&lt;/type&gt;&lt;publication_date&gt;99200112151200000000222000&lt;/publication_date&gt;&lt;bundle&gt;&lt;publication&gt;&lt;url&gt;http://www.jimmunol.org/&lt;/url&gt;&lt;title&gt;Journal of immunology (Baltimore, Md : 1950)&lt;/title&gt;&lt;type&gt;-100&lt;/type&gt;&lt;subtype&gt;-100&lt;/subtype&gt;&lt;uuid&gt;7200D33B-7512-4559-A3CA-015AB9B4CD2C&lt;/uuid&gt;&lt;/publication&gt;&lt;/bundle&gt;&lt;authors&gt;&lt;author&gt;&lt;firstName&gt;H&lt;/firstName&gt;&lt;lastName&gt;Lindmark&lt;/lastName&gt;&lt;/author&gt;&lt;author&gt;&lt;firstName&gt;K&lt;/firstName&gt;&lt;middleNames&gt;C&lt;/middleNames&gt;&lt;lastName&gt;Johansson&lt;/lastName&gt;&lt;/author&gt;&lt;author&gt;&lt;firstName&gt;S&lt;/firstName&gt;&lt;lastName&gt;Stöven&lt;/lastName&gt;&lt;/author&gt;&lt;author&gt;&lt;firstName&gt;D&lt;/firstName&gt;&lt;lastName&gt;Hultmark&lt;/lastName&gt;&lt;/author&gt;&lt;author&gt;&lt;firstName&gt;Y&lt;/firstName&gt;&lt;lastName&gt;Engström&lt;/lastName&gt;&lt;/author&gt;&lt;author&gt;&lt;firstName&gt;K&lt;/firstName&gt;&lt;lastName&gt;Söderhäll&lt;/lastName&gt;&lt;/author&gt;&lt;/authors&gt;&lt;/publication&gt;&lt;/publications&gt;&lt;cites&gt;&lt;/cites&gt;&lt;/citation&gt;</w:instrText>
      </w:r>
      <w:r w:rsidRPr="009A4C8F">
        <w:rPr>
          <w:rFonts w:ascii="Arial" w:hAnsi="Arial" w:cs="Arial"/>
          <w:color w:val="000000"/>
          <w:sz w:val="22"/>
          <w:szCs w:val="22"/>
        </w:rPr>
        <w:fldChar w:fldCharType="separate"/>
      </w:r>
      <w:r>
        <w:rPr>
          <w:rFonts w:ascii="Arial" w:hAnsi="Arial" w:cs="Arial"/>
          <w:sz w:val="22"/>
          <w:szCs w:val="22"/>
        </w:rPr>
        <w:t>[11]</w:t>
      </w:r>
      <w:r w:rsidRPr="009A4C8F">
        <w:rPr>
          <w:rFonts w:ascii="Arial" w:hAnsi="Arial" w:cs="Arial"/>
          <w:color w:val="000000"/>
          <w:sz w:val="22"/>
          <w:szCs w:val="22"/>
        </w:rPr>
        <w:fldChar w:fldCharType="end"/>
      </w:r>
      <w:r w:rsidRPr="009A4C8F">
        <w:rPr>
          <w:rFonts w:ascii="Arial" w:hAnsi="Arial" w:cs="Arial"/>
          <w:color w:val="000000"/>
          <w:sz w:val="22"/>
          <w:szCs w:val="22"/>
        </w:rPr>
        <w:t xml:space="preserve">. The oxidative burst response was blocked by the NADPH oxidase inhibitor, </w:t>
      </w:r>
      <w:proofErr w:type="spellStart"/>
      <w:r w:rsidRPr="009A4C8F">
        <w:rPr>
          <w:rFonts w:ascii="Arial" w:hAnsi="Arial" w:cs="Arial"/>
          <w:color w:val="000000"/>
          <w:sz w:val="22"/>
          <w:szCs w:val="22"/>
          <w:lang w:bidi="en-US"/>
        </w:rPr>
        <w:t>diphenyleneiodonium</w:t>
      </w:r>
      <w:proofErr w:type="spellEnd"/>
      <w:r w:rsidRPr="009A4C8F">
        <w:rPr>
          <w:rFonts w:ascii="Arial" w:hAnsi="Arial" w:cs="Arial"/>
          <w:color w:val="000000"/>
          <w:sz w:val="22"/>
          <w:szCs w:val="22"/>
          <w:lang w:bidi="en-US"/>
        </w:rPr>
        <w:t xml:space="preserve"> chloride (</w:t>
      </w:r>
      <w:r w:rsidRPr="009A4C8F">
        <w:rPr>
          <w:rFonts w:ascii="Arial" w:hAnsi="Arial" w:cs="Arial"/>
          <w:color w:val="000000"/>
          <w:sz w:val="22"/>
          <w:szCs w:val="22"/>
        </w:rPr>
        <w:t xml:space="preserve">DPI) by incubation of PMNs for 30 min with 10 </w:t>
      </w:r>
      <w:r w:rsidRPr="009A4C8F">
        <w:rPr>
          <w:rFonts w:ascii="Arial" w:hAnsi="Arial" w:cs="Arial"/>
          <w:color w:val="000000"/>
          <w:sz w:val="22"/>
          <w:szCs w:val="22"/>
        </w:rPr>
        <w:sym w:font="Symbol" w:char="F06D"/>
      </w:r>
      <w:r w:rsidRPr="009A4C8F">
        <w:rPr>
          <w:rFonts w:ascii="Arial" w:hAnsi="Arial" w:cs="Arial"/>
          <w:color w:val="000000"/>
          <w:sz w:val="22"/>
          <w:szCs w:val="22"/>
        </w:rPr>
        <w:t>M DPI prior to infection</w:t>
      </w:r>
      <w:r>
        <w:rPr>
          <w:rFonts w:ascii="Arial" w:hAnsi="Arial" w:cs="Arial"/>
          <w:color w:val="000000"/>
          <w:sz w:val="22"/>
          <w:szCs w:val="22"/>
        </w:rPr>
        <w:t xml:space="preserve"> </w:t>
      </w:r>
      <w:r w:rsidRPr="009A4C8F">
        <w:rPr>
          <w:rFonts w:ascii="Arial" w:hAnsi="Arial" w:cs="Arial"/>
          <w:color w:val="000000"/>
          <w:sz w:val="22"/>
          <w:szCs w:val="22"/>
        </w:rPr>
        <w:fldChar w:fldCharType="begin"/>
      </w:r>
      <w:r>
        <w:rPr>
          <w:rFonts w:ascii="Arial" w:hAnsi="Arial" w:cs="Arial"/>
          <w:color w:val="000000"/>
          <w:sz w:val="22"/>
          <w:szCs w:val="22"/>
        </w:rPr>
        <w:instrText xml:space="preserve"> ADDIN PAPERS2_CITATIONS &lt;citation&gt;&lt;uuid&gt;EED5BA3E-6917-48DB-9259-74B748AA168F&lt;/uuid&gt;&lt;priority&gt;11&lt;/priority&gt;&lt;publications&gt;&lt;publication&gt;&lt;uuid&gt;1EF9394F-35ED-4330-BA7B-A1B534B48F2B&lt;/uuid&gt;&lt;volume&gt;28&lt;/volume&gt;&lt;startpage&gt;449&lt;/startpage&gt;&lt;publication_date&gt;99199805011200000000222000&lt;/publication_date&gt;&lt;url&gt;http://www3.interscience.wiley.com/journal/119127550/abstract?CRETRY=1&amp;amp;SRETRY=0&lt;/url&gt;&lt;type&gt;400&lt;/type&gt;&lt;title&gt;Initiation of biofilm formation in Pseudomonas fluorescens WCS365 proceeds via multiple, convergent signalling pathways: a genetic analysis&lt;/title&gt;&lt;location&gt;200,9,42.3373886,-71.1043729&lt;/location&gt;&lt;institution&gt;Department of Microbiology and Molecular Genetics, Harvard Medical School, Boston, MA 02115, USA.&lt;/institution&gt;&lt;number&gt;3&lt;/number&gt;&lt;subtype&gt;400&lt;/subtype&gt;&lt;endpage&gt;461&lt;/endpage&gt;&lt;bundle&gt;&lt;publication&gt;&lt;title&gt;Molecular microbiology&lt;/title&gt;&lt;type&gt;-100&lt;/type&gt;&lt;subtype&gt;-100&lt;/subtype&gt;&lt;uuid&gt;0FFF906D-0633-48BA-B91B-5DDC68AC1DBC&lt;/uuid&gt;&lt;/publication&gt;&lt;/bundle&gt;&lt;authors&gt;&lt;author&gt;&lt;firstName&gt;G&lt;/firstName&gt;&lt;middleNames&gt;A&lt;/middleNames&gt;&lt;lastName&gt;O'Toole&lt;/lastName&gt;&lt;/author&gt;&lt;author&gt;&lt;firstName&gt;R&lt;/firstName&gt;&lt;lastName&gt;Kolter&lt;/lastName&gt;&lt;/author&gt;&lt;/authors&gt;&lt;/publication&gt;&lt;publication&gt;&lt;uuid&gt;0ED6756B-FC70-49D2-B220-B4EB15E31F13&lt;/uuid&gt;&lt;volume&gt;281&lt;/volume&gt;&lt;startpage&gt;L1240&lt;/startpage&gt;&lt;publication_date&gt;99200111001200000000220000&lt;/publication_date&gt;&lt;url&gt;http://eutils.ncbi.nlm.nih.gov/entrez/eutils/elink.fcgi?dbfrom=pubmed&amp;amp;id=11597916&amp;amp;retmode=ref&amp;amp;cmd=prlinks&lt;/url&gt;&lt;type&gt;400&lt;/type&gt;&lt;title&gt;Direct and indirect bacterial killing functions of neutrophil defensins in lung explants.&lt;/title&gt;&lt;location&gt;200,5,43.6538007,-79.3778814&lt;/location&gt;&lt;institution&gt;Respiratory Division, Department of Anaesthesia, St. Michael's Hospital, Toronto M5B 1W8, Canada.&lt;/institution&gt;&lt;number&gt;5&lt;/number&gt;&lt;subtype&gt;400&lt;/subtype&gt;&lt;endpage&gt;7&lt;/endpage&gt;&lt;bundle&gt;&lt;publication&gt;&lt;title&gt;Am J Physiol Lung Cell Mol Physiol&lt;/title&gt;&lt;type&gt;-100&lt;/type&gt;&lt;subtype&gt;-100&lt;/subtype&gt;&lt;uuid&gt;5B5A1B33-6F57-4DD1-AC24-61C3B9BF0473&lt;/uuid&gt;&lt;/publication&gt;&lt;/bundle&gt;&lt;authors&gt;&lt;author&gt;&lt;firstName&gt;G&lt;/firstName&gt;&lt;middleNames&gt;A&lt;/middleNames&gt;&lt;lastName&gt;Porro&lt;/lastName&gt;&lt;/author&gt;&lt;author&gt;&lt;firstName&gt;J-H&lt;/firstName&gt;&lt;lastName&gt;Lee&lt;/lastName&gt;&lt;/author&gt;&lt;author&gt;&lt;nonDroppingParticle&gt;de&lt;/nonDroppingParticle&gt;&lt;firstName&gt;J&lt;/firstName&gt;&lt;lastName&gt;Azavedo&lt;/lastName&gt;&lt;/author&gt;&lt;author&gt;&lt;firstName&gt;I&lt;/firstName&gt;&lt;lastName&gt;Crandall&lt;/lastName&gt;&lt;/author&gt;&lt;author&gt;&lt;firstName&gt;T&lt;/firstName&gt;&lt;lastName&gt;Whitehead&lt;/lastName&gt;&lt;/author&gt;&lt;author&gt;&lt;firstName&gt;E&lt;/firstName&gt;&lt;lastName&gt;Tullis&lt;/lastName&gt;&lt;/author&gt;&lt;author&gt;&lt;firstName&gt;T&lt;/firstName&gt;&lt;lastName&gt;Ganz&lt;/lastName&gt;&lt;/author&gt;&lt;author&gt;&lt;firstName&gt;M&lt;/firstName&gt;&lt;lastName&gt;Liu&lt;/lastName&gt;&lt;/author&gt;&lt;author&gt;&lt;firstName&gt;A&lt;/firstName&gt;&lt;middleNames&gt;S&lt;/middleNames&gt;&lt;lastName&gt;Slutsky&lt;/lastName&gt;&lt;/author&gt;&lt;author&gt;&lt;firstName&gt;H&lt;/firstName&gt;&lt;lastName&gt;Zhang&lt;/lastName&gt;&lt;/author&gt;&lt;/authors&gt;&lt;/publication&gt;&lt;/publications&gt;&lt;cites&gt;&lt;/cites&gt;&lt;/citation&gt;</w:instrText>
      </w:r>
      <w:r w:rsidRPr="009A4C8F">
        <w:rPr>
          <w:rFonts w:ascii="Arial" w:hAnsi="Arial" w:cs="Arial"/>
          <w:color w:val="000000"/>
          <w:sz w:val="22"/>
          <w:szCs w:val="22"/>
        </w:rPr>
        <w:fldChar w:fldCharType="separate"/>
      </w:r>
      <w:r>
        <w:rPr>
          <w:rFonts w:ascii="Arial" w:hAnsi="Arial" w:cs="Arial"/>
          <w:sz w:val="22"/>
          <w:szCs w:val="22"/>
        </w:rPr>
        <w:t>[2,12]</w:t>
      </w:r>
      <w:r w:rsidRPr="009A4C8F">
        <w:rPr>
          <w:rFonts w:ascii="Arial" w:hAnsi="Arial" w:cs="Arial"/>
          <w:color w:val="000000"/>
          <w:sz w:val="22"/>
          <w:szCs w:val="22"/>
        </w:rPr>
        <w:fldChar w:fldCharType="end"/>
      </w:r>
      <w:r w:rsidRPr="009A4C8F">
        <w:rPr>
          <w:rFonts w:ascii="Arial" w:hAnsi="Arial" w:cs="Arial"/>
          <w:color w:val="000000"/>
          <w:sz w:val="22"/>
          <w:szCs w:val="22"/>
        </w:rPr>
        <w:t>.</w:t>
      </w:r>
      <w:r w:rsidRPr="009A4C8F">
        <w:rPr>
          <w:rFonts w:ascii="Arial" w:hAnsi="Arial" w:cs="Arial"/>
          <w:b/>
          <w:bCs/>
          <w:color w:val="000000"/>
          <w:sz w:val="22"/>
          <w:szCs w:val="22"/>
        </w:rPr>
        <w:t xml:space="preserve"> </w:t>
      </w:r>
      <w:r w:rsidRPr="009A4C8F">
        <w:rPr>
          <w:rFonts w:ascii="Arial" w:hAnsi="Arial" w:cs="Arial"/>
          <w:sz w:val="22"/>
          <w:szCs w:val="22"/>
        </w:rPr>
        <w:t>To obtain PMN lysates, 2.5 x 10</w:t>
      </w:r>
      <w:r w:rsidRPr="009A4C8F">
        <w:rPr>
          <w:rFonts w:ascii="Arial" w:hAnsi="Arial" w:cs="Arial"/>
          <w:sz w:val="22"/>
          <w:szCs w:val="22"/>
          <w:vertAlign w:val="superscript"/>
        </w:rPr>
        <w:t>8</w:t>
      </w:r>
      <w:r w:rsidRPr="009A4C8F">
        <w:rPr>
          <w:rFonts w:ascii="Arial" w:hAnsi="Arial" w:cs="Arial"/>
          <w:sz w:val="22"/>
          <w:szCs w:val="22"/>
        </w:rPr>
        <w:t xml:space="preserve"> PMNs were resuspended in HBSS followed by physical disruption at 4</w:t>
      </w:r>
      <w:r w:rsidRPr="009A4C8F">
        <w:rPr>
          <w:rFonts w:ascii="Arial" w:hAnsi="Arial" w:cs="Arial"/>
          <w:color w:val="141413"/>
          <w:sz w:val="22"/>
          <w:szCs w:val="22"/>
        </w:rPr>
        <w:t>°C</w:t>
      </w:r>
      <w:r w:rsidRPr="009A4C8F">
        <w:rPr>
          <w:rFonts w:ascii="Arial" w:hAnsi="Arial" w:cs="Arial"/>
          <w:sz w:val="22"/>
          <w:szCs w:val="22"/>
        </w:rPr>
        <w:t xml:space="preserve"> and centrifugation at 100 </w:t>
      </w:r>
      <w:r w:rsidRPr="009A4C8F">
        <w:rPr>
          <w:rFonts w:ascii="Arial" w:hAnsi="Arial" w:cs="Arial"/>
          <w:i/>
          <w:sz w:val="22"/>
          <w:szCs w:val="22"/>
        </w:rPr>
        <w:t xml:space="preserve">g </w:t>
      </w:r>
      <w:r w:rsidRPr="009A4C8F">
        <w:rPr>
          <w:rFonts w:ascii="Arial" w:hAnsi="Arial" w:cs="Arial"/>
          <w:sz w:val="22"/>
          <w:szCs w:val="22"/>
        </w:rPr>
        <w:t>for 10 minutes at 4</w:t>
      </w:r>
      <w:r w:rsidRPr="009A4C8F">
        <w:rPr>
          <w:rFonts w:ascii="Arial" w:hAnsi="Arial" w:cs="Arial"/>
          <w:color w:val="141413"/>
          <w:sz w:val="22"/>
          <w:szCs w:val="22"/>
        </w:rPr>
        <w:t>°C to remove unlysed cells</w:t>
      </w:r>
      <w:r w:rsidRPr="009A4C8F">
        <w:rPr>
          <w:rFonts w:ascii="Arial" w:hAnsi="Arial" w:cs="Arial"/>
          <w:sz w:val="22"/>
          <w:szCs w:val="22"/>
        </w:rPr>
        <w:t xml:space="preserve">. To isolate soluble granule components, granules were then pelleted by centrifugation at 30,000 </w:t>
      </w:r>
      <w:r w:rsidRPr="009A4C8F">
        <w:rPr>
          <w:rFonts w:ascii="Arial" w:hAnsi="Arial" w:cs="Arial"/>
          <w:i/>
          <w:sz w:val="22"/>
          <w:szCs w:val="22"/>
        </w:rPr>
        <w:t>g</w:t>
      </w:r>
      <w:r w:rsidRPr="009A4C8F">
        <w:rPr>
          <w:rFonts w:ascii="Arial" w:hAnsi="Arial" w:cs="Arial"/>
          <w:sz w:val="22"/>
          <w:szCs w:val="22"/>
        </w:rPr>
        <w:t xml:space="preserve"> for 30 minutes at 4</w:t>
      </w:r>
      <w:r w:rsidRPr="009A4C8F">
        <w:rPr>
          <w:rFonts w:ascii="Arial" w:hAnsi="Arial" w:cs="Arial"/>
          <w:color w:val="141413"/>
          <w:sz w:val="22"/>
          <w:szCs w:val="22"/>
        </w:rPr>
        <w:t>°C</w:t>
      </w:r>
      <w:r w:rsidRPr="009A4C8F">
        <w:rPr>
          <w:rFonts w:ascii="Arial" w:hAnsi="Arial" w:cs="Arial"/>
          <w:sz w:val="22"/>
          <w:szCs w:val="22"/>
        </w:rPr>
        <w:t xml:space="preserve"> and resuspended in HBSS. On ice, granules were periodically sonicated for 30 seconds followed by lysis with </w:t>
      </w:r>
      <w:r w:rsidRPr="009A4C8F">
        <w:rPr>
          <w:rFonts w:ascii="Arial" w:hAnsi="Arial" w:cs="Arial"/>
          <w:bCs/>
          <w:sz w:val="22"/>
          <w:szCs w:val="22"/>
        </w:rPr>
        <w:t>ZIROX-70 Zirconium Silicate Beads (0.1 mm)</w:t>
      </w:r>
      <w:r w:rsidRPr="009A4C8F">
        <w:rPr>
          <w:rFonts w:ascii="Arial" w:hAnsi="Arial" w:cs="Arial"/>
          <w:sz w:val="22"/>
          <w:szCs w:val="22"/>
        </w:rPr>
        <w:t xml:space="preserve"> by vortexing vigorously for four minutes followed by centrifugation at 30,000 </w:t>
      </w:r>
      <w:r w:rsidRPr="009A4C8F">
        <w:rPr>
          <w:rFonts w:ascii="Arial" w:hAnsi="Arial" w:cs="Arial"/>
          <w:i/>
          <w:sz w:val="22"/>
          <w:szCs w:val="22"/>
        </w:rPr>
        <w:t>g</w:t>
      </w:r>
      <w:r w:rsidRPr="009A4C8F">
        <w:rPr>
          <w:rFonts w:ascii="Arial" w:hAnsi="Arial" w:cs="Arial"/>
          <w:sz w:val="22"/>
          <w:szCs w:val="22"/>
        </w:rPr>
        <w:t xml:space="preserve"> for 30 minutes at 4</w:t>
      </w:r>
      <w:r w:rsidRPr="009A4C8F">
        <w:rPr>
          <w:rFonts w:ascii="Arial" w:hAnsi="Arial" w:cs="Arial"/>
          <w:color w:val="141413"/>
          <w:sz w:val="22"/>
          <w:szCs w:val="22"/>
        </w:rPr>
        <w:t>°C</w:t>
      </w:r>
      <w:r>
        <w:rPr>
          <w:rFonts w:ascii="Arial" w:hAnsi="Arial" w:cs="Arial"/>
          <w:color w:val="141413"/>
          <w:sz w:val="22"/>
          <w:szCs w:val="22"/>
        </w:rPr>
        <w:t xml:space="preserve"> </w:t>
      </w:r>
      <w:r w:rsidRPr="009A4C8F">
        <w:rPr>
          <w:rFonts w:ascii="Arial" w:hAnsi="Arial" w:cs="Arial"/>
          <w:color w:val="141413"/>
          <w:sz w:val="22"/>
          <w:szCs w:val="22"/>
        </w:rPr>
        <w:fldChar w:fldCharType="begin"/>
      </w:r>
      <w:r>
        <w:rPr>
          <w:rFonts w:ascii="Arial" w:hAnsi="Arial" w:cs="Arial"/>
          <w:color w:val="141413"/>
          <w:sz w:val="22"/>
          <w:szCs w:val="22"/>
        </w:rPr>
        <w:instrText xml:space="preserve"> ADDIN PAPERS2_CITATIONS &lt;citation&gt;&lt;uuid&gt;831E308B-93CD-445E-8DB2-01576DA6AD98&lt;/uuid&gt;&lt;priority&gt;12&lt;/priority&gt;&lt;publications&gt;&lt;publication&gt;&lt;volume&gt;173&lt;/volume&gt;&lt;number&gt;4 (Feb)&lt;/number&gt;&lt;startpage&gt;1406&lt;/startpage&gt;&lt;title&gt;Pseudomonas aeruginosa AlgB, a two-component response regulator of the NtrC-family, is required for algD transcription.&lt;/title&gt;&lt;uuid&gt;004E5CD1-9E5F-48FD-ABFA-0A950FE64886&lt;/uuid&gt;&lt;subtype&gt;400&lt;/subtype&gt;&lt;endpage&gt;1413&lt;/endpage&gt;&lt;type&gt;400&lt;/type&gt;&lt;publication_date&gt;99199100001200000000200000&lt;/publication_date&gt;&lt;bundle&gt;&lt;publication&gt;&lt;publisher&gt;American Society for Microbiology (ASM)&lt;/publisher&gt;&lt;url&gt;http://jb.asm.org&lt;/url&gt;&lt;title&gt;Journal of bacteriology&lt;/title&gt;&lt;type&gt;-100&lt;/type&gt;&lt;subtype&gt;-100&lt;/subtype&gt;&lt;uuid&gt;2BDEB0B1-3CA4-4A37-8027-9B8A310CD326&lt;/uuid&gt;&lt;/publication&gt;&lt;/bundle&gt;&lt;authors&gt;&lt;author&gt;&lt;firstName&gt;D&lt;/firstName&gt;&lt;lastName&gt;Wozniak&lt;/lastName&gt;&lt;/author&gt;&lt;author&gt;&lt;firstName&gt;D&lt;/firstName&gt;&lt;lastName&gt;Ohman&lt;/lastName&gt;&lt;/author&gt;&lt;/authors&gt;&lt;/publication&gt;&lt;publication&gt;&lt;volume&gt;4&lt;/volume&gt;&lt;publication_date&gt;99200507111200000000222000&lt;/publication_date&gt;&lt;number&gt;10&lt;/number&gt;&lt;doi&gt;10.1074/mcp.M500143-MCP200&lt;/doi&gt;&lt;startpage&gt;1503&lt;/startpage&gt;&lt;title&gt;Proteomic Analysis of Human Neutrophil Granules&lt;/title&gt;&lt;uuid&gt;ABA6227E-41D4-4302-81F0-C4B65419FEA6&lt;/uuid&gt;&lt;subtype&gt;400&lt;/subtype&gt;&lt;endpage&gt;1521&lt;/endpage&gt;&lt;type&gt;400&lt;/type&gt;&lt;url&gt;http://www.mcponline.org/cgi/doi/10.1074/mcp.M500143-MCP200&lt;/url&gt;&lt;bundle&gt;&lt;publication&gt;&lt;title&gt;Molecular &amp;amp; Cellular Proteomics&lt;/title&gt;&lt;type&gt;-100&lt;/type&gt;&lt;subtype&gt;-100&lt;/subtype&gt;&lt;uuid&gt;0B761A12-9CAE-4E85-AA2C-792ABDC1675B&lt;/uuid&gt;&lt;/publication&gt;&lt;/bundle&gt;&lt;authors&gt;&lt;author&gt;&lt;firstName&gt;G&lt;/firstName&gt;&lt;lastName&gt;Lominadze&lt;/lastName&gt;&lt;/author&gt;&lt;/authors&gt;&lt;/publication&gt;&lt;publication&gt;&lt;uuid&gt;F1B49EED-3D87-4D92-B023-B338F08B740C&lt;/uuid&gt;&lt;volume&gt;62&lt;/volume&gt;&lt;doi&gt;10.1111/j.1365-2958.2006.05390.x&lt;/doi&gt;&lt;startpage&gt;412&lt;/startpage&gt;&lt;publication_date&gt;99200610011200000000222000&lt;/publication_date&gt;&lt;type&gt;400&lt;/type&gt;&lt;title&gt;Cell wall-inhibitory antibiotics activate the alginate biosynthesis operon in Pseudomonas aeruginosa: Roles of sigma (AlgT) and the AlgW and Prc proteases&lt;/title&gt;&lt;location&gt;200,5,37.5408323,-77.4307530&lt;/location&gt;&lt;institution&gt;Department of Microbiology and Immunology, Medical College of Virginia Campus of Virginia Commonwealth University, Richmond, VA 23298-0678, USA.&lt;/institution&gt;&lt;number&gt;2&lt;/number&gt;&lt;subtype&gt;400&lt;/subtype&gt;&lt;endpage&gt;426&lt;/endpage&gt;&lt;bundle&gt;&lt;publication&gt;&lt;title&gt;Molecular microbiology&lt;/title&gt;&lt;type&gt;-100&lt;/type&gt;&lt;subtype&gt;-100&lt;/subtype&gt;&lt;uuid&gt;0FFF906D-0633-48BA-B91B-5DDC68AC1DBC&lt;/uuid&gt;&lt;/publication&gt;&lt;/bundle&gt;&lt;authors&gt;&lt;author&gt;&lt;firstName&gt;Lynn&lt;/firstName&gt;&lt;middleNames&gt;F&lt;/middleNames&gt;&lt;lastName&gt;Wood&lt;/lastName&gt;&lt;/author&gt;&lt;author&gt;&lt;firstName&gt;Andrew&lt;/firstName&gt;&lt;middleNames&gt;J&lt;/middleNames&gt;&lt;lastName&gt;Leech&lt;/lastName&gt;&lt;/author&gt;&lt;author&gt;&lt;firstName&gt;Dennis&lt;/firstName&gt;&lt;middleNames&gt;E&lt;/middleNames&gt;&lt;lastName&gt;Ohman&lt;/lastName&gt;&lt;/author&gt;&lt;/authors&gt;&lt;/publication&gt;&lt;/publications&gt;&lt;cites&gt;&lt;/cites&gt;&lt;/citation&gt;</w:instrText>
      </w:r>
      <w:r w:rsidRPr="009A4C8F">
        <w:rPr>
          <w:rFonts w:ascii="Arial" w:hAnsi="Arial" w:cs="Arial"/>
          <w:color w:val="141413"/>
          <w:sz w:val="22"/>
          <w:szCs w:val="22"/>
        </w:rPr>
        <w:fldChar w:fldCharType="separate"/>
      </w:r>
      <w:r>
        <w:rPr>
          <w:rFonts w:ascii="Arial" w:hAnsi="Arial" w:cs="Arial"/>
          <w:sz w:val="22"/>
          <w:szCs w:val="22"/>
        </w:rPr>
        <w:t>[4,5,13]</w:t>
      </w:r>
      <w:r w:rsidRPr="009A4C8F">
        <w:rPr>
          <w:rFonts w:ascii="Arial" w:hAnsi="Arial" w:cs="Arial"/>
          <w:color w:val="141413"/>
          <w:sz w:val="22"/>
          <w:szCs w:val="22"/>
        </w:rPr>
        <w:fldChar w:fldCharType="end"/>
      </w:r>
      <w:r w:rsidRPr="009A4C8F">
        <w:rPr>
          <w:rFonts w:ascii="Arial" w:hAnsi="Arial" w:cs="Arial"/>
          <w:color w:val="141413"/>
          <w:sz w:val="22"/>
          <w:szCs w:val="22"/>
        </w:rPr>
        <w:t>. The supernatant with released granule components was then removed and granule isolation and lysis confirmed by assaying for the presence of myeloperoxidase (MPO) with an MPO fluorometric detection kit according to the manufacturers’ instructions (</w:t>
      </w:r>
      <w:proofErr w:type="spellStart"/>
      <w:r w:rsidRPr="009A4C8F">
        <w:rPr>
          <w:rFonts w:ascii="Arial" w:hAnsi="Arial" w:cs="Arial"/>
          <w:color w:val="141413"/>
          <w:sz w:val="22"/>
          <w:szCs w:val="22"/>
        </w:rPr>
        <w:t>Enzo</w:t>
      </w:r>
      <w:proofErr w:type="spellEnd"/>
      <w:r w:rsidRPr="009A4C8F">
        <w:rPr>
          <w:rFonts w:ascii="Arial" w:hAnsi="Arial" w:cs="Arial"/>
          <w:color w:val="141413"/>
          <w:sz w:val="22"/>
          <w:szCs w:val="22"/>
        </w:rPr>
        <w:t xml:space="preserve"> Life Sciences)</w:t>
      </w:r>
      <w:r>
        <w:rPr>
          <w:rFonts w:ascii="Arial" w:hAnsi="Arial" w:cs="Arial"/>
          <w:color w:val="141413"/>
          <w:sz w:val="22"/>
          <w:szCs w:val="22"/>
        </w:rPr>
        <w:t xml:space="preserve"> and the luminol assay (see above) was performed to confirm no ROS were present</w:t>
      </w:r>
      <w:r w:rsidRPr="009A4C8F">
        <w:rPr>
          <w:rFonts w:ascii="Arial" w:hAnsi="Arial" w:cs="Arial"/>
          <w:color w:val="141413"/>
          <w:sz w:val="22"/>
          <w:szCs w:val="22"/>
        </w:rPr>
        <w:t xml:space="preserve">. </w:t>
      </w:r>
    </w:p>
    <w:p w14:paraId="39719092" w14:textId="77777777" w:rsidR="000368A0"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141413"/>
          <w:sz w:val="22"/>
          <w:szCs w:val="22"/>
        </w:rPr>
      </w:pPr>
    </w:p>
    <w:p w14:paraId="54C40974" w14:textId="3FB2FBB2" w:rsidR="000368A0" w:rsidRPr="00E807A5"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b/>
          <w:bCs/>
          <w:color w:val="000000"/>
          <w:sz w:val="22"/>
          <w:szCs w:val="22"/>
        </w:rPr>
      </w:pPr>
      <w:proofErr w:type="spellStart"/>
      <w:proofErr w:type="gramStart"/>
      <w:r w:rsidRPr="00E807A5">
        <w:rPr>
          <w:rFonts w:ascii="Arial" w:hAnsi="Arial" w:cs="Arial"/>
          <w:b/>
          <w:color w:val="141413"/>
          <w:sz w:val="22"/>
          <w:szCs w:val="22"/>
        </w:rPr>
        <w:t>Immunoblot</w:t>
      </w:r>
      <w:proofErr w:type="spellEnd"/>
      <w:r w:rsidRPr="00E807A5">
        <w:rPr>
          <w:rFonts w:ascii="Arial" w:hAnsi="Arial" w:cs="Arial"/>
          <w:b/>
          <w:color w:val="141413"/>
          <w:sz w:val="22"/>
          <w:szCs w:val="22"/>
        </w:rPr>
        <w:t xml:space="preserve"> for LL-37.</w:t>
      </w:r>
      <w:proofErr w:type="gramEnd"/>
      <w:r w:rsidRPr="00E807A5">
        <w:rPr>
          <w:rFonts w:ascii="Arial" w:hAnsi="Arial" w:cs="Arial"/>
          <w:b/>
          <w:color w:val="141413"/>
          <w:sz w:val="22"/>
          <w:szCs w:val="22"/>
        </w:rPr>
        <w:t xml:space="preserve"> </w:t>
      </w:r>
      <w:r>
        <w:rPr>
          <w:rFonts w:ascii="Arial" w:hAnsi="Arial" w:cs="Arial"/>
          <w:color w:val="000000"/>
          <w:sz w:val="22"/>
          <w:szCs w:val="22"/>
        </w:rPr>
        <w:t>PMN lysate</w:t>
      </w:r>
      <w:r w:rsidRPr="00E807A5">
        <w:rPr>
          <w:rFonts w:ascii="Arial" w:hAnsi="Arial" w:cs="Arial"/>
          <w:color w:val="000000"/>
          <w:sz w:val="22"/>
          <w:szCs w:val="22"/>
        </w:rPr>
        <w:t xml:space="preserve"> samples were separated on a</w:t>
      </w:r>
      <w:r w:rsidR="00062540">
        <w:rPr>
          <w:rFonts w:ascii="Arial" w:hAnsi="Arial" w:cs="Arial"/>
          <w:color w:val="000000"/>
          <w:sz w:val="22"/>
          <w:szCs w:val="22"/>
        </w:rPr>
        <w:t>n</w:t>
      </w:r>
      <w:r w:rsidRPr="00E807A5">
        <w:rPr>
          <w:rFonts w:ascii="Arial" w:hAnsi="Arial" w:cs="Arial"/>
          <w:color w:val="000000"/>
          <w:sz w:val="22"/>
          <w:szCs w:val="22"/>
        </w:rPr>
        <w:t xml:space="preserve"> SDS-PAGE gel (16.5% Ready Gel </w:t>
      </w:r>
      <w:proofErr w:type="spellStart"/>
      <w:r w:rsidRPr="00E807A5">
        <w:rPr>
          <w:rFonts w:ascii="Arial" w:hAnsi="Arial" w:cs="Arial"/>
          <w:color w:val="000000"/>
          <w:sz w:val="22"/>
          <w:szCs w:val="22"/>
        </w:rPr>
        <w:t>Tris-Tricine</w:t>
      </w:r>
      <w:proofErr w:type="spellEnd"/>
      <w:r w:rsidRPr="00E807A5">
        <w:rPr>
          <w:rFonts w:ascii="Arial" w:hAnsi="Arial" w:cs="Arial"/>
          <w:color w:val="000000"/>
          <w:sz w:val="22"/>
          <w:szCs w:val="22"/>
        </w:rPr>
        <w:t xml:space="preserve"> Precast Gels, Bio-Rad, Hercules, CA). </w:t>
      </w:r>
      <w:r>
        <w:rPr>
          <w:rFonts w:ascii="Arial" w:hAnsi="Arial" w:cs="Arial"/>
          <w:color w:val="000000"/>
          <w:sz w:val="22"/>
          <w:szCs w:val="22"/>
        </w:rPr>
        <w:t xml:space="preserve">Samples </w:t>
      </w:r>
      <w:r w:rsidRPr="00E807A5">
        <w:rPr>
          <w:rFonts w:ascii="Arial" w:hAnsi="Arial" w:cs="Arial"/>
          <w:color w:val="000000"/>
          <w:sz w:val="22"/>
          <w:szCs w:val="22"/>
        </w:rPr>
        <w:t xml:space="preserve">were transferred to </w:t>
      </w:r>
      <w:r>
        <w:rPr>
          <w:rFonts w:ascii="Arial" w:hAnsi="Arial" w:cs="Arial"/>
          <w:color w:val="000000"/>
          <w:sz w:val="22"/>
          <w:szCs w:val="22"/>
        </w:rPr>
        <w:t xml:space="preserve">a </w:t>
      </w:r>
      <w:r w:rsidRPr="00E807A5">
        <w:rPr>
          <w:rFonts w:ascii="Arial" w:hAnsi="Arial" w:cs="Arial"/>
          <w:color w:val="000000"/>
          <w:sz w:val="22"/>
          <w:szCs w:val="22"/>
        </w:rPr>
        <w:t xml:space="preserve">PVDF </w:t>
      </w:r>
      <w:r>
        <w:rPr>
          <w:rFonts w:ascii="Arial" w:hAnsi="Arial" w:cs="Arial"/>
          <w:color w:val="000000"/>
          <w:sz w:val="22"/>
          <w:szCs w:val="22"/>
        </w:rPr>
        <w:t xml:space="preserve">membrane </w:t>
      </w:r>
      <w:r w:rsidRPr="00E807A5">
        <w:rPr>
          <w:rFonts w:ascii="Arial" w:hAnsi="Arial" w:cs="Arial"/>
          <w:color w:val="000000"/>
          <w:sz w:val="22"/>
          <w:szCs w:val="22"/>
        </w:rPr>
        <w:t>(B</w:t>
      </w:r>
      <w:r>
        <w:rPr>
          <w:rFonts w:ascii="Arial" w:hAnsi="Arial" w:cs="Arial"/>
          <w:color w:val="000000"/>
          <w:sz w:val="22"/>
          <w:szCs w:val="22"/>
        </w:rPr>
        <w:t>io-Rad, Hercules, CA)</w:t>
      </w:r>
      <w:r w:rsidRPr="00E807A5">
        <w:rPr>
          <w:rFonts w:ascii="Arial" w:hAnsi="Arial" w:cs="Arial"/>
          <w:color w:val="000000"/>
          <w:sz w:val="22"/>
          <w:szCs w:val="22"/>
        </w:rPr>
        <w:t xml:space="preserve"> and blocked in 3% s</w:t>
      </w:r>
      <w:r>
        <w:rPr>
          <w:rFonts w:ascii="Arial" w:hAnsi="Arial" w:cs="Arial"/>
          <w:color w:val="000000"/>
          <w:sz w:val="22"/>
          <w:szCs w:val="22"/>
        </w:rPr>
        <w:t>kim milk</w:t>
      </w:r>
      <w:r w:rsidRPr="00E807A5">
        <w:rPr>
          <w:rFonts w:ascii="Arial" w:hAnsi="Arial" w:cs="Arial"/>
          <w:color w:val="000000"/>
          <w:sz w:val="22"/>
          <w:szCs w:val="22"/>
        </w:rPr>
        <w:t>. Memb</w:t>
      </w:r>
      <w:r>
        <w:rPr>
          <w:rFonts w:ascii="Arial" w:hAnsi="Arial" w:cs="Arial"/>
          <w:color w:val="000000"/>
          <w:sz w:val="22"/>
          <w:szCs w:val="22"/>
        </w:rPr>
        <w:t>ranes were incubated with mouse</w:t>
      </w:r>
      <w:r w:rsidRPr="00E807A5">
        <w:rPr>
          <w:rFonts w:ascii="Arial" w:hAnsi="Arial" w:cs="Arial"/>
          <w:color w:val="000000"/>
          <w:sz w:val="22"/>
          <w:szCs w:val="22"/>
        </w:rPr>
        <w:t xml:space="preserve"> anti-LL-37 (</w:t>
      </w:r>
      <w:r>
        <w:rPr>
          <w:rFonts w:ascii="Arial" w:hAnsi="Arial" w:cs="Arial"/>
          <w:color w:val="000000"/>
          <w:sz w:val="22"/>
          <w:szCs w:val="22"/>
        </w:rPr>
        <w:t>Santa Cruz Biotechnology</w:t>
      </w:r>
      <w:r w:rsidRPr="00E807A5">
        <w:rPr>
          <w:rFonts w:ascii="Arial" w:hAnsi="Arial" w:cs="Arial"/>
          <w:color w:val="000000"/>
          <w:sz w:val="22"/>
          <w:szCs w:val="22"/>
        </w:rPr>
        <w:t xml:space="preserve">, </w:t>
      </w:r>
      <w:r>
        <w:rPr>
          <w:rFonts w:ascii="Arial" w:hAnsi="Arial" w:cs="Arial"/>
          <w:color w:val="000000"/>
          <w:sz w:val="22"/>
          <w:szCs w:val="22"/>
        </w:rPr>
        <w:t>Dallas, TX</w:t>
      </w:r>
      <w:r w:rsidRPr="00E807A5">
        <w:rPr>
          <w:rFonts w:ascii="Arial" w:hAnsi="Arial" w:cs="Arial"/>
          <w:color w:val="000000"/>
          <w:sz w:val="22"/>
          <w:szCs w:val="22"/>
        </w:rPr>
        <w:t xml:space="preserve">) </w:t>
      </w:r>
      <w:r>
        <w:rPr>
          <w:rFonts w:ascii="Arial" w:hAnsi="Arial" w:cs="Arial"/>
          <w:color w:val="000000"/>
          <w:sz w:val="22"/>
          <w:szCs w:val="22"/>
        </w:rPr>
        <w:t>overnight at 4</w:t>
      </w:r>
      <w:r>
        <w:rPr>
          <w:rFonts w:ascii="Arial" w:hAnsi="Arial" w:cs="Arial"/>
          <w:color w:val="000000"/>
          <w:sz w:val="22"/>
          <w:szCs w:val="22"/>
        </w:rPr>
        <w:sym w:font="Symbol" w:char="F0B0"/>
      </w:r>
      <w:r w:rsidRPr="00E807A5">
        <w:rPr>
          <w:rFonts w:ascii="Arial" w:hAnsi="Arial" w:cs="Arial"/>
          <w:color w:val="000000"/>
          <w:sz w:val="22"/>
          <w:szCs w:val="22"/>
        </w:rPr>
        <w:t>C, washed, and</w:t>
      </w:r>
      <w:r>
        <w:rPr>
          <w:rFonts w:ascii="Arial" w:hAnsi="Arial" w:cs="Arial"/>
          <w:color w:val="000000"/>
          <w:sz w:val="22"/>
          <w:szCs w:val="22"/>
        </w:rPr>
        <w:t xml:space="preserve"> incubated with goat anti-mouse</w:t>
      </w:r>
      <w:r w:rsidRPr="00E807A5">
        <w:rPr>
          <w:rFonts w:ascii="Arial" w:hAnsi="Arial" w:cs="Arial"/>
          <w:color w:val="000000"/>
          <w:sz w:val="22"/>
          <w:szCs w:val="22"/>
        </w:rPr>
        <w:t xml:space="preserve"> </w:t>
      </w:r>
      <w:proofErr w:type="spellStart"/>
      <w:r w:rsidRPr="00E807A5">
        <w:rPr>
          <w:rFonts w:ascii="Arial" w:hAnsi="Arial" w:cs="Arial"/>
          <w:color w:val="000000"/>
          <w:sz w:val="22"/>
          <w:szCs w:val="22"/>
        </w:rPr>
        <w:t>IgG</w:t>
      </w:r>
      <w:proofErr w:type="spellEnd"/>
      <w:r w:rsidRPr="00E807A5">
        <w:rPr>
          <w:rFonts w:ascii="Arial" w:hAnsi="Arial" w:cs="Arial"/>
          <w:color w:val="000000"/>
          <w:sz w:val="22"/>
          <w:szCs w:val="22"/>
        </w:rPr>
        <w:t xml:space="preserve"> (H+L) HRP conjugate (</w:t>
      </w:r>
      <w:r>
        <w:rPr>
          <w:rFonts w:ascii="Arial" w:hAnsi="Arial" w:cs="Arial"/>
          <w:color w:val="000000"/>
          <w:sz w:val="22"/>
          <w:szCs w:val="22"/>
        </w:rPr>
        <w:t>Santa Cruz Biotechnology</w:t>
      </w:r>
      <w:r w:rsidRPr="00E807A5">
        <w:rPr>
          <w:rFonts w:ascii="Arial" w:hAnsi="Arial" w:cs="Arial"/>
          <w:color w:val="000000"/>
          <w:sz w:val="22"/>
          <w:szCs w:val="22"/>
        </w:rPr>
        <w:t xml:space="preserve">, </w:t>
      </w:r>
      <w:r>
        <w:rPr>
          <w:rFonts w:ascii="Arial" w:hAnsi="Arial" w:cs="Arial"/>
          <w:color w:val="000000"/>
          <w:sz w:val="22"/>
          <w:szCs w:val="22"/>
        </w:rPr>
        <w:t>Dallas, TX</w:t>
      </w:r>
      <w:r w:rsidRPr="00E807A5">
        <w:rPr>
          <w:rFonts w:ascii="Arial" w:hAnsi="Arial" w:cs="Arial"/>
          <w:color w:val="000000"/>
          <w:sz w:val="22"/>
          <w:szCs w:val="22"/>
        </w:rPr>
        <w:t xml:space="preserve">). Membranes were washed and peroxidase activity was detected using </w:t>
      </w:r>
      <w:proofErr w:type="spellStart"/>
      <w:r w:rsidRPr="00E807A5">
        <w:rPr>
          <w:rFonts w:ascii="Arial" w:hAnsi="Arial" w:cs="Arial"/>
          <w:color w:val="000000"/>
          <w:sz w:val="22"/>
          <w:szCs w:val="22"/>
        </w:rPr>
        <w:t>SuperSignal</w:t>
      </w:r>
      <w:proofErr w:type="spellEnd"/>
      <w:r w:rsidRPr="00E807A5">
        <w:rPr>
          <w:rFonts w:ascii="Arial" w:hAnsi="Arial" w:cs="Arial"/>
          <w:color w:val="000000"/>
          <w:sz w:val="22"/>
          <w:szCs w:val="22"/>
        </w:rPr>
        <w:t xml:space="preserve"> West </w:t>
      </w:r>
      <w:proofErr w:type="spellStart"/>
      <w:r w:rsidRPr="00E807A5">
        <w:rPr>
          <w:rFonts w:ascii="Arial" w:hAnsi="Arial" w:cs="Arial"/>
          <w:color w:val="000000"/>
          <w:sz w:val="22"/>
          <w:szCs w:val="22"/>
        </w:rPr>
        <w:t>Femto</w:t>
      </w:r>
      <w:proofErr w:type="spellEnd"/>
      <w:r w:rsidRPr="00E807A5">
        <w:rPr>
          <w:rFonts w:ascii="Arial" w:hAnsi="Arial" w:cs="Arial"/>
          <w:color w:val="000000"/>
          <w:sz w:val="22"/>
          <w:szCs w:val="22"/>
        </w:rPr>
        <w:t xml:space="preserve"> </w:t>
      </w:r>
      <w:proofErr w:type="spellStart"/>
      <w:r w:rsidRPr="00E807A5">
        <w:rPr>
          <w:rFonts w:ascii="Arial" w:hAnsi="Arial" w:cs="Arial"/>
          <w:color w:val="000000"/>
          <w:sz w:val="22"/>
          <w:szCs w:val="22"/>
        </w:rPr>
        <w:t>Chemiluminescent</w:t>
      </w:r>
      <w:proofErr w:type="spellEnd"/>
      <w:r w:rsidRPr="00E807A5">
        <w:rPr>
          <w:rFonts w:ascii="Arial" w:hAnsi="Arial" w:cs="Arial"/>
          <w:color w:val="000000"/>
          <w:sz w:val="22"/>
          <w:szCs w:val="22"/>
        </w:rPr>
        <w:t xml:space="preserve"> Substrate (Thermo Scientific, Rockford, IL).</w:t>
      </w:r>
    </w:p>
    <w:p w14:paraId="7FAB8DDD" w14:textId="77777777" w:rsidR="000368A0" w:rsidRPr="009A4C8F"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000000"/>
          <w:sz w:val="22"/>
          <w:szCs w:val="22"/>
        </w:rPr>
      </w:pPr>
    </w:p>
    <w:p w14:paraId="736E589C" w14:textId="02F0C23F" w:rsidR="000368A0" w:rsidRPr="009A4C8F" w:rsidRDefault="000368A0" w:rsidP="000368A0">
      <w:pPr>
        <w:spacing w:line="480" w:lineRule="auto"/>
        <w:jc w:val="both"/>
        <w:rPr>
          <w:rFonts w:ascii="Arial" w:hAnsi="Arial" w:cs="Arial"/>
          <w:color w:val="000000"/>
          <w:sz w:val="22"/>
          <w:szCs w:val="22"/>
        </w:rPr>
      </w:pPr>
      <w:proofErr w:type="gramStart"/>
      <w:r w:rsidRPr="009A4C8F">
        <w:rPr>
          <w:rFonts w:ascii="Arial" w:hAnsi="Arial" w:cs="Arial"/>
          <w:b/>
          <w:bCs/>
          <w:color w:val="000000"/>
          <w:sz w:val="22"/>
          <w:szCs w:val="22"/>
        </w:rPr>
        <w:t xml:space="preserve">RNA harvest and </w:t>
      </w:r>
      <w:proofErr w:type="spellStart"/>
      <w:r w:rsidRPr="009A4C8F">
        <w:rPr>
          <w:rFonts w:ascii="Arial" w:hAnsi="Arial" w:cs="Arial"/>
          <w:b/>
          <w:bCs/>
          <w:color w:val="000000"/>
          <w:sz w:val="22"/>
          <w:szCs w:val="22"/>
        </w:rPr>
        <w:t>qRT</w:t>
      </w:r>
      <w:proofErr w:type="spellEnd"/>
      <w:r w:rsidRPr="009A4C8F">
        <w:rPr>
          <w:rFonts w:ascii="Arial" w:hAnsi="Arial" w:cs="Arial"/>
          <w:b/>
          <w:bCs/>
          <w:color w:val="000000"/>
          <w:sz w:val="22"/>
          <w:szCs w:val="22"/>
        </w:rPr>
        <w:t>-PCR</w:t>
      </w:r>
      <w:r>
        <w:rPr>
          <w:rFonts w:ascii="Arial" w:hAnsi="Arial" w:cs="Arial"/>
          <w:color w:val="141413"/>
          <w:sz w:val="22"/>
          <w:szCs w:val="22"/>
        </w:rPr>
        <w:t>.</w:t>
      </w:r>
      <w:proofErr w:type="gramEnd"/>
      <w:r w:rsidRPr="009A4C8F">
        <w:rPr>
          <w:rFonts w:ascii="Arial" w:hAnsi="Arial" w:cs="Arial"/>
          <w:color w:val="141413"/>
          <w:sz w:val="22"/>
          <w:szCs w:val="22"/>
        </w:rPr>
        <w:t xml:space="preserve"> PAO1 was grown to mid-log phase and 1 x 10</w:t>
      </w:r>
      <w:r w:rsidRPr="009A4C8F">
        <w:rPr>
          <w:rFonts w:ascii="Arial" w:hAnsi="Arial" w:cs="Arial"/>
          <w:color w:val="141413"/>
          <w:sz w:val="22"/>
          <w:szCs w:val="22"/>
          <w:vertAlign w:val="superscript"/>
        </w:rPr>
        <w:t>6</w:t>
      </w:r>
      <w:r w:rsidRPr="009A4C8F">
        <w:rPr>
          <w:rFonts w:ascii="Arial" w:hAnsi="Arial" w:cs="Arial"/>
          <w:color w:val="141413"/>
          <w:sz w:val="22"/>
          <w:szCs w:val="22"/>
        </w:rPr>
        <w:t xml:space="preserve"> cells were incubated with </w:t>
      </w:r>
      <w:r>
        <w:rPr>
          <w:rFonts w:ascii="Arial" w:hAnsi="Arial" w:cs="Arial"/>
          <w:color w:val="141413"/>
          <w:sz w:val="22"/>
          <w:szCs w:val="22"/>
        </w:rPr>
        <w:t xml:space="preserve">sub-lethal </w:t>
      </w:r>
      <w:r w:rsidRPr="009A4C8F">
        <w:rPr>
          <w:rFonts w:ascii="Arial" w:hAnsi="Arial" w:cs="Arial"/>
          <w:color w:val="141413"/>
          <w:sz w:val="22"/>
          <w:szCs w:val="22"/>
        </w:rPr>
        <w:t xml:space="preserve">LL-37 (0.25 and 1.25 </w:t>
      </w:r>
      <w:r w:rsidRPr="009A4C8F">
        <w:rPr>
          <w:rFonts w:ascii="Arial" w:hAnsi="Arial" w:cs="Arial"/>
          <w:color w:val="141413"/>
          <w:sz w:val="22"/>
          <w:szCs w:val="22"/>
        </w:rPr>
        <w:sym w:font="Symbol" w:char="F06D"/>
      </w:r>
      <w:r w:rsidRPr="009A4C8F">
        <w:rPr>
          <w:rFonts w:ascii="Arial" w:hAnsi="Arial" w:cs="Arial"/>
          <w:color w:val="141413"/>
          <w:sz w:val="22"/>
          <w:szCs w:val="22"/>
        </w:rPr>
        <w:t xml:space="preserve">M), </w:t>
      </w:r>
      <w:proofErr w:type="spellStart"/>
      <w:r w:rsidRPr="009A4C8F">
        <w:rPr>
          <w:rFonts w:ascii="Arial" w:hAnsi="Arial" w:cs="Arial"/>
          <w:color w:val="141413"/>
          <w:sz w:val="22"/>
          <w:szCs w:val="22"/>
        </w:rPr>
        <w:t>mitomycin</w:t>
      </w:r>
      <w:proofErr w:type="spellEnd"/>
      <w:r w:rsidRPr="009A4C8F">
        <w:rPr>
          <w:rFonts w:ascii="Arial" w:hAnsi="Arial" w:cs="Arial"/>
          <w:color w:val="141413"/>
          <w:sz w:val="22"/>
          <w:szCs w:val="22"/>
        </w:rPr>
        <w:t xml:space="preserve"> C (1 </w:t>
      </w:r>
      <w:r w:rsidRPr="009A4C8F">
        <w:rPr>
          <w:rFonts w:ascii="Arial" w:hAnsi="Arial" w:cs="Arial"/>
          <w:color w:val="141413"/>
          <w:sz w:val="22"/>
          <w:szCs w:val="22"/>
        </w:rPr>
        <w:sym w:font="Symbol" w:char="F06D"/>
      </w:r>
      <w:r w:rsidRPr="009A4C8F">
        <w:rPr>
          <w:rFonts w:ascii="Arial" w:hAnsi="Arial" w:cs="Arial"/>
          <w:color w:val="141413"/>
          <w:sz w:val="22"/>
          <w:szCs w:val="22"/>
        </w:rPr>
        <w:t xml:space="preserve">g/ml), 400 </w:t>
      </w:r>
      <w:r w:rsidRPr="009A4C8F">
        <w:rPr>
          <w:rFonts w:ascii="Arial" w:hAnsi="Arial" w:cs="Arial"/>
          <w:color w:val="141413"/>
          <w:sz w:val="22"/>
          <w:szCs w:val="22"/>
        </w:rPr>
        <w:sym w:font="Symbol" w:char="F06D"/>
      </w:r>
      <w:r w:rsidRPr="009A4C8F">
        <w:rPr>
          <w:rFonts w:ascii="Arial" w:hAnsi="Arial" w:cs="Arial"/>
          <w:color w:val="141413"/>
          <w:sz w:val="22"/>
          <w:szCs w:val="22"/>
        </w:rPr>
        <w:t>g/ml D-</w:t>
      </w:r>
      <w:proofErr w:type="spellStart"/>
      <w:r w:rsidRPr="009A4C8F">
        <w:rPr>
          <w:rFonts w:ascii="Arial" w:hAnsi="Arial" w:cs="Arial"/>
          <w:color w:val="141413"/>
          <w:sz w:val="22"/>
          <w:szCs w:val="22"/>
        </w:rPr>
        <w:t>cycloserine</w:t>
      </w:r>
      <w:proofErr w:type="spellEnd"/>
      <w:r w:rsidRPr="009A4C8F">
        <w:rPr>
          <w:rFonts w:ascii="Arial" w:hAnsi="Arial" w:cs="Arial"/>
          <w:color w:val="141413"/>
          <w:sz w:val="22"/>
          <w:szCs w:val="22"/>
        </w:rPr>
        <w:t xml:space="preserve"> or </w:t>
      </w:r>
      <w:r w:rsidRPr="000B230E">
        <w:rPr>
          <w:rFonts w:ascii="Arial" w:hAnsi="Arial" w:cs="Arial"/>
          <w:color w:val="000000"/>
          <w:sz w:val="22"/>
          <w:szCs w:val="22"/>
        </w:rPr>
        <w:t>10 mM sodium phosphate buffer (pH 6.2)</w:t>
      </w:r>
      <w:r>
        <w:rPr>
          <w:rFonts w:ascii="Arial" w:hAnsi="Arial" w:cs="Arial"/>
          <w:color w:val="000000"/>
          <w:sz w:val="22"/>
          <w:szCs w:val="22"/>
        </w:rPr>
        <w:t>(</w:t>
      </w:r>
      <w:r w:rsidRPr="009A4C8F">
        <w:rPr>
          <w:rFonts w:ascii="Arial" w:hAnsi="Arial" w:cs="Arial"/>
          <w:color w:val="141413"/>
          <w:sz w:val="22"/>
          <w:szCs w:val="22"/>
        </w:rPr>
        <w:t>SPB</w:t>
      </w:r>
      <w:r>
        <w:rPr>
          <w:rFonts w:ascii="Arial" w:hAnsi="Arial" w:cs="Arial"/>
          <w:color w:val="141413"/>
          <w:sz w:val="22"/>
          <w:szCs w:val="22"/>
        </w:rPr>
        <w:t>)</w:t>
      </w:r>
      <w:r w:rsidRPr="009A4C8F">
        <w:rPr>
          <w:rFonts w:ascii="Arial" w:hAnsi="Arial" w:cs="Arial"/>
          <w:color w:val="141413"/>
          <w:sz w:val="22"/>
          <w:szCs w:val="22"/>
        </w:rPr>
        <w:t xml:space="preserve"> for one hour</w:t>
      </w:r>
      <w:r w:rsidRPr="009A4C8F">
        <w:rPr>
          <w:rFonts w:ascii="Arial" w:hAnsi="Arial" w:cs="Arial"/>
          <w:color w:val="000000"/>
          <w:sz w:val="22"/>
          <w:szCs w:val="22"/>
        </w:rPr>
        <w:t xml:space="preserve">, washed and total RNA was harvested using </w:t>
      </w:r>
      <w:proofErr w:type="spellStart"/>
      <w:r w:rsidRPr="009A4C8F">
        <w:rPr>
          <w:rFonts w:ascii="Arial" w:hAnsi="Arial" w:cs="Arial"/>
          <w:color w:val="000000"/>
          <w:sz w:val="22"/>
          <w:szCs w:val="22"/>
        </w:rPr>
        <w:t>Qiagen</w:t>
      </w:r>
      <w:proofErr w:type="spellEnd"/>
      <w:r w:rsidRPr="009A4C8F">
        <w:rPr>
          <w:rFonts w:ascii="Arial" w:hAnsi="Arial" w:cs="Arial"/>
          <w:color w:val="000000"/>
          <w:sz w:val="22"/>
          <w:szCs w:val="22"/>
        </w:rPr>
        <w:t xml:space="preserve"> </w:t>
      </w:r>
      <w:proofErr w:type="spellStart"/>
      <w:r w:rsidRPr="009A4C8F">
        <w:rPr>
          <w:rFonts w:ascii="Arial" w:hAnsi="Arial" w:cs="Arial"/>
          <w:color w:val="000000"/>
          <w:sz w:val="22"/>
          <w:szCs w:val="22"/>
        </w:rPr>
        <w:t>RNeasy</w:t>
      </w:r>
      <w:proofErr w:type="spellEnd"/>
      <w:r w:rsidRPr="009A4C8F">
        <w:rPr>
          <w:rFonts w:ascii="Arial" w:hAnsi="Arial" w:cs="Arial"/>
          <w:color w:val="000000"/>
          <w:sz w:val="22"/>
          <w:szCs w:val="22"/>
        </w:rPr>
        <w:sym w:font="Symbol" w:char="F0D2"/>
      </w:r>
      <w:r w:rsidRPr="009A4C8F">
        <w:rPr>
          <w:rFonts w:ascii="Arial" w:hAnsi="Arial" w:cs="Arial"/>
          <w:color w:val="000000"/>
          <w:sz w:val="22"/>
          <w:szCs w:val="22"/>
        </w:rPr>
        <w:t xml:space="preserve"> Mini Columns (</w:t>
      </w:r>
      <w:proofErr w:type="spellStart"/>
      <w:r w:rsidRPr="009A4C8F">
        <w:rPr>
          <w:rFonts w:ascii="Arial" w:hAnsi="Arial" w:cs="Arial"/>
          <w:color w:val="000000"/>
          <w:sz w:val="22"/>
          <w:szCs w:val="22"/>
        </w:rPr>
        <w:t>Qiagen</w:t>
      </w:r>
      <w:proofErr w:type="spellEnd"/>
      <w:r w:rsidRPr="009A4C8F">
        <w:rPr>
          <w:rFonts w:ascii="Arial" w:hAnsi="Arial" w:cs="Arial"/>
          <w:color w:val="000000"/>
          <w:sz w:val="22"/>
          <w:szCs w:val="22"/>
        </w:rPr>
        <w:t xml:space="preserve">) according to the manufacturer’s instructions. Following purity confirmation by gel electrophoresis, 1 </w:t>
      </w:r>
      <w:r w:rsidRPr="009A4C8F">
        <w:rPr>
          <w:rFonts w:ascii="Arial" w:hAnsi="Arial" w:cs="Arial"/>
          <w:color w:val="141413"/>
          <w:sz w:val="22"/>
          <w:szCs w:val="22"/>
        </w:rPr>
        <w:sym w:font="Symbol" w:char="F06D"/>
      </w:r>
      <w:r w:rsidRPr="009A4C8F">
        <w:rPr>
          <w:rFonts w:ascii="Arial" w:hAnsi="Arial" w:cs="Arial"/>
          <w:color w:val="141413"/>
          <w:sz w:val="22"/>
          <w:szCs w:val="22"/>
        </w:rPr>
        <w:t>g</w:t>
      </w:r>
      <w:r w:rsidRPr="009A4C8F">
        <w:rPr>
          <w:rFonts w:ascii="Arial" w:hAnsi="Arial" w:cs="Arial"/>
          <w:color w:val="000000"/>
          <w:sz w:val="22"/>
          <w:szCs w:val="22"/>
        </w:rPr>
        <w:t xml:space="preserve"> of this RNA was used as a template to prepare </w:t>
      </w:r>
      <w:proofErr w:type="spellStart"/>
      <w:r w:rsidRPr="009A4C8F">
        <w:rPr>
          <w:rFonts w:ascii="Arial" w:hAnsi="Arial" w:cs="Arial"/>
          <w:color w:val="000000"/>
          <w:sz w:val="22"/>
          <w:szCs w:val="22"/>
        </w:rPr>
        <w:t>cDNA</w:t>
      </w:r>
      <w:proofErr w:type="spellEnd"/>
      <w:r w:rsidRPr="009A4C8F">
        <w:rPr>
          <w:rFonts w:ascii="Arial" w:hAnsi="Arial" w:cs="Arial"/>
          <w:color w:val="000000"/>
          <w:sz w:val="22"/>
          <w:szCs w:val="22"/>
        </w:rPr>
        <w:t xml:space="preserve"> using </w:t>
      </w:r>
      <w:proofErr w:type="spellStart"/>
      <w:r w:rsidRPr="009A4C8F">
        <w:rPr>
          <w:rFonts w:ascii="Arial" w:hAnsi="Arial" w:cs="Arial"/>
          <w:sz w:val="22"/>
          <w:szCs w:val="22"/>
        </w:rPr>
        <w:t>SuperScript</w:t>
      </w:r>
      <w:proofErr w:type="spellEnd"/>
      <w:r w:rsidRPr="009A4C8F">
        <w:rPr>
          <w:rFonts w:ascii="Arial" w:hAnsi="Arial" w:cs="Arial"/>
          <w:sz w:val="22"/>
          <w:szCs w:val="22"/>
        </w:rPr>
        <w:t xml:space="preserve">® III First-Strand Synthesis </w:t>
      </w:r>
      <w:proofErr w:type="spellStart"/>
      <w:r w:rsidRPr="009A4C8F">
        <w:rPr>
          <w:rFonts w:ascii="Arial" w:hAnsi="Arial" w:cs="Arial"/>
          <w:sz w:val="22"/>
          <w:szCs w:val="22"/>
        </w:rPr>
        <w:t>SuperMix</w:t>
      </w:r>
      <w:proofErr w:type="spellEnd"/>
      <w:r w:rsidRPr="009A4C8F">
        <w:rPr>
          <w:rFonts w:ascii="Arial" w:hAnsi="Arial" w:cs="Arial"/>
          <w:sz w:val="22"/>
          <w:szCs w:val="22"/>
        </w:rPr>
        <w:t xml:space="preserve"> (Invitrogen). Real-time PCR was carried out using SYBR Green</w:t>
      </w:r>
      <w:r w:rsidR="00062540">
        <w:rPr>
          <w:rFonts w:ascii="Arial" w:hAnsi="Arial" w:cs="Arial"/>
          <w:sz w:val="22"/>
          <w:szCs w:val="22"/>
        </w:rPr>
        <w:t xml:space="preserve"> </w:t>
      </w:r>
      <w:r w:rsidRPr="009A4C8F">
        <w:rPr>
          <w:rFonts w:ascii="Arial" w:hAnsi="Arial" w:cs="Arial"/>
          <w:sz w:val="22"/>
          <w:szCs w:val="22"/>
        </w:rPr>
        <w:t>(Invitrogen)</w:t>
      </w:r>
      <w:r w:rsidRPr="009A4C8F">
        <w:rPr>
          <w:rFonts w:ascii="Arial" w:hAnsi="Arial" w:cs="Arial"/>
          <w:color w:val="000000"/>
          <w:sz w:val="22"/>
          <w:szCs w:val="22"/>
        </w:rPr>
        <w:t xml:space="preserve"> with primers: </w:t>
      </w:r>
      <w:proofErr w:type="spellStart"/>
      <w:r w:rsidRPr="009A4C8F">
        <w:rPr>
          <w:rFonts w:ascii="Arial" w:hAnsi="Arial" w:cs="Arial"/>
          <w:i/>
          <w:iCs/>
          <w:color w:val="000000" w:themeColor="text1"/>
          <w:kern w:val="24"/>
          <w:sz w:val="22"/>
          <w:szCs w:val="22"/>
          <w:lang w:eastAsia="en-US"/>
        </w:rPr>
        <w:t>algT</w:t>
      </w:r>
      <w:proofErr w:type="spellEnd"/>
      <w:r w:rsidRPr="009A4C8F">
        <w:rPr>
          <w:rFonts w:ascii="Arial" w:hAnsi="Arial" w:cs="Arial"/>
          <w:color w:val="000000" w:themeColor="text1"/>
          <w:kern w:val="24"/>
          <w:sz w:val="22"/>
          <w:szCs w:val="22"/>
          <w:lang w:eastAsia="en-US"/>
        </w:rPr>
        <w:t>-RT - F1</w:t>
      </w:r>
      <w:proofErr w:type="gramStart"/>
      <w:r w:rsidRPr="009A4C8F">
        <w:rPr>
          <w:rFonts w:ascii="Arial" w:hAnsi="Arial" w:cs="Arial"/>
          <w:color w:val="000000" w:themeColor="text1"/>
          <w:kern w:val="24"/>
          <w:sz w:val="22"/>
          <w:szCs w:val="22"/>
          <w:lang w:eastAsia="en-US"/>
        </w:rPr>
        <w:t>,</w:t>
      </w:r>
      <w:r w:rsidRPr="009A4C8F">
        <w:rPr>
          <w:rFonts w:ascii="Arial" w:hAnsi="Arial" w:cs="Arial"/>
          <w:i/>
          <w:iCs/>
          <w:color w:val="000000" w:themeColor="text1"/>
          <w:kern w:val="24"/>
          <w:sz w:val="22"/>
          <w:szCs w:val="22"/>
          <w:lang w:eastAsia="en-US"/>
        </w:rPr>
        <w:t xml:space="preserve">   </w:t>
      </w:r>
      <w:proofErr w:type="spellStart"/>
      <w:r w:rsidRPr="009A4C8F">
        <w:rPr>
          <w:rFonts w:ascii="Arial" w:hAnsi="Arial" w:cs="Arial"/>
          <w:i/>
          <w:iCs/>
          <w:color w:val="000000" w:themeColor="text1"/>
          <w:kern w:val="24"/>
          <w:sz w:val="22"/>
          <w:szCs w:val="22"/>
          <w:lang w:eastAsia="en-US"/>
        </w:rPr>
        <w:t>algT</w:t>
      </w:r>
      <w:proofErr w:type="spellEnd"/>
      <w:proofErr w:type="gramEnd"/>
      <w:r w:rsidRPr="009A4C8F">
        <w:rPr>
          <w:rFonts w:ascii="Arial" w:hAnsi="Arial" w:cs="Arial"/>
          <w:color w:val="000000" w:themeColor="text1"/>
          <w:kern w:val="24"/>
          <w:sz w:val="22"/>
          <w:szCs w:val="22"/>
          <w:lang w:eastAsia="en-US"/>
        </w:rPr>
        <w:t xml:space="preserve">-RT – R1, </w:t>
      </w:r>
      <w:r w:rsidRPr="009A4C8F">
        <w:rPr>
          <w:rFonts w:ascii="Arial" w:hAnsi="Arial" w:cs="Arial"/>
          <w:i/>
          <w:iCs/>
          <w:color w:val="000000" w:themeColor="text1"/>
          <w:kern w:val="24"/>
          <w:sz w:val="22"/>
          <w:szCs w:val="22"/>
          <w:lang w:eastAsia="en-US"/>
        </w:rPr>
        <w:t>dinB</w:t>
      </w:r>
      <w:r w:rsidRPr="009A4C8F">
        <w:rPr>
          <w:rFonts w:ascii="Arial" w:hAnsi="Arial" w:cs="Arial"/>
          <w:color w:val="000000" w:themeColor="text1"/>
          <w:kern w:val="24"/>
          <w:sz w:val="22"/>
          <w:szCs w:val="22"/>
          <w:lang w:eastAsia="en-US"/>
        </w:rPr>
        <w:t>-RT – F1,</w:t>
      </w:r>
      <w:r w:rsidRPr="009A4C8F">
        <w:rPr>
          <w:rFonts w:ascii="Arial" w:hAnsi="Arial" w:cs="Arial"/>
          <w:i/>
          <w:iCs/>
          <w:color w:val="000000" w:themeColor="text1"/>
          <w:kern w:val="24"/>
          <w:sz w:val="22"/>
          <w:szCs w:val="22"/>
          <w:lang w:eastAsia="en-US"/>
        </w:rPr>
        <w:t xml:space="preserve">  dinB</w:t>
      </w:r>
      <w:r w:rsidRPr="009A4C8F">
        <w:rPr>
          <w:rFonts w:ascii="Arial" w:hAnsi="Arial" w:cs="Arial"/>
          <w:color w:val="000000" w:themeColor="text1"/>
          <w:kern w:val="24"/>
          <w:sz w:val="22"/>
          <w:szCs w:val="22"/>
          <w:lang w:eastAsia="en-US"/>
        </w:rPr>
        <w:t>-RT4 – R1,</w:t>
      </w:r>
      <w:r w:rsidRPr="009A4C8F">
        <w:rPr>
          <w:rFonts w:ascii="Arial" w:hAnsi="Arial" w:cs="Arial"/>
          <w:i/>
          <w:iCs/>
          <w:color w:val="000000" w:themeColor="text1"/>
          <w:kern w:val="24"/>
          <w:sz w:val="22"/>
          <w:szCs w:val="22"/>
          <w:lang w:eastAsia="en-US"/>
        </w:rPr>
        <w:t xml:space="preserve">  </w:t>
      </w:r>
      <w:proofErr w:type="spellStart"/>
      <w:r w:rsidRPr="009A4C8F">
        <w:rPr>
          <w:rFonts w:ascii="Arial" w:hAnsi="Arial" w:cs="Arial"/>
          <w:i/>
          <w:iCs/>
          <w:color w:val="000000" w:themeColor="text1"/>
          <w:kern w:val="24"/>
          <w:sz w:val="22"/>
          <w:szCs w:val="22"/>
          <w:lang w:eastAsia="en-US"/>
        </w:rPr>
        <w:t>lexA</w:t>
      </w:r>
      <w:proofErr w:type="spellEnd"/>
      <w:r w:rsidRPr="009A4C8F">
        <w:rPr>
          <w:rFonts w:ascii="Arial" w:hAnsi="Arial" w:cs="Arial"/>
          <w:color w:val="000000" w:themeColor="text1"/>
          <w:kern w:val="24"/>
          <w:sz w:val="22"/>
          <w:szCs w:val="22"/>
          <w:lang w:eastAsia="en-US"/>
        </w:rPr>
        <w:t xml:space="preserve">-RT – F1 and </w:t>
      </w:r>
      <w:r w:rsidRPr="009A4C8F">
        <w:rPr>
          <w:rFonts w:ascii="Arial" w:hAnsi="Arial" w:cs="Arial"/>
          <w:i/>
          <w:iCs/>
          <w:color w:val="000000" w:themeColor="text1"/>
          <w:kern w:val="24"/>
          <w:sz w:val="22"/>
          <w:szCs w:val="22"/>
          <w:lang w:eastAsia="en-US"/>
        </w:rPr>
        <w:t xml:space="preserve"> lexA</w:t>
      </w:r>
      <w:r w:rsidRPr="009A4C8F">
        <w:rPr>
          <w:rFonts w:ascii="Arial" w:hAnsi="Arial" w:cs="Arial"/>
          <w:color w:val="000000" w:themeColor="text1"/>
          <w:kern w:val="24"/>
          <w:sz w:val="22"/>
          <w:szCs w:val="22"/>
          <w:lang w:eastAsia="en-US"/>
        </w:rPr>
        <w:t xml:space="preserve">-RT2 – </w:t>
      </w:r>
      <w:r w:rsidR="00062540">
        <w:rPr>
          <w:rFonts w:ascii="Arial" w:hAnsi="Arial" w:cs="Arial"/>
          <w:color w:val="000000" w:themeColor="text1"/>
          <w:kern w:val="24"/>
          <w:sz w:val="22"/>
          <w:szCs w:val="22"/>
          <w:lang w:eastAsia="en-US"/>
        </w:rPr>
        <w:t>R1 (</w:t>
      </w:r>
      <w:r>
        <w:rPr>
          <w:rFonts w:ascii="Arial" w:hAnsi="Arial" w:cs="Arial"/>
          <w:color w:val="000000" w:themeColor="text1"/>
          <w:kern w:val="24"/>
          <w:sz w:val="22"/>
          <w:szCs w:val="22"/>
          <w:lang w:eastAsia="en-US"/>
        </w:rPr>
        <w:t>Table</w:t>
      </w:r>
      <w:r w:rsidR="00062540">
        <w:rPr>
          <w:rFonts w:ascii="Arial" w:hAnsi="Arial" w:cs="Arial"/>
          <w:color w:val="000000" w:themeColor="text1"/>
          <w:kern w:val="24"/>
          <w:sz w:val="22"/>
          <w:szCs w:val="22"/>
          <w:lang w:eastAsia="en-US"/>
        </w:rPr>
        <w:t xml:space="preserve"> S5</w:t>
      </w:r>
      <w:r w:rsidRPr="009A4C8F">
        <w:rPr>
          <w:rFonts w:ascii="Arial" w:hAnsi="Arial" w:cs="Arial"/>
          <w:color w:val="000000" w:themeColor="text1"/>
          <w:kern w:val="24"/>
          <w:sz w:val="22"/>
          <w:szCs w:val="22"/>
          <w:lang w:eastAsia="en-US"/>
        </w:rPr>
        <w:t xml:space="preserve">). </w:t>
      </w:r>
      <w:r w:rsidRPr="009A4C8F">
        <w:rPr>
          <w:rFonts w:ascii="Arial" w:hAnsi="Arial" w:cs="Arial"/>
          <w:color w:val="000000"/>
          <w:sz w:val="22"/>
          <w:szCs w:val="22"/>
        </w:rPr>
        <w:t>Reactions wer</w:t>
      </w:r>
      <w:r w:rsidR="00062540">
        <w:rPr>
          <w:rFonts w:ascii="Arial" w:hAnsi="Arial" w:cs="Arial"/>
          <w:color w:val="000000"/>
          <w:sz w:val="22"/>
          <w:szCs w:val="22"/>
        </w:rPr>
        <w:t>e performed and analyzed using</w:t>
      </w:r>
      <w:r w:rsidRPr="009A4C8F">
        <w:rPr>
          <w:rFonts w:ascii="Arial" w:hAnsi="Arial" w:cs="Arial"/>
          <w:color w:val="000000"/>
          <w:sz w:val="22"/>
          <w:szCs w:val="22"/>
        </w:rPr>
        <w:t xml:space="preserve"> </w:t>
      </w:r>
      <w:proofErr w:type="spellStart"/>
      <w:r w:rsidRPr="009A4C8F">
        <w:rPr>
          <w:rFonts w:ascii="Arial" w:hAnsi="Arial" w:cs="Arial"/>
          <w:color w:val="000000"/>
          <w:sz w:val="22"/>
          <w:szCs w:val="22"/>
        </w:rPr>
        <w:t>BioRad</w:t>
      </w:r>
      <w:proofErr w:type="spellEnd"/>
      <w:r w:rsidRPr="009A4C8F">
        <w:rPr>
          <w:rFonts w:ascii="Arial" w:hAnsi="Arial" w:cs="Arial"/>
          <w:color w:val="000000"/>
          <w:sz w:val="22"/>
          <w:szCs w:val="22"/>
        </w:rPr>
        <w:t xml:space="preserve"> CFX96 Real Time System. For each RNA sample, mRNA levels were normalized against </w:t>
      </w:r>
      <w:proofErr w:type="spellStart"/>
      <w:r w:rsidRPr="009A4C8F">
        <w:rPr>
          <w:rFonts w:ascii="Arial" w:hAnsi="Arial" w:cs="Arial"/>
          <w:i/>
          <w:iCs/>
          <w:color w:val="000000"/>
          <w:sz w:val="22"/>
          <w:szCs w:val="22"/>
        </w:rPr>
        <w:t>rpsL</w:t>
      </w:r>
      <w:proofErr w:type="spellEnd"/>
      <w:r w:rsidRPr="009A4C8F">
        <w:rPr>
          <w:rFonts w:ascii="Arial" w:hAnsi="Arial" w:cs="Arial"/>
          <w:i/>
          <w:iCs/>
          <w:color w:val="000000"/>
          <w:sz w:val="22"/>
          <w:szCs w:val="22"/>
        </w:rPr>
        <w:t xml:space="preserve"> </w:t>
      </w:r>
      <w:r w:rsidRPr="009A4C8F">
        <w:rPr>
          <w:rFonts w:ascii="Arial" w:hAnsi="Arial" w:cs="Arial"/>
          <w:color w:val="000000"/>
          <w:sz w:val="22"/>
          <w:szCs w:val="22"/>
        </w:rPr>
        <w:t xml:space="preserve">mRNA levels, which were determined using primers </w:t>
      </w:r>
      <w:proofErr w:type="spellStart"/>
      <w:r w:rsidRPr="009A4C8F">
        <w:rPr>
          <w:rFonts w:ascii="Arial" w:hAnsi="Arial" w:cs="Arial"/>
          <w:color w:val="000000"/>
          <w:kern w:val="24"/>
          <w:sz w:val="22"/>
          <w:szCs w:val="22"/>
          <w:lang w:eastAsia="en-US"/>
        </w:rPr>
        <w:t>r</w:t>
      </w:r>
      <w:r w:rsidRPr="009A4C8F">
        <w:rPr>
          <w:rFonts w:ascii="Arial" w:hAnsi="Arial" w:cs="Arial"/>
          <w:i/>
          <w:iCs/>
          <w:color w:val="000000"/>
          <w:kern w:val="24"/>
          <w:sz w:val="22"/>
          <w:szCs w:val="22"/>
          <w:lang w:eastAsia="en-US"/>
        </w:rPr>
        <w:t>psL</w:t>
      </w:r>
      <w:proofErr w:type="spellEnd"/>
      <w:r w:rsidRPr="009A4C8F">
        <w:rPr>
          <w:rFonts w:ascii="Arial" w:hAnsi="Arial" w:cs="Arial"/>
          <w:color w:val="000000"/>
          <w:kern w:val="24"/>
          <w:sz w:val="22"/>
          <w:szCs w:val="22"/>
          <w:lang w:eastAsia="en-US"/>
        </w:rPr>
        <w:t>-RT - F1,</w:t>
      </w:r>
      <w:r w:rsidRPr="009A4C8F">
        <w:rPr>
          <w:rFonts w:ascii="Arial" w:hAnsi="Arial" w:cs="Arial"/>
          <w:i/>
          <w:iCs/>
          <w:color w:val="000000"/>
          <w:kern w:val="24"/>
          <w:sz w:val="22"/>
          <w:szCs w:val="22"/>
          <w:lang w:eastAsia="en-US"/>
        </w:rPr>
        <w:t xml:space="preserve"> </w:t>
      </w:r>
      <w:proofErr w:type="spellStart"/>
      <w:r w:rsidRPr="009A4C8F">
        <w:rPr>
          <w:rFonts w:ascii="Arial" w:hAnsi="Arial" w:cs="Arial"/>
          <w:i/>
          <w:iCs/>
          <w:color w:val="000000"/>
          <w:kern w:val="24"/>
          <w:sz w:val="22"/>
          <w:szCs w:val="22"/>
          <w:lang w:eastAsia="en-US"/>
        </w:rPr>
        <w:t>rpsL</w:t>
      </w:r>
      <w:proofErr w:type="spellEnd"/>
      <w:r>
        <w:rPr>
          <w:rFonts w:ascii="Arial" w:hAnsi="Arial" w:cs="Arial"/>
          <w:color w:val="000000"/>
          <w:kern w:val="24"/>
          <w:sz w:val="22"/>
          <w:szCs w:val="22"/>
          <w:lang w:eastAsia="en-US"/>
        </w:rPr>
        <w:t>-RT - R1</w:t>
      </w:r>
      <w:r w:rsidRPr="009A4C8F">
        <w:rPr>
          <w:rFonts w:ascii="Arial" w:hAnsi="Arial" w:cs="Arial"/>
          <w:color w:val="000000"/>
          <w:kern w:val="24"/>
          <w:sz w:val="22"/>
          <w:szCs w:val="22"/>
          <w:lang w:eastAsia="en-US"/>
        </w:rPr>
        <w:t>.</w:t>
      </w:r>
      <w:r w:rsidRPr="009A4C8F">
        <w:rPr>
          <w:rFonts w:ascii="Arial" w:hAnsi="Arial" w:cs="Arial"/>
          <w:i/>
          <w:iCs/>
          <w:color w:val="000000" w:themeColor="text1"/>
          <w:kern w:val="24"/>
          <w:sz w:val="22"/>
          <w:szCs w:val="22"/>
          <w:lang w:eastAsia="en-US"/>
        </w:rPr>
        <w:t xml:space="preserve">  </w:t>
      </w:r>
      <w:r w:rsidRPr="009A4C8F">
        <w:rPr>
          <w:rFonts w:ascii="Arial" w:hAnsi="Arial" w:cs="Arial"/>
          <w:color w:val="000000"/>
          <w:sz w:val="22"/>
          <w:szCs w:val="22"/>
        </w:rPr>
        <w:t xml:space="preserve">Once normalized against </w:t>
      </w:r>
      <w:proofErr w:type="spellStart"/>
      <w:r w:rsidRPr="009A4C8F">
        <w:rPr>
          <w:rFonts w:ascii="Arial" w:hAnsi="Arial" w:cs="Arial"/>
          <w:i/>
          <w:iCs/>
          <w:color w:val="000000"/>
          <w:sz w:val="22"/>
          <w:szCs w:val="22"/>
        </w:rPr>
        <w:t>rpsL</w:t>
      </w:r>
      <w:proofErr w:type="spellEnd"/>
      <w:r w:rsidRPr="009A4C8F">
        <w:rPr>
          <w:rFonts w:ascii="Arial" w:hAnsi="Arial" w:cs="Arial"/>
          <w:color w:val="000000"/>
          <w:sz w:val="22"/>
          <w:szCs w:val="22"/>
        </w:rPr>
        <w:t xml:space="preserve">, data were presented as a fold-increase over SPB treated. </w:t>
      </w:r>
    </w:p>
    <w:p w14:paraId="6B4A464A" w14:textId="77777777" w:rsidR="000368A0" w:rsidRPr="009A4C8F" w:rsidRDefault="000368A0" w:rsidP="000368A0">
      <w:pPr>
        <w:spacing w:line="480" w:lineRule="auto"/>
        <w:jc w:val="both"/>
        <w:rPr>
          <w:rFonts w:ascii="Arial" w:hAnsi="Arial" w:cs="Arial"/>
          <w:color w:val="141413"/>
          <w:sz w:val="22"/>
          <w:szCs w:val="22"/>
        </w:rPr>
      </w:pPr>
    </w:p>
    <w:p w14:paraId="1B777B32" w14:textId="77777777" w:rsidR="000368A0" w:rsidRDefault="000368A0" w:rsidP="00036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color w:val="141413"/>
          <w:sz w:val="22"/>
          <w:szCs w:val="22"/>
        </w:rPr>
      </w:pPr>
      <w:proofErr w:type="gramStart"/>
      <w:r w:rsidRPr="009A4C8F">
        <w:rPr>
          <w:rFonts w:ascii="Arial" w:hAnsi="Arial" w:cs="Arial"/>
          <w:b/>
          <w:color w:val="141413"/>
          <w:sz w:val="22"/>
          <w:szCs w:val="22"/>
        </w:rPr>
        <w:t>Electrophoretic mobility shift assay.</w:t>
      </w:r>
      <w:proofErr w:type="gramEnd"/>
      <w:r w:rsidRPr="009A4C8F">
        <w:rPr>
          <w:rFonts w:ascii="Arial" w:hAnsi="Arial" w:cs="Arial"/>
          <w:b/>
          <w:color w:val="141413"/>
          <w:sz w:val="22"/>
          <w:szCs w:val="22"/>
        </w:rPr>
        <w:t xml:space="preserve"> </w:t>
      </w:r>
      <w:r w:rsidRPr="009A4C8F">
        <w:rPr>
          <w:rFonts w:ascii="Arial" w:hAnsi="Arial" w:cs="Arial"/>
          <w:color w:val="141413"/>
          <w:sz w:val="22"/>
          <w:szCs w:val="22"/>
        </w:rPr>
        <w:t>PCR amplification with 5’-6-carboxyfluoresce</w:t>
      </w:r>
      <w:r>
        <w:rPr>
          <w:rFonts w:ascii="Arial" w:hAnsi="Arial" w:cs="Arial"/>
          <w:color w:val="141413"/>
          <w:sz w:val="22"/>
          <w:szCs w:val="22"/>
        </w:rPr>
        <w:t xml:space="preserve">in (6-FAM)-labeled DNA primers </w:t>
      </w:r>
      <w:r w:rsidRPr="009A4C8F">
        <w:rPr>
          <w:rFonts w:ascii="Arial" w:hAnsi="Arial" w:cs="Arial"/>
          <w:color w:val="141413"/>
          <w:sz w:val="22"/>
          <w:szCs w:val="22"/>
        </w:rPr>
        <w:t xml:space="preserve">amplified regions of </w:t>
      </w:r>
      <w:r w:rsidRPr="009A4C8F">
        <w:rPr>
          <w:rFonts w:ascii="Arial" w:hAnsi="Arial" w:cs="Arial"/>
          <w:i/>
          <w:color w:val="141413"/>
          <w:sz w:val="22"/>
          <w:szCs w:val="22"/>
        </w:rPr>
        <w:t>mucA</w:t>
      </w:r>
      <w:r w:rsidRPr="009A4C8F">
        <w:rPr>
          <w:rFonts w:ascii="Arial" w:hAnsi="Arial" w:cs="Arial"/>
          <w:color w:val="141413"/>
          <w:sz w:val="22"/>
          <w:szCs w:val="22"/>
        </w:rPr>
        <w:t xml:space="preserve">, </w:t>
      </w:r>
      <w:proofErr w:type="spellStart"/>
      <w:r w:rsidRPr="009A4C8F">
        <w:rPr>
          <w:rFonts w:ascii="Arial" w:hAnsi="Arial" w:cs="Arial"/>
          <w:i/>
          <w:color w:val="141413"/>
          <w:sz w:val="22"/>
          <w:szCs w:val="22"/>
        </w:rPr>
        <w:t>lecB</w:t>
      </w:r>
      <w:proofErr w:type="spellEnd"/>
      <w:r w:rsidRPr="009A4C8F">
        <w:rPr>
          <w:rFonts w:ascii="Arial" w:hAnsi="Arial" w:cs="Arial"/>
          <w:color w:val="141413"/>
          <w:sz w:val="22"/>
          <w:szCs w:val="22"/>
        </w:rPr>
        <w:t xml:space="preserve"> and </w:t>
      </w:r>
      <w:proofErr w:type="spellStart"/>
      <w:r w:rsidRPr="009A4C8F">
        <w:rPr>
          <w:rFonts w:ascii="Arial" w:hAnsi="Arial" w:cs="Arial"/>
          <w:i/>
          <w:color w:val="141413"/>
          <w:sz w:val="22"/>
          <w:szCs w:val="22"/>
        </w:rPr>
        <w:t>algT</w:t>
      </w:r>
      <w:proofErr w:type="spellEnd"/>
      <w:r w:rsidRPr="009A4C8F">
        <w:rPr>
          <w:rFonts w:ascii="Arial" w:hAnsi="Arial" w:cs="Arial"/>
          <w:color w:val="141413"/>
          <w:sz w:val="22"/>
          <w:szCs w:val="22"/>
        </w:rPr>
        <w:t xml:space="preserve"> to generate fluorescein-labeled PCR products. Electrophoretic mobility shift assays (EMSA) were performed as previously published</w:t>
      </w:r>
      <w:r>
        <w:rPr>
          <w:rFonts w:ascii="Arial" w:hAnsi="Arial" w:cs="Arial"/>
          <w:color w:val="141413"/>
          <w:sz w:val="22"/>
          <w:szCs w:val="22"/>
        </w:rPr>
        <w:t xml:space="preserve"> </w:t>
      </w:r>
      <w:r w:rsidRPr="009A4C8F">
        <w:rPr>
          <w:rFonts w:ascii="Arial" w:hAnsi="Arial" w:cs="Arial"/>
          <w:color w:val="141413"/>
          <w:sz w:val="22"/>
          <w:szCs w:val="22"/>
        </w:rPr>
        <w:fldChar w:fldCharType="begin"/>
      </w:r>
      <w:r>
        <w:rPr>
          <w:rFonts w:ascii="Arial" w:hAnsi="Arial" w:cs="Arial"/>
          <w:color w:val="141413"/>
          <w:sz w:val="22"/>
          <w:szCs w:val="22"/>
        </w:rPr>
        <w:instrText xml:space="preserve"> ADDIN PAPERS2_CITATIONS &lt;citation&gt;&lt;uuid&gt;3EAAEEC0-F81E-464D-8A29-A1749BA19565&lt;/uuid&gt;&lt;priority&gt;13&lt;/priority&gt;&lt;publications&gt;&lt;publication&gt;&lt;volume&gt;43&lt;/volume&gt;&lt;publication_date&gt;99197903011200000000222000&lt;/publication_date&gt;&lt;number&gt;1&lt;/number&gt;&lt;startpage&gt;73&lt;/startpage&gt;&lt;title&gt;Chromosomal genetics of Pseudomonas.&lt;/title&gt;&lt;uuid&gt;12DE00AB-DA54-4144-BDA3-FFFCCEA92763&lt;/uuid&gt;&lt;subtype&gt;400&lt;/subtype&gt;&lt;publisher&gt;American Society for Microbiology (ASM)&lt;/publisher&gt;&lt;type&gt;400&lt;/type&gt;&lt;url&gt;http://www.ncbi.nlm.nih.gov/pmc/articles/PMC281463/&lt;/url&gt;&lt;bundle&gt;&lt;publication&gt;&lt;title&gt;Microbiological reviews&lt;/title&gt;&lt;type&gt;-100&lt;/type&gt;&lt;subtype&gt;-100&lt;/subtype&gt;&lt;uuid&gt;93F3EE2D-88AB-43ED-808F-05B863225D11&lt;/uuid&gt;&lt;/publication&gt;&lt;/bundle&gt;&lt;authors&gt;&lt;author&gt;&lt;firstName&gt;B&lt;/firstName&gt;&lt;middleNames&gt;W&lt;/middleNames&gt;&lt;lastName&gt;Holloway&lt;/lastName&gt;&lt;/author&gt;&lt;author&gt;&lt;firstName&gt;V&lt;/firstName&gt;&lt;lastName&gt;Krishnapillai&lt;/lastName&gt;&lt;/author&gt;&lt;author&gt;&lt;firstName&gt;A&lt;/firstName&gt;&lt;middleNames&gt;F&lt;/middleNames&gt;&lt;lastName&gt;Morgan&lt;/lastName&gt;&lt;/author&gt;&lt;/authors&gt;&lt;/publication&gt;&lt;publication&gt;&lt;uuid&gt;8B3FFC9E-6C2C-4BE6-8077-D22106CABA2E&lt;/uuid&gt;&lt;volume&gt;192&lt;/volume&gt;&lt;doi&gt;10.1128/JB.00711-10&lt;/doi&gt;&lt;startpage&gt;5390&lt;/startpage&gt;&lt;publication_date&gt;99201010001200000000220000&lt;/publication_date&gt;&lt;url&gt;http://eutils.ncbi.nlm.nih.gov/entrez/eutils/elink.fcgi?dbfrom=pubmed&amp;amp;id=20709902&amp;amp;retmode=ref&amp;amp;cmd=prlinks&lt;/url&gt;&lt;type&gt;400&lt;/type&gt;&lt;title&gt;AmrZ beta-sheet residues are essential for DNA binding and transcriptional control of Pseudomonas aeruginosa virulence genes.&lt;/title&gt;&lt;location&gt;200,6,36.0903030,-80.2714614&lt;/location&gt;&lt;institution&gt;Department of Microbiology and Immunology, Wake Forest University School of Medicine, Medical Center Blvd., Winston-Salem, North Carolina 27157, USA.&lt;/institution&gt;&lt;number&gt;20&lt;/number&gt;&lt;subtype&gt;400&lt;/subtype&gt;&lt;endpage&gt;5401&lt;/endpage&gt;&lt;bundle&gt;&lt;publication&gt;&lt;publisher&gt;American Society for Microbiology (ASM)&lt;/publisher&gt;&lt;url&gt;http://jb.asm.org&lt;/url&gt;&lt;title&gt;Journal of bacteriology&lt;/title&gt;&lt;type&gt;-100&lt;/type&gt;&lt;subtype&gt;-100&lt;/subtype&gt;&lt;uuid&gt;2BDEB0B1-3CA4-4A37-8027-9B8A310CD326&lt;/uuid&gt;&lt;/publication&gt;&lt;/bundle&gt;&lt;authors&gt;&lt;author&gt;&lt;firstName&gt;Elizabeth&lt;/firstName&gt;&lt;middleNames&gt;A&lt;/middleNames&gt;&lt;lastName&gt;Waligora&lt;/lastName&gt;&lt;/author&gt;&lt;author&gt;&lt;firstName&gt;Deborah&lt;/firstName&gt;&lt;middleNames&gt;M&lt;/middleNames&gt;&lt;lastName&gt;Ramsey&lt;/lastName&gt;&lt;/author&gt;&lt;author&gt;&lt;firstName&gt;Edward&lt;/firstName&gt;&lt;middleNames&gt;E&lt;/middleNames&gt;&lt;lastName&gt;Pryor&lt;/lastName&gt;&lt;/author&gt;&lt;author&gt;&lt;firstName&gt;Haiping&lt;/firstName&gt;&lt;lastName&gt;Lu&lt;/lastName&gt;&lt;/author&gt;&lt;author&gt;&lt;firstName&gt;Thomas&lt;/firstName&gt;&lt;lastName&gt;Hollis&lt;/lastName&gt;&lt;/author&gt;&lt;author&gt;&lt;firstName&gt;Gina&lt;/firstName&gt;&lt;middleNames&gt;P&lt;/middleNames&gt;&lt;lastName&gt;Sloan&lt;/lastName&gt;&lt;/author&gt;&lt;author&gt;&lt;firstName&gt;Rajendar&lt;/firstName&gt;&lt;lastName&gt;Deora&lt;/lastName&gt;&lt;/author&gt;&lt;author&gt;&lt;firstName&gt;Daniel&lt;/firstName&gt;&lt;middleNames&gt;J&lt;/middleNames&gt;&lt;lastName&gt;Wozniak&lt;/lastName&gt;&lt;/author&gt;&lt;/authors&gt;&lt;/publication&gt;&lt;/publications&gt;&lt;cites&gt;&lt;/cites&gt;&lt;/citation&gt;</w:instrText>
      </w:r>
      <w:r w:rsidRPr="009A4C8F">
        <w:rPr>
          <w:rFonts w:ascii="Arial" w:hAnsi="Arial" w:cs="Arial"/>
          <w:color w:val="141413"/>
          <w:sz w:val="22"/>
          <w:szCs w:val="22"/>
        </w:rPr>
        <w:fldChar w:fldCharType="separate"/>
      </w:r>
      <w:r>
        <w:rPr>
          <w:rFonts w:ascii="Arial" w:hAnsi="Arial" w:cs="Arial"/>
          <w:sz w:val="22"/>
          <w:szCs w:val="22"/>
        </w:rPr>
        <w:t>[7,14]</w:t>
      </w:r>
      <w:r w:rsidRPr="009A4C8F">
        <w:rPr>
          <w:rFonts w:ascii="Arial" w:hAnsi="Arial" w:cs="Arial"/>
          <w:color w:val="141413"/>
          <w:sz w:val="22"/>
          <w:szCs w:val="22"/>
        </w:rPr>
        <w:fldChar w:fldCharType="end"/>
      </w:r>
      <w:r w:rsidRPr="009A4C8F">
        <w:rPr>
          <w:rFonts w:ascii="Arial" w:hAnsi="Arial" w:cs="Arial"/>
          <w:color w:val="141413"/>
          <w:sz w:val="22"/>
          <w:szCs w:val="22"/>
        </w:rPr>
        <w:t xml:space="preserve">. In brief, 5 </w:t>
      </w:r>
      <w:proofErr w:type="spellStart"/>
      <w:r w:rsidRPr="009A4C8F">
        <w:rPr>
          <w:rFonts w:ascii="Arial" w:hAnsi="Arial" w:cs="Arial"/>
          <w:color w:val="141413"/>
          <w:sz w:val="22"/>
          <w:szCs w:val="22"/>
        </w:rPr>
        <w:t>ng</w:t>
      </w:r>
      <w:proofErr w:type="spellEnd"/>
      <w:r w:rsidRPr="009A4C8F">
        <w:rPr>
          <w:rFonts w:ascii="Arial" w:hAnsi="Arial" w:cs="Arial"/>
          <w:color w:val="141413"/>
          <w:sz w:val="22"/>
          <w:szCs w:val="22"/>
        </w:rPr>
        <w:t xml:space="preserve"> of protein was combined with 150 </w:t>
      </w:r>
      <w:proofErr w:type="spellStart"/>
      <w:r w:rsidRPr="009A4C8F">
        <w:rPr>
          <w:rFonts w:ascii="Arial" w:hAnsi="Arial" w:cs="Arial"/>
          <w:color w:val="141413"/>
          <w:sz w:val="22"/>
          <w:szCs w:val="22"/>
        </w:rPr>
        <w:t>fmol</w:t>
      </w:r>
      <w:proofErr w:type="spellEnd"/>
      <w:r w:rsidRPr="009A4C8F">
        <w:rPr>
          <w:rFonts w:ascii="Arial" w:hAnsi="Arial" w:cs="Arial"/>
          <w:color w:val="141413"/>
          <w:sz w:val="22"/>
          <w:szCs w:val="22"/>
        </w:rPr>
        <w:t xml:space="preserve"> of DNA fragment in EMSA binding buffer (20 mM </w:t>
      </w:r>
      <w:proofErr w:type="spellStart"/>
      <w:r w:rsidRPr="009A4C8F">
        <w:rPr>
          <w:rFonts w:ascii="Arial" w:hAnsi="Arial" w:cs="Arial"/>
          <w:color w:val="141413"/>
          <w:sz w:val="22"/>
          <w:szCs w:val="22"/>
        </w:rPr>
        <w:t>Tris-HCl</w:t>
      </w:r>
      <w:proofErr w:type="spellEnd"/>
      <w:r w:rsidRPr="009A4C8F">
        <w:rPr>
          <w:rFonts w:ascii="Arial" w:hAnsi="Arial" w:cs="Arial"/>
          <w:color w:val="141413"/>
          <w:sz w:val="22"/>
          <w:szCs w:val="22"/>
        </w:rPr>
        <w:t xml:space="preserve"> [pH 8.0], 200 mM </w:t>
      </w:r>
      <w:proofErr w:type="spellStart"/>
      <w:r w:rsidRPr="009A4C8F">
        <w:rPr>
          <w:rFonts w:ascii="Arial" w:hAnsi="Arial" w:cs="Arial"/>
          <w:color w:val="141413"/>
          <w:sz w:val="22"/>
          <w:szCs w:val="22"/>
        </w:rPr>
        <w:t>NaCl</w:t>
      </w:r>
      <w:proofErr w:type="spellEnd"/>
      <w:r w:rsidRPr="009A4C8F">
        <w:rPr>
          <w:rFonts w:ascii="Arial" w:hAnsi="Arial" w:cs="Arial"/>
          <w:color w:val="141413"/>
          <w:sz w:val="22"/>
          <w:szCs w:val="22"/>
        </w:rPr>
        <w:t>, 20 mM MgCl</w:t>
      </w:r>
      <w:r w:rsidRPr="009A4C8F">
        <w:rPr>
          <w:rFonts w:ascii="Arial" w:hAnsi="Arial" w:cs="Arial"/>
          <w:color w:val="141413"/>
          <w:sz w:val="22"/>
          <w:szCs w:val="22"/>
          <w:vertAlign w:val="subscript"/>
        </w:rPr>
        <w:t>2</w:t>
      </w:r>
      <w:r w:rsidRPr="009A4C8F">
        <w:rPr>
          <w:rFonts w:ascii="Arial" w:hAnsi="Arial" w:cs="Arial"/>
          <w:color w:val="141413"/>
          <w:sz w:val="22"/>
          <w:szCs w:val="22"/>
        </w:rPr>
        <w:t xml:space="preserve">, 20% glycerol) and 750 </w:t>
      </w:r>
      <w:proofErr w:type="spellStart"/>
      <w:r w:rsidRPr="009A4C8F">
        <w:rPr>
          <w:rFonts w:ascii="Arial" w:hAnsi="Arial" w:cs="Arial"/>
          <w:color w:val="141413"/>
          <w:sz w:val="22"/>
          <w:szCs w:val="22"/>
        </w:rPr>
        <w:t>ng</w:t>
      </w:r>
      <w:proofErr w:type="spellEnd"/>
      <w:r w:rsidRPr="009A4C8F">
        <w:rPr>
          <w:rFonts w:ascii="Arial" w:hAnsi="Arial" w:cs="Arial"/>
          <w:color w:val="141413"/>
          <w:sz w:val="22"/>
          <w:szCs w:val="22"/>
        </w:rPr>
        <w:t xml:space="preserve"> </w:t>
      </w:r>
      <w:proofErr w:type="gramStart"/>
      <w:r w:rsidRPr="009A4C8F">
        <w:rPr>
          <w:rFonts w:ascii="Arial" w:hAnsi="Arial" w:cs="Arial"/>
          <w:color w:val="141413"/>
          <w:sz w:val="22"/>
          <w:szCs w:val="22"/>
        </w:rPr>
        <w:t>poly(</w:t>
      </w:r>
      <w:proofErr w:type="spellStart"/>
      <w:proofErr w:type="gramEnd"/>
      <w:r w:rsidRPr="009A4C8F">
        <w:rPr>
          <w:rFonts w:ascii="Arial" w:hAnsi="Arial" w:cs="Arial"/>
          <w:color w:val="141413"/>
          <w:sz w:val="22"/>
          <w:szCs w:val="22"/>
        </w:rPr>
        <w:t>dI-dC</w:t>
      </w:r>
      <w:proofErr w:type="spellEnd"/>
      <w:r w:rsidRPr="009A4C8F">
        <w:rPr>
          <w:rFonts w:ascii="Arial" w:hAnsi="Arial" w:cs="Arial"/>
          <w:color w:val="141413"/>
          <w:sz w:val="22"/>
          <w:szCs w:val="22"/>
        </w:rPr>
        <w:t xml:space="preserve">) and allowed to bind for 10 min at room temperature. The samples were resolved on a 4% polyacrylamide native gel and imaged on a Typhoon fluorescent scanner with 488-nm excitation and high sensitivity. Densitometry was performed using </w:t>
      </w:r>
      <w:proofErr w:type="spellStart"/>
      <w:r w:rsidRPr="009A4C8F">
        <w:rPr>
          <w:rFonts w:ascii="Arial" w:hAnsi="Arial" w:cs="Arial"/>
          <w:color w:val="141413"/>
          <w:sz w:val="22"/>
          <w:szCs w:val="22"/>
        </w:rPr>
        <w:t>ImageJ</w:t>
      </w:r>
      <w:proofErr w:type="spellEnd"/>
      <w:r w:rsidRPr="009A4C8F">
        <w:rPr>
          <w:rFonts w:ascii="Arial" w:hAnsi="Arial" w:cs="Arial"/>
          <w:color w:val="141413"/>
          <w:sz w:val="22"/>
          <w:szCs w:val="22"/>
        </w:rPr>
        <w:t xml:space="preserve"> and the </w:t>
      </w:r>
      <w:proofErr w:type="spellStart"/>
      <w:r w:rsidRPr="009A4C8F">
        <w:rPr>
          <w:rFonts w:ascii="Arial" w:hAnsi="Arial" w:cs="Arial"/>
          <w:color w:val="141413"/>
          <w:sz w:val="22"/>
          <w:szCs w:val="22"/>
        </w:rPr>
        <w:t>K</w:t>
      </w:r>
      <w:r w:rsidRPr="009A4C8F">
        <w:rPr>
          <w:rFonts w:ascii="Arial" w:hAnsi="Arial" w:cs="Arial"/>
          <w:color w:val="141413"/>
          <w:sz w:val="22"/>
          <w:szCs w:val="22"/>
          <w:vertAlign w:val="subscript"/>
        </w:rPr>
        <w:t>d</w:t>
      </w:r>
      <w:proofErr w:type="spellEnd"/>
      <w:r w:rsidRPr="009A4C8F">
        <w:rPr>
          <w:rFonts w:ascii="Arial" w:hAnsi="Arial" w:cs="Arial"/>
          <w:color w:val="141413"/>
          <w:sz w:val="22"/>
          <w:szCs w:val="22"/>
        </w:rPr>
        <w:t xml:space="preserve"> (dissociation constant) was calculated based on the equation generated by the best-fit curve using a single-ligand binding model.</w:t>
      </w:r>
    </w:p>
    <w:p w14:paraId="7B945300" w14:textId="77777777" w:rsidR="00523F70" w:rsidRDefault="00523F70" w:rsidP="00523F70">
      <w:pPr>
        <w:ind w:left="64"/>
        <w:rPr>
          <w:rFonts w:ascii="Arial" w:hAnsi="Arial" w:cs="Arial"/>
          <w:b/>
          <w:sz w:val="22"/>
          <w:szCs w:val="22"/>
        </w:rPr>
      </w:pPr>
    </w:p>
    <w:p w14:paraId="1A6A59F9" w14:textId="77777777" w:rsidR="00B66D40" w:rsidRDefault="00B66D40" w:rsidP="00943619">
      <w:pPr>
        <w:spacing w:line="480" w:lineRule="auto"/>
        <w:jc w:val="both"/>
        <w:rPr>
          <w:rFonts w:ascii="Arial" w:hAnsi="Arial" w:cs="Arial"/>
          <w:b/>
          <w:sz w:val="22"/>
          <w:szCs w:val="22"/>
        </w:rPr>
      </w:pPr>
    </w:p>
    <w:p w14:paraId="4BE6C0C6" w14:textId="78FBD216" w:rsidR="003A762B" w:rsidRDefault="007A70FC" w:rsidP="003A762B">
      <w:pPr>
        <w:tabs>
          <w:tab w:val="left" w:pos="8843"/>
        </w:tabs>
        <w:spacing w:line="480" w:lineRule="auto"/>
        <w:jc w:val="both"/>
        <w:rPr>
          <w:rFonts w:ascii="Arial" w:hAnsi="Arial" w:cs="Arial"/>
          <w:b/>
          <w:sz w:val="22"/>
          <w:szCs w:val="22"/>
        </w:rPr>
      </w:pPr>
      <w:r>
        <w:rPr>
          <w:rFonts w:ascii="Arial" w:hAnsi="Arial" w:cs="Arial"/>
          <w:b/>
          <w:sz w:val="22"/>
          <w:szCs w:val="22"/>
        </w:rPr>
        <w:t>Supporting</w:t>
      </w:r>
      <w:r w:rsidR="003107FF">
        <w:rPr>
          <w:rFonts w:ascii="Arial" w:hAnsi="Arial" w:cs="Arial"/>
          <w:b/>
          <w:sz w:val="22"/>
          <w:szCs w:val="22"/>
        </w:rPr>
        <w:t xml:space="preserve"> References</w:t>
      </w:r>
    </w:p>
    <w:p w14:paraId="745A4858" w14:textId="327213CD"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ADDIN PAPERS2_CITATIONS &lt;papers2_bibliography/&gt;</w:instrText>
      </w:r>
      <w:r>
        <w:rPr>
          <w:rFonts w:ascii="Arial" w:hAnsi="Arial" w:cs="Arial"/>
          <w:b/>
          <w:sz w:val="22"/>
          <w:szCs w:val="22"/>
        </w:rPr>
        <w:fldChar w:fldCharType="separate"/>
      </w:r>
      <w:r>
        <w:rPr>
          <w:rFonts w:ascii="Arial" w:hAnsi="Arial" w:cs="Arial"/>
          <w:sz w:val="22"/>
          <w:szCs w:val="22"/>
        </w:rPr>
        <w:t>1.</w:t>
      </w:r>
      <w:r>
        <w:rPr>
          <w:rFonts w:ascii="Arial" w:hAnsi="Arial" w:cs="Arial"/>
          <w:sz w:val="22"/>
          <w:szCs w:val="22"/>
        </w:rPr>
        <w:tab/>
        <w:t xml:space="preserve">Sanders LH, Rockel A, Lu H, Wozniak DJ, Sutton MD (2006) Role of </w:t>
      </w:r>
      <w:r w:rsidR="000D4205" w:rsidRPr="000D4205">
        <w:rPr>
          <w:rFonts w:ascii="Arial" w:hAnsi="Arial" w:cs="Arial"/>
          <w:i/>
          <w:sz w:val="22"/>
          <w:szCs w:val="22"/>
        </w:rPr>
        <w:t>Pseudomonas aeruginosa</w:t>
      </w:r>
      <w:r>
        <w:rPr>
          <w:rFonts w:ascii="Arial" w:hAnsi="Arial" w:cs="Arial"/>
          <w:sz w:val="22"/>
          <w:szCs w:val="22"/>
        </w:rPr>
        <w:t xml:space="preserve"> </w:t>
      </w:r>
      <w:r w:rsidRPr="000D4205">
        <w:rPr>
          <w:rFonts w:ascii="Arial" w:hAnsi="Arial" w:cs="Arial"/>
          <w:i/>
          <w:sz w:val="22"/>
          <w:szCs w:val="22"/>
        </w:rPr>
        <w:t>dinB</w:t>
      </w:r>
      <w:r>
        <w:rPr>
          <w:rFonts w:ascii="Arial" w:hAnsi="Arial" w:cs="Arial"/>
          <w:sz w:val="22"/>
          <w:szCs w:val="22"/>
        </w:rPr>
        <w:t>-encoded DNA polymerase IV in mutagenesis. J Bacteriol 188: 8573–8585. doi:10.1128/JB.01481-06.</w:t>
      </w:r>
    </w:p>
    <w:p w14:paraId="46965AF1"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2.</w:t>
      </w:r>
      <w:r>
        <w:rPr>
          <w:rFonts w:ascii="Arial" w:hAnsi="Arial" w:cs="Arial"/>
          <w:sz w:val="22"/>
          <w:szCs w:val="22"/>
        </w:rPr>
        <w:tab/>
        <w:t xml:space="preserve">O'Toole GA, Kolter R (1998) Initiation of biofilm formation in </w:t>
      </w:r>
      <w:r w:rsidRPr="000D4205">
        <w:rPr>
          <w:rFonts w:ascii="Arial" w:hAnsi="Arial" w:cs="Arial"/>
          <w:i/>
          <w:sz w:val="22"/>
          <w:szCs w:val="22"/>
        </w:rPr>
        <w:t xml:space="preserve">Pseudomonas fluorescens </w:t>
      </w:r>
      <w:r>
        <w:rPr>
          <w:rFonts w:ascii="Arial" w:hAnsi="Arial" w:cs="Arial"/>
          <w:sz w:val="22"/>
          <w:szCs w:val="22"/>
        </w:rPr>
        <w:t>WCS365 proceeds via multiple, convergent signalling pathways: a genetic analysis. Mol Microbiol 28: 449–461.</w:t>
      </w:r>
    </w:p>
    <w:p w14:paraId="112BBCE0" w14:textId="6EB89732"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3.</w:t>
      </w:r>
      <w:r>
        <w:rPr>
          <w:rFonts w:ascii="Arial" w:hAnsi="Arial" w:cs="Arial"/>
          <w:sz w:val="22"/>
          <w:szCs w:val="22"/>
        </w:rPr>
        <w:tab/>
        <w:t xml:space="preserve">Hoang T, Karkhoff-Schweizer R, Kutchma A, Schweizer H (1998) A broad-host-range Flp-FRT recombination system for site-specific excision of chromosomally-located DNA sequences:  applications for isolation of unmarked </w:t>
      </w:r>
      <w:r w:rsidR="000D4205" w:rsidRPr="000D4205">
        <w:rPr>
          <w:rFonts w:ascii="Arial" w:hAnsi="Arial" w:cs="Arial"/>
          <w:i/>
          <w:sz w:val="22"/>
          <w:szCs w:val="22"/>
        </w:rPr>
        <w:t>Pseudomonas aeruginosa</w:t>
      </w:r>
      <w:r>
        <w:rPr>
          <w:rFonts w:ascii="Arial" w:hAnsi="Arial" w:cs="Arial"/>
          <w:sz w:val="22"/>
          <w:szCs w:val="22"/>
        </w:rPr>
        <w:t xml:space="preserve"> mutants. Gene 212: 77–86.</w:t>
      </w:r>
    </w:p>
    <w:p w14:paraId="55F99160" w14:textId="592939A9"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4.</w:t>
      </w:r>
      <w:r>
        <w:rPr>
          <w:rFonts w:ascii="Arial" w:hAnsi="Arial" w:cs="Arial"/>
          <w:sz w:val="22"/>
          <w:szCs w:val="22"/>
        </w:rPr>
        <w:tab/>
        <w:t xml:space="preserve">Wozniak D, Ohman D (1991) </w:t>
      </w:r>
      <w:r w:rsidR="000D4205" w:rsidRPr="000D4205">
        <w:rPr>
          <w:rFonts w:ascii="Arial" w:hAnsi="Arial" w:cs="Arial"/>
          <w:i/>
          <w:sz w:val="22"/>
          <w:szCs w:val="22"/>
        </w:rPr>
        <w:t>Pseudomonas aeruginosa</w:t>
      </w:r>
      <w:r>
        <w:rPr>
          <w:rFonts w:ascii="Arial" w:hAnsi="Arial" w:cs="Arial"/>
          <w:sz w:val="22"/>
          <w:szCs w:val="22"/>
        </w:rPr>
        <w:t xml:space="preserve"> AlgB, a two-component response regulator of the NtrC-family, is required for algD transcription. J Bacteriol 173: 1406–1413.</w:t>
      </w:r>
    </w:p>
    <w:p w14:paraId="624AEBF6" w14:textId="19C18D39"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5.</w:t>
      </w:r>
      <w:r>
        <w:rPr>
          <w:rFonts w:ascii="Arial" w:hAnsi="Arial" w:cs="Arial"/>
          <w:sz w:val="22"/>
          <w:szCs w:val="22"/>
        </w:rPr>
        <w:tab/>
        <w:t xml:space="preserve">Wood LF, Leech AJ, Ohman DE (2006) Cell wall-inhibitory antibiotics activate the alginate biosynthesis operon in </w:t>
      </w:r>
      <w:r w:rsidR="000D4205" w:rsidRPr="000D4205">
        <w:rPr>
          <w:rFonts w:ascii="Arial" w:hAnsi="Arial" w:cs="Arial"/>
          <w:i/>
          <w:sz w:val="22"/>
          <w:szCs w:val="22"/>
        </w:rPr>
        <w:t>Pseudomonas aeruginosa</w:t>
      </w:r>
      <w:r>
        <w:rPr>
          <w:rFonts w:ascii="Arial" w:hAnsi="Arial" w:cs="Arial"/>
          <w:sz w:val="22"/>
          <w:szCs w:val="22"/>
        </w:rPr>
        <w:t>: Roles of sigma (AlgT) and the AlgW and Prc proteases. Mol Microbiol 62: 412–426. doi:10.1111/j.1365-2958.2006.05390.x.</w:t>
      </w:r>
    </w:p>
    <w:p w14:paraId="6F4B1F45" w14:textId="6AA870E4"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6.</w:t>
      </w:r>
      <w:r>
        <w:rPr>
          <w:rFonts w:ascii="Arial" w:hAnsi="Arial" w:cs="Arial"/>
          <w:sz w:val="22"/>
          <w:szCs w:val="22"/>
        </w:rPr>
        <w:tab/>
        <w:t xml:space="preserve">Mishra M, Byrd MS, Sergeant S, Azad AK, Parsek MR, et al. (2012) </w:t>
      </w:r>
      <w:r w:rsidR="000D4205" w:rsidRPr="000D4205">
        <w:rPr>
          <w:rFonts w:ascii="Arial" w:hAnsi="Arial" w:cs="Arial"/>
          <w:i/>
          <w:sz w:val="22"/>
          <w:szCs w:val="22"/>
        </w:rPr>
        <w:t>Pseudomonas aeruginosa</w:t>
      </w:r>
      <w:r>
        <w:rPr>
          <w:rFonts w:ascii="Arial" w:hAnsi="Arial" w:cs="Arial"/>
          <w:sz w:val="22"/>
          <w:szCs w:val="22"/>
        </w:rPr>
        <w:t xml:space="preserve"> Psl polysaccharide reduces neutrophil phagocytosis and the oxidative response by limiting complement-mediated opsonization. Cell Microbiol 14: 95–106. doi:10.1111/j.1462-5822.2011.01704.x.</w:t>
      </w:r>
    </w:p>
    <w:p w14:paraId="2FFB9147"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7.</w:t>
      </w:r>
      <w:r>
        <w:rPr>
          <w:rFonts w:ascii="Arial" w:hAnsi="Arial" w:cs="Arial"/>
          <w:sz w:val="22"/>
          <w:szCs w:val="22"/>
        </w:rPr>
        <w:tab/>
        <w:t>Holloway BW, Krishnapillai V, Morgan AF (1979) Chromosomal genetics of Pseudomonas. Microbiol Rev 43: 73.</w:t>
      </w:r>
    </w:p>
    <w:p w14:paraId="61012A55"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8.</w:t>
      </w:r>
      <w:r>
        <w:rPr>
          <w:rFonts w:ascii="Arial" w:hAnsi="Arial" w:cs="Arial"/>
          <w:sz w:val="22"/>
          <w:szCs w:val="22"/>
        </w:rPr>
        <w:tab/>
        <w:t>Collins SJ, Ruscetti FW, Gallagher RE, Gallo RC (1978) Terminal differentiation of human promyelocytic leukemia cells induced by dimethyl sulfoxide and other polar compounds. Proc Natl Acad Sci U S A 75: 2458.</w:t>
      </w:r>
    </w:p>
    <w:p w14:paraId="04C1DB0B" w14:textId="2074E244"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9.</w:t>
      </w:r>
      <w:r>
        <w:rPr>
          <w:rFonts w:ascii="Arial" w:hAnsi="Arial" w:cs="Arial"/>
          <w:sz w:val="22"/>
          <w:szCs w:val="22"/>
        </w:rPr>
        <w:tab/>
        <w:t xml:space="preserve">Engels W, Endert J, Kamps MAF, Van Boven CPA (1985) Role of lipopolysaccharide in opsonization and phagocytosis of </w:t>
      </w:r>
      <w:r w:rsidR="000D4205" w:rsidRPr="000D4205">
        <w:rPr>
          <w:rFonts w:ascii="Arial" w:hAnsi="Arial" w:cs="Arial"/>
          <w:i/>
          <w:sz w:val="22"/>
          <w:szCs w:val="22"/>
        </w:rPr>
        <w:t>Pseudomonas aeruginosa</w:t>
      </w:r>
      <w:r>
        <w:rPr>
          <w:rFonts w:ascii="Arial" w:hAnsi="Arial" w:cs="Arial"/>
          <w:sz w:val="22"/>
          <w:szCs w:val="22"/>
        </w:rPr>
        <w:t>. Infection and Immunity 49: 182.</w:t>
      </w:r>
    </w:p>
    <w:p w14:paraId="1BFCF882"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10.</w:t>
      </w:r>
      <w:r>
        <w:rPr>
          <w:rFonts w:ascii="Arial" w:hAnsi="Arial" w:cs="Arial"/>
          <w:sz w:val="22"/>
          <w:szCs w:val="22"/>
        </w:rPr>
        <w:tab/>
        <w:t>Mohapatra NP, Soni S, Rajaram MVS, Dang PMC, Reilly TJ, et al. (2010) Francisella Acid Phosphatases Inactivate the NADPH Oxidase in Human Phagocytes. J Immunol 184: 5141–5150. doi:10.4049/jimmunol.0903413.</w:t>
      </w:r>
    </w:p>
    <w:p w14:paraId="52D65FF4"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11.</w:t>
      </w:r>
      <w:r>
        <w:rPr>
          <w:rFonts w:ascii="Arial" w:hAnsi="Arial" w:cs="Arial"/>
          <w:sz w:val="22"/>
          <w:szCs w:val="22"/>
        </w:rPr>
        <w:tab/>
        <w:t>Lindmark H, Johansson KC, Stöven S, Hultmark D, Engström Y, et al. (2001) Enteric bacteria counteract lipopolysaccharide induction of antimicrobial peptide genes. J Immunol 167: 6920–6923.</w:t>
      </w:r>
    </w:p>
    <w:p w14:paraId="052BED7C"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12.</w:t>
      </w:r>
      <w:r>
        <w:rPr>
          <w:rFonts w:ascii="Arial" w:hAnsi="Arial" w:cs="Arial"/>
          <w:sz w:val="22"/>
          <w:szCs w:val="22"/>
        </w:rPr>
        <w:tab/>
        <w:t>Porro GA, Lee J-H, de Azavedo J, Crandall I, Whitehead T, et al. (2001) Direct and indirect bacterial killing functions of neutrophil defensins in lung explants. Am J Physiol Lung Cell Mol Physiol 281: L1240–L1247.</w:t>
      </w:r>
    </w:p>
    <w:p w14:paraId="0142595C"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13.</w:t>
      </w:r>
      <w:r>
        <w:rPr>
          <w:rFonts w:ascii="Arial" w:hAnsi="Arial" w:cs="Arial"/>
          <w:sz w:val="22"/>
          <w:szCs w:val="22"/>
        </w:rPr>
        <w:tab/>
        <w:t>Lominadze G (2005) Proteomic Analysis of Human Neutrophil Granules. Molecular &amp; Cellular Proteomics 4: 1503–1521. doi:10.1074/mcp.M500143-MCP200.</w:t>
      </w:r>
    </w:p>
    <w:p w14:paraId="696AD172" w14:textId="4145A98F"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14.</w:t>
      </w:r>
      <w:r>
        <w:rPr>
          <w:rFonts w:ascii="Arial" w:hAnsi="Arial" w:cs="Arial"/>
          <w:sz w:val="22"/>
          <w:szCs w:val="22"/>
        </w:rPr>
        <w:tab/>
        <w:t xml:space="preserve">Waligora EA, Ramsey DM, Pryor EE, Lu H, Hollis T, et al. (2010) AmrZ beta-sheet residues are essential for DNA binding and transcriptional control of </w:t>
      </w:r>
      <w:r w:rsidR="000D4205" w:rsidRPr="000D4205">
        <w:rPr>
          <w:rFonts w:ascii="Arial" w:hAnsi="Arial" w:cs="Arial"/>
          <w:i/>
          <w:sz w:val="22"/>
          <w:szCs w:val="22"/>
        </w:rPr>
        <w:t>Pseudomonas aeruginosa</w:t>
      </w:r>
      <w:r>
        <w:rPr>
          <w:rFonts w:ascii="Arial" w:hAnsi="Arial" w:cs="Arial"/>
          <w:sz w:val="22"/>
          <w:szCs w:val="22"/>
        </w:rPr>
        <w:t xml:space="preserve"> virulence genes. J Bacteriol 192: 5390–5401. doi:10.1128/JB.00711-10.</w:t>
      </w:r>
    </w:p>
    <w:p w14:paraId="41F1F701" w14:textId="504F422F"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15.</w:t>
      </w:r>
      <w:r>
        <w:rPr>
          <w:rFonts w:ascii="Arial" w:hAnsi="Arial" w:cs="Arial"/>
          <w:sz w:val="22"/>
          <w:szCs w:val="22"/>
        </w:rPr>
        <w:tab/>
        <w:t xml:space="preserve">Mathee K, Ciofu O, Sternberg C, Lindum PW, Campbell JI, et al. (1999) Mucoid conversion of </w:t>
      </w:r>
      <w:r w:rsidR="000D4205" w:rsidRPr="000D4205">
        <w:rPr>
          <w:rFonts w:ascii="Arial" w:hAnsi="Arial" w:cs="Arial"/>
          <w:i/>
          <w:sz w:val="22"/>
          <w:szCs w:val="22"/>
        </w:rPr>
        <w:t>Pseudomonas aeruginosa</w:t>
      </w:r>
      <w:r>
        <w:rPr>
          <w:rFonts w:ascii="Arial" w:hAnsi="Arial" w:cs="Arial"/>
          <w:sz w:val="22"/>
          <w:szCs w:val="22"/>
        </w:rPr>
        <w:t xml:space="preserve"> by hydrogen peroxide: a mechanism for virulence activation in the cystic fibrosis lung. Microbiology 145 : 1349–1357.</w:t>
      </w:r>
    </w:p>
    <w:p w14:paraId="7A9DB894" w14:textId="3869C3D3"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16.</w:t>
      </w:r>
      <w:r>
        <w:rPr>
          <w:rFonts w:ascii="Arial" w:hAnsi="Arial" w:cs="Arial"/>
          <w:sz w:val="22"/>
          <w:szCs w:val="22"/>
        </w:rPr>
        <w:tab/>
        <w:t xml:space="preserve">Ohman D, Chakrabarty A (1981) Genetic mapping of chromosomal determinants for the production of the exopolysaccharide alginate in a </w:t>
      </w:r>
      <w:r w:rsidR="000D4205" w:rsidRPr="000D4205">
        <w:rPr>
          <w:rFonts w:ascii="Arial" w:hAnsi="Arial" w:cs="Arial"/>
          <w:i/>
          <w:sz w:val="22"/>
          <w:szCs w:val="22"/>
        </w:rPr>
        <w:t>Pseudomonas aeruginosa</w:t>
      </w:r>
      <w:r>
        <w:rPr>
          <w:rFonts w:ascii="Arial" w:hAnsi="Arial" w:cs="Arial"/>
          <w:sz w:val="22"/>
          <w:szCs w:val="22"/>
        </w:rPr>
        <w:t xml:space="preserve">  cystic fibrosis isolate. Infect Immun 33: 142–148.</w:t>
      </w:r>
    </w:p>
    <w:p w14:paraId="0FBEF018" w14:textId="6D7DAFF5"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17.</w:t>
      </w:r>
      <w:r>
        <w:rPr>
          <w:rFonts w:ascii="Arial" w:hAnsi="Arial" w:cs="Arial"/>
          <w:sz w:val="22"/>
          <w:szCs w:val="22"/>
        </w:rPr>
        <w:tab/>
        <w:t xml:space="preserve">Flynn J, Ohman D (1988) Cloning of genes from mucoid </w:t>
      </w:r>
      <w:r w:rsidR="000D4205" w:rsidRPr="000D4205">
        <w:rPr>
          <w:rFonts w:ascii="Arial" w:hAnsi="Arial" w:cs="Arial"/>
          <w:i/>
          <w:sz w:val="22"/>
          <w:szCs w:val="22"/>
        </w:rPr>
        <w:t>Pseudomonas aeruginosa</w:t>
      </w:r>
      <w:r>
        <w:rPr>
          <w:rFonts w:ascii="Arial" w:hAnsi="Arial" w:cs="Arial"/>
          <w:sz w:val="22"/>
          <w:szCs w:val="22"/>
        </w:rPr>
        <w:t xml:space="preserve"> which control spontaneous conversion to the alginate production phenotype. J Bacteriol 170: 1452–1460.</w:t>
      </w:r>
    </w:p>
    <w:p w14:paraId="2B0D729B"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18.</w:t>
      </w:r>
      <w:r>
        <w:rPr>
          <w:rFonts w:ascii="Arial" w:hAnsi="Arial" w:cs="Arial"/>
          <w:sz w:val="22"/>
          <w:szCs w:val="22"/>
        </w:rPr>
        <w:tab/>
        <w:t xml:space="preserve">Mulvey MA, Schilling JD, Hultgren SJ (2001) Establishment of a persistent </w:t>
      </w:r>
      <w:r w:rsidRPr="000D4205">
        <w:rPr>
          <w:rFonts w:ascii="Arial" w:hAnsi="Arial" w:cs="Arial"/>
          <w:i/>
          <w:sz w:val="22"/>
          <w:szCs w:val="22"/>
        </w:rPr>
        <w:t xml:space="preserve">Escherichia coli </w:t>
      </w:r>
      <w:r>
        <w:rPr>
          <w:rFonts w:ascii="Arial" w:hAnsi="Arial" w:cs="Arial"/>
          <w:sz w:val="22"/>
          <w:szCs w:val="22"/>
        </w:rPr>
        <w:t>reservoir during the acute phase of a bladder infection. Infect Immun 69: 4572–4579. doi:10.1128/IAI.69.7.4572-4579.2001.</w:t>
      </w:r>
    </w:p>
    <w:p w14:paraId="3DF26C64" w14:textId="2D24A7F9"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19.</w:t>
      </w:r>
      <w:r>
        <w:rPr>
          <w:rFonts w:ascii="Arial" w:hAnsi="Arial" w:cs="Arial"/>
          <w:sz w:val="22"/>
          <w:szCs w:val="22"/>
        </w:rPr>
        <w:tab/>
        <w:t xml:space="preserve">Wozniak DJ, Ohman DE (1991) </w:t>
      </w:r>
      <w:r w:rsidR="000D4205" w:rsidRPr="000D4205">
        <w:rPr>
          <w:rFonts w:ascii="Arial" w:hAnsi="Arial" w:cs="Arial"/>
          <w:i/>
          <w:sz w:val="22"/>
          <w:szCs w:val="22"/>
        </w:rPr>
        <w:t>Pseudomonas aeruginosa</w:t>
      </w:r>
      <w:r>
        <w:rPr>
          <w:rFonts w:ascii="Arial" w:hAnsi="Arial" w:cs="Arial"/>
          <w:sz w:val="22"/>
          <w:szCs w:val="22"/>
        </w:rPr>
        <w:t xml:space="preserve"> AlgB, a two-component response regulator of the NtrC family, is required for algD transcription. J Bacteriol 173: 1406–1413.</w:t>
      </w:r>
    </w:p>
    <w:p w14:paraId="18350821" w14:textId="09322FB0"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20.</w:t>
      </w:r>
      <w:r>
        <w:rPr>
          <w:rFonts w:ascii="Arial" w:hAnsi="Arial" w:cs="Arial"/>
          <w:sz w:val="22"/>
          <w:szCs w:val="22"/>
        </w:rPr>
        <w:tab/>
        <w:t xml:space="preserve">Hoang TT, Karkhoff-Schweizer RR, Kutchma AJ, Schweizer HP (1998) A broad-host-range Flp-FRT recombination system for site-specific excision of chromosomally-located DNA sequences: application for isolation of unmarked </w:t>
      </w:r>
      <w:r w:rsidR="000D4205" w:rsidRPr="000D4205">
        <w:rPr>
          <w:rFonts w:ascii="Arial" w:hAnsi="Arial" w:cs="Arial"/>
          <w:i/>
          <w:sz w:val="22"/>
          <w:szCs w:val="22"/>
        </w:rPr>
        <w:t>Pseudomonas aeruginosa</w:t>
      </w:r>
      <w:r>
        <w:rPr>
          <w:rFonts w:ascii="Arial" w:hAnsi="Arial" w:cs="Arial"/>
          <w:sz w:val="22"/>
          <w:szCs w:val="22"/>
        </w:rPr>
        <w:t xml:space="preserve"> mutants. Gene 212: 77–86.</w:t>
      </w:r>
    </w:p>
    <w:p w14:paraId="45859E9F" w14:textId="77777777" w:rsidR="003A762B" w:rsidRDefault="003A762B" w:rsidP="003A762B">
      <w:pPr>
        <w:widowControl w:val="0"/>
        <w:tabs>
          <w:tab w:val="left" w:pos="640"/>
        </w:tabs>
        <w:autoSpaceDE w:val="0"/>
        <w:autoSpaceDN w:val="0"/>
        <w:adjustRightInd w:val="0"/>
        <w:spacing w:after="240"/>
        <w:ind w:left="640" w:hanging="640"/>
        <w:rPr>
          <w:rFonts w:ascii="Arial" w:hAnsi="Arial" w:cs="Arial"/>
          <w:sz w:val="22"/>
          <w:szCs w:val="22"/>
        </w:rPr>
      </w:pPr>
      <w:r>
        <w:rPr>
          <w:rFonts w:ascii="Arial" w:hAnsi="Arial" w:cs="Arial"/>
          <w:sz w:val="22"/>
          <w:szCs w:val="22"/>
        </w:rPr>
        <w:t>21.</w:t>
      </w:r>
      <w:r>
        <w:rPr>
          <w:rFonts w:ascii="Arial" w:hAnsi="Arial" w:cs="Arial"/>
          <w:sz w:val="22"/>
          <w:szCs w:val="22"/>
        </w:rPr>
        <w:tab/>
        <w:t xml:space="preserve">Qiu D, Damron FH, Mima T, Schweizer HP, Yu HD (2008) PBAD-Based Shuttle Vectors for Functional Analysis of Toxic and Highly Regulated Genes in </w:t>
      </w:r>
      <w:r w:rsidRPr="000D4205">
        <w:rPr>
          <w:rFonts w:ascii="Arial" w:hAnsi="Arial" w:cs="Arial"/>
          <w:i/>
          <w:sz w:val="22"/>
          <w:szCs w:val="22"/>
        </w:rPr>
        <w:t>Pseudomonas</w:t>
      </w:r>
      <w:r>
        <w:rPr>
          <w:rFonts w:ascii="Arial" w:hAnsi="Arial" w:cs="Arial"/>
          <w:sz w:val="22"/>
          <w:szCs w:val="22"/>
        </w:rPr>
        <w:t xml:space="preserve"> and </w:t>
      </w:r>
      <w:r w:rsidRPr="000D4205">
        <w:rPr>
          <w:rFonts w:ascii="Arial" w:hAnsi="Arial" w:cs="Arial"/>
          <w:i/>
          <w:sz w:val="22"/>
          <w:szCs w:val="22"/>
        </w:rPr>
        <w:t>Burkholderia spp</w:t>
      </w:r>
      <w:r>
        <w:rPr>
          <w:rFonts w:ascii="Arial" w:hAnsi="Arial" w:cs="Arial"/>
          <w:sz w:val="22"/>
          <w:szCs w:val="22"/>
        </w:rPr>
        <w:t>. and Other Bacteria. Appl Environ Microbiol 74: 7422–7426. doi:10.1128/AEM.01369-08.</w:t>
      </w:r>
    </w:p>
    <w:p w14:paraId="0D648D63" w14:textId="3CB97E52" w:rsidR="003E1BD8" w:rsidRPr="00C92C8C" w:rsidRDefault="003A762B" w:rsidP="009D2811">
      <w:pPr>
        <w:jc w:val="both"/>
        <w:rPr>
          <w:rFonts w:ascii="Arial" w:hAnsi="Arial" w:cs="Arial"/>
          <w:b/>
          <w:sz w:val="22"/>
          <w:szCs w:val="22"/>
        </w:rPr>
      </w:pPr>
      <w:r>
        <w:rPr>
          <w:rFonts w:ascii="Arial" w:hAnsi="Arial" w:cs="Arial"/>
          <w:b/>
          <w:sz w:val="22"/>
          <w:szCs w:val="22"/>
        </w:rPr>
        <w:fldChar w:fldCharType="end"/>
      </w:r>
    </w:p>
    <w:sectPr w:rsidR="003E1BD8" w:rsidRPr="00C92C8C" w:rsidSect="008915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A8F"/>
    <w:multiLevelType w:val="hybridMultilevel"/>
    <w:tmpl w:val="72640B1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3D454AA5"/>
    <w:multiLevelType w:val="hybridMultilevel"/>
    <w:tmpl w:val="FC20EE54"/>
    <w:lvl w:ilvl="0" w:tplc="AF28FF2C">
      <w:start w:val="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53"/>
    <w:rsid w:val="00001934"/>
    <w:rsid w:val="0000368E"/>
    <w:rsid w:val="000368A0"/>
    <w:rsid w:val="00060DF3"/>
    <w:rsid w:val="00062540"/>
    <w:rsid w:val="00097751"/>
    <w:rsid w:val="000B087E"/>
    <w:rsid w:val="000D4205"/>
    <w:rsid w:val="000D6BEA"/>
    <w:rsid w:val="000D70D9"/>
    <w:rsid w:val="000E7574"/>
    <w:rsid w:val="00102DD6"/>
    <w:rsid w:val="001178F0"/>
    <w:rsid w:val="001206B7"/>
    <w:rsid w:val="00157760"/>
    <w:rsid w:val="00165356"/>
    <w:rsid w:val="00186FBE"/>
    <w:rsid w:val="0019091B"/>
    <w:rsid w:val="001A339B"/>
    <w:rsid w:val="001C3335"/>
    <w:rsid w:val="002374F6"/>
    <w:rsid w:val="002432FA"/>
    <w:rsid w:val="0026607C"/>
    <w:rsid w:val="002A3087"/>
    <w:rsid w:val="002B597E"/>
    <w:rsid w:val="002C043C"/>
    <w:rsid w:val="003030AE"/>
    <w:rsid w:val="003107FF"/>
    <w:rsid w:val="00315375"/>
    <w:rsid w:val="003176BA"/>
    <w:rsid w:val="00391B67"/>
    <w:rsid w:val="003A762B"/>
    <w:rsid w:val="003C2973"/>
    <w:rsid w:val="003E1BD8"/>
    <w:rsid w:val="003E304B"/>
    <w:rsid w:val="00402000"/>
    <w:rsid w:val="004129B9"/>
    <w:rsid w:val="0044012E"/>
    <w:rsid w:val="004551C9"/>
    <w:rsid w:val="004717AF"/>
    <w:rsid w:val="004805C9"/>
    <w:rsid w:val="00496BB0"/>
    <w:rsid w:val="004A68B1"/>
    <w:rsid w:val="004D27A7"/>
    <w:rsid w:val="004F0E63"/>
    <w:rsid w:val="004F738F"/>
    <w:rsid w:val="00502EEC"/>
    <w:rsid w:val="00506DF7"/>
    <w:rsid w:val="00523F70"/>
    <w:rsid w:val="00560F71"/>
    <w:rsid w:val="00566653"/>
    <w:rsid w:val="00574683"/>
    <w:rsid w:val="005A215C"/>
    <w:rsid w:val="005B2DB4"/>
    <w:rsid w:val="005D096F"/>
    <w:rsid w:val="006206D6"/>
    <w:rsid w:val="00676AFE"/>
    <w:rsid w:val="0069001D"/>
    <w:rsid w:val="006A0BCB"/>
    <w:rsid w:val="006A269A"/>
    <w:rsid w:val="006E1446"/>
    <w:rsid w:val="0077075F"/>
    <w:rsid w:val="007712A4"/>
    <w:rsid w:val="007A5CA4"/>
    <w:rsid w:val="007A70FC"/>
    <w:rsid w:val="007B3925"/>
    <w:rsid w:val="007B5411"/>
    <w:rsid w:val="007F7092"/>
    <w:rsid w:val="00842D59"/>
    <w:rsid w:val="0085401D"/>
    <w:rsid w:val="00866509"/>
    <w:rsid w:val="008708EC"/>
    <w:rsid w:val="00874A42"/>
    <w:rsid w:val="008845FA"/>
    <w:rsid w:val="00891591"/>
    <w:rsid w:val="00896DDE"/>
    <w:rsid w:val="008A36F1"/>
    <w:rsid w:val="008B54C2"/>
    <w:rsid w:val="008D3542"/>
    <w:rsid w:val="008E60B1"/>
    <w:rsid w:val="00943619"/>
    <w:rsid w:val="009835C4"/>
    <w:rsid w:val="00986E73"/>
    <w:rsid w:val="009A2CEB"/>
    <w:rsid w:val="009A4C8F"/>
    <w:rsid w:val="009C22D6"/>
    <w:rsid w:val="009D2811"/>
    <w:rsid w:val="009F3F19"/>
    <w:rsid w:val="00A03E85"/>
    <w:rsid w:val="00A13DE8"/>
    <w:rsid w:val="00A35DA6"/>
    <w:rsid w:val="00A54315"/>
    <w:rsid w:val="00A60178"/>
    <w:rsid w:val="00A66DE8"/>
    <w:rsid w:val="00A74FB7"/>
    <w:rsid w:val="00A8736F"/>
    <w:rsid w:val="00AE609F"/>
    <w:rsid w:val="00B0619E"/>
    <w:rsid w:val="00B15074"/>
    <w:rsid w:val="00B332F5"/>
    <w:rsid w:val="00B40604"/>
    <w:rsid w:val="00B66D40"/>
    <w:rsid w:val="00B72CC5"/>
    <w:rsid w:val="00BA2523"/>
    <w:rsid w:val="00BA68F8"/>
    <w:rsid w:val="00BC07C9"/>
    <w:rsid w:val="00C27AE5"/>
    <w:rsid w:val="00C32DB2"/>
    <w:rsid w:val="00C426C9"/>
    <w:rsid w:val="00C60953"/>
    <w:rsid w:val="00C86DE3"/>
    <w:rsid w:val="00C92C8C"/>
    <w:rsid w:val="00CB5C89"/>
    <w:rsid w:val="00CF0780"/>
    <w:rsid w:val="00D40334"/>
    <w:rsid w:val="00D62BDE"/>
    <w:rsid w:val="00D815D3"/>
    <w:rsid w:val="00D84F7E"/>
    <w:rsid w:val="00D927DA"/>
    <w:rsid w:val="00D94910"/>
    <w:rsid w:val="00DB2C80"/>
    <w:rsid w:val="00DB6F73"/>
    <w:rsid w:val="00DC56A1"/>
    <w:rsid w:val="00DD208A"/>
    <w:rsid w:val="00DE60E0"/>
    <w:rsid w:val="00DF48B7"/>
    <w:rsid w:val="00E25AD7"/>
    <w:rsid w:val="00E53252"/>
    <w:rsid w:val="00E807A5"/>
    <w:rsid w:val="00E961B9"/>
    <w:rsid w:val="00EB241A"/>
    <w:rsid w:val="00EE0DAB"/>
    <w:rsid w:val="00F01703"/>
    <w:rsid w:val="00F20633"/>
    <w:rsid w:val="00F70D4A"/>
    <w:rsid w:val="00FD26F4"/>
    <w:rsid w:val="00FF6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12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D59"/>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874A42"/>
    <w:rPr>
      <w:sz w:val="18"/>
      <w:szCs w:val="18"/>
    </w:rPr>
  </w:style>
  <w:style w:type="paragraph" w:styleId="CommentText">
    <w:name w:val="annotation text"/>
    <w:basedOn w:val="Normal"/>
    <w:link w:val="CommentTextChar"/>
    <w:uiPriority w:val="99"/>
    <w:semiHidden/>
    <w:unhideWhenUsed/>
    <w:rsid w:val="00874A42"/>
  </w:style>
  <w:style w:type="character" w:customStyle="1" w:styleId="CommentTextChar">
    <w:name w:val="Comment Text Char"/>
    <w:basedOn w:val="DefaultParagraphFont"/>
    <w:link w:val="CommentText"/>
    <w:uiPriority w:val="99"/>
    <w:semiHidden/>
    <w:rsid w:val="00874A42"/>
  </w:style>
  <w:style w:type="paragraph" w:styleId="CommentSubject">
    <w:name w:val="annotation subject"/>
    <w:basedOn w:val="CommentText"/>
    <w:next w:val="CommentText"/>
    <w:link w:val="CommentSubjectChar"/>
    <w:uiPriority w:val="99"/>
    <w:semiHidden/>
    <w:unhideWhenUsed/>
    <w:rsid w:val="00874A42"/>
    <w:rPr>
      <w:b/>
      <w:bCs/>
      <w:sz w:val="20"/>
      <w:szCs w:val="20"/>
    </w:rPr>
  </w:style>
  <w:style w:type="character" w:customStyle="1" w:styleId="CommentSubjectChar">
    <w:name w:val="Comment Subject Char"/>
    <w:basedOn w:val="CommentTextChar"/>
    <w:link w:val="CommentSubject"/>
    <w:uiPriority w:val="99"/>
    <w:semiHidden/>
    <w:rsid w:val="00874A42"/>
    <w:rPr>
      <w:b/>
      <w:bCs/>
      <w:sz w:val="20"/>
      <w:szCs w:val="20"/>
    </w:rPr>
  </w:style>
  <w:style w:type="paragraph" w:styleId="BalloonText">
    <w:name w:val="Balloon Text"/>
    <w:basedOn w:val="Normal"/>
    <w:link w:val="BalloonTextChar"/>
    <w:uiPriority w:val="99"/>
    <w:semiHidden/>
    <w:unhideWhenUsed/>
    <w:rsid w:val="00874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A42"/>
    <w:rPr>
      <w:rFonts w:ascii="Lucida Grande" w:hAnsi="Lucida Grande" w:cs="Lucida Grande"/>
      <w:sz w:val="18"/>
      <w:szCs w:val="18"/>
    </w:rPr>
  </w:style>
  <w:style w:type="paragraph" w:customStyle="1" w:styleId="Default">
    <w:name w:val="Default"/>
    <w:rsid w:val="00D927DA"/>
    <w:pPr>
      <w:widowControl w:val="0"/>
      <w:autoSpaceDE w:val="0"/>
      <w:autoSpaceDN w:val="0"/>
      <w:adjustRightInd w:val="0"/>
    </w:pPr>
    <w:rPr>
      <w:rFonts w:ascii="Times New Roman" w:eastAsia="Times New Roman" w:hAnsi="Times New Roman" w:cs="Times New Roman"/>
      <w:color w:val="000000"/>
      <w:lang w:eastAsia="en-US" w:bidi="en-US"/>
    </w:rPr>
  </w:style>
  <w:style w:type="paragraph" w:styleId="ListParagraph">
    <w:name w:val="List Paragraph"/>
    <w:basedOn w:val="Normal"/>
    <w:uiPriority w:val="34"/>
    <w:qFormat/>
    <w:rsid w:val="008D3542"/>
    <w:pPr>
      <w:ind w:left="720"/>
      <w:contextualSpacing/>
    </w:pPr>
  </w:style>
  <w:style w:type="table" w:styleId="TableGrid">
    <w:name w:val="Table Grid"/>
    <w:basedOn w:val="TableNormal"/>
    <w:uiPriority w:val="59"/>
    <w:rsid w:val="00102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D27A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D59"/>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874A42"/>
    <w:rPr>
      <w:sz w:val="18"/>
      <w:szCs w:val="18"/>
    </w:rPr>
  </w:style>
  <w:style w:type="paragraph" w:styleId="CommentText">
    <w:name w:val="annotation text"/>
    <w:basedOn w:val="Normal"/>
    <w:link w:val="CommentTextChar"/>
    <w:uiPriority w:val="99"/>
    <w:semiHidden/>
    <w:unhideWhenUsed/>
    <w:rsid w:val="00874A42"/>
  </w:style>
  <w:style w:type="character" w:customStyle="1" w:styleId="CommentTextChar">
    <w:name w:val="Comment Text Char"/>
    <w:basedOn w:val="DefaultParagraphFont"/>
    <w:link w:val="CommentText"/>
    <w:uiPriority w:val="99"/>
    <w:semiHidden/>
    <w:rsid w:val="00874A42"/>
  </w:style>
  <w:style w:type="paragraph" w:styleId="CommentSubject">
    <w:name w:val="annotation subject"/>
    <w:basedOn w:val="CommentText"/>
    <w:next w:val="CommentText"/>
    <w:link w:val="CommentSubjectChar"/>
    <w:uiPriority w:val="99"/>
    <w:semiHidden/>
    <w:unhideWhenUsed/>
    <w:rsid w:val="00874A42"/>
    <w:rPr>
      <w:b/>
      <w:bCs/>
      <w:sz w:val="20"/>
      <w:szCs w:val="20"/>
    </w:rPr>
  </w:style>
  <w:style w:type="character" w:customStyle="1" w:styleId="CommentSubjectChar">
    <w:name w:val="Comment Subject Char"/>
    <w:basedOn w:val="CommentTextChar"/>
    <w:link w:val="CommentSubject"/>
    <w:uiPriority w:val="99"/>
    <w:semiHidden/>
    <w:rsid w:val="00874A42"/>
    <w:rPr>
      <w:b/>
      <w:bCs/>
      <w:sz w:val="20"/>
      <w:szCs w:val="20"/>
    </w:rPr>
  </w:style>
  <w:style w:type="paragraph" w:styleId="BalloonText">
    <w:name w:val="Balloon Text"/>
    <w:basedOn w:val="Normal"/>
    <w:link w:val="BalloonTextChar"/>
    <w:uiPriority w:val="99"/>
    <w:semiHidden/>
    <w:unhideWhenUsed/>
    <w:rsid w:val="00874A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A42"/>
    <w:rPr>
      <w:rFonts w:ascii="Lucida Grande" w:hAnsi="Lucida Grande" w:cs="Lucida Grande"/>
      <w:sz w:val="18"/>
      <w:szCs w:val="18"/>
    </w:rPr>
  </w:style>
  <w:style w:type="paragraph" w:customStyle="1" w:styleId="Default">
    <w:name w:val="Default"/>
    <w:rsid w:val="00D927DA"/>
    <w:pPr>
      <w:widowControl w:val="0"/>
      <w:autoSpaceDE w:val="0"/>
      <w:autoSpaceDN w:val="0"/>
      <w:adjustRightInd w:val="0"/>
    </w:pPr>
    <w:rPr>
      <w:rFonts w:ascii="Times New Roman" w:eastAsia="Times New Roman" w:hAnsi="Times New Roman" w:cs="Times New Roman"/>
      <w:color w:val="000000"/>
      <w:lang w:eastAsia="en-US" w:bidi="en-US"/>
    </w:rPr>
  </w:style>
  <w:style w:type="paragraph" w:styleId="ListParagraph">
    <w:name w:val="List Paragraph"/>
    <w:basedOn w:val="Normal"/>
    <w:uiPriority w:val="34"/>
    <w:qFormat/>
    <w:rsid w:val="008D3542"/>
    <w:pPr>
      <w:ind w:left="720"/>
      <w:contextualSpacing/>
    </w:pPr>
  </w:style>
  <w:style w:type="table" w:styleId="TableGrid">
    <w:name w:val="Table Grid"/>
    <w:basedOn w:val="TableNormal"/>
    <w:uiPriority w:val="59"/>
    <w:rsid w:val="00102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D2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6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5391-B313-6840-BB5B-33827050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7314</Words>
  <Characters>41692</Characters>
  <Application>Microsoft Macintosh Word</Application>
  <DocSecurity>0</DocSecurity>
  <Lines>347</Lines>
  <Paragraphs>97</Paragraphs>
  <ScaleCrop>false</ScaleCrop>
  <Company>The Ohio State University</Company>
  <LinksUpToDate>false</LinksUpToDate>
  <CharactersWithSpaces>48909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Limoli</dc:creator>
  <cp:keywords/>
  <dc:description/>
  <cp:lastModifiedBy>Dominique  Limoli</cp:lastModifiedBy>
  <cp:revision>5</cp:revision>
  <cp:lastPrinted>2013-10-18T18:26:00Z</cp:lastPrinted>
  <dcterms:created xsi:type="dcterms:W3CDTF">2014-03-12T15:44:00Z</dcterms:created>
  <dcterms:modified xsi:type="dcterms:W3CDTF">2014-03-21T18:54:00Z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id="http://www.zotero.org/styles/plos-pathogens"/&gt;&lt;format class="21"/&gt;&lt;count citations="24" publications="21"/&gt;&lt;/info&gt;PAPERS2_INFO_END</vt:lpwstr>
  </property>
</Properties>
</file>