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50" w:rsidRPr="003A2821" w:rsidRDefault="00325E8A" w:rsidP="009C3944">
      <w:pPr>
        <w:suppressAutoHyphens/>
        <w:spacing w:line="480" w:lineRule="auto"/>
        <w:contextualSpacing/>
        <w:outlineLvl w:val="1"/>
        <w:rPr>
          <w:rFonts w:ascii="Times New Roman" w:hAnsi="Times New Roman"/>
          <w:b/>
          <w:szCs w:val="24"/>
        </w:rPr>
      </w:pPr>
      <w:r>
        <w:rPr>
          <w:rFonts w:ascii="Times New Roman" w:hAnsi="Times New Roman" w:hint="eastAsia"/>
          <w:b/>
          <w:szCs w:val="24"/>
        </w:rPr>
        <w:t>Text S1</w:t>
      </w:r>
      <w:r w:rsidR="00F451BE">
        <w:rPr>
          <w:rFonts w:ascii="Times New Roman" w:hAnsi="Times New Roman" w:hint="eastAsia"/>
          <w:b/>
          <w:szCs w:val="24"/>
        </w:rPr>
        <w:t xml:space="preserve">. </w:t>
      </w:r>
      <w:bookmarkStart w:id="0" w:name="_GoBack"/>
      <w:bookmarkEnd w:id="0"/>
      <w:r w:rsidR="00F344AB">
        <w:rPr>
          <w:rFonts w:ascii="Times New Roman" w:hAnsi="Times New Roman"/>
          <w:b/>
          <w:szCs w:val="24"/>
        </w:rPr>
        <w:t>Supp</w:t>
      </w:r>
      <w:r w:rsidR="00F344AB">
        <w:rPr>
          <w:rFonts w:ascii="Times New Roman" w:hAnsi="Times New Roman" w:hint="eastAsia"/>
          <w:b/>
          <w:szCs w:val="24"/>
        </w:rPr>
        <w:t>orting</w:t>
      </w:r>
      <w:r w:rsidR="00C71150" w:rsidRPr="003A2821">
        <w:rPr>
          <w:rFonts w:ascii="Times New Roman" w:hAnsi="Times New Roman"/>
          <w:b/>
          <w:szCs w:val="24"/>
        </w:rPr>
        <w:t xml:space="preserve"> Material</w:t>
      </w:r>
      <w:r w:rsidR="00F344AB">
        <w:rPr>
          <w:rFonts w:ascii="Times New Roman" w:hAnsi="Times New Roman" w:hint="eastAsia"/>
          <w:b/>
          <w:szCs w:val="24"/>
        </w:rPr>
        <w:t>s</w:t>
      </w:r>
      <w:r w:rsidR="00C71150" w:rsidRPr="003A2821">
        <w:rPr>
          <w:rFonts w:ascii="Times New Roman" w:hAnsi="Times New Roman"/>
          <w:b/>
          <w:szCs w:val="24"/>
        </w:rPr>
        <w:t xml:space="preserve"> and Method</w:t>
      </w:r>
      <w:r w:rsidR="00F344AB">
        <w:rPr>
          <w:rFonts w:ascii="Times New Roman" w:hAnsi="Times New Roman" w:hint="eastAsia"/>
          <w:b/>
          <w:szCs w:val="24"/>
        </w:rPr>
        <w:t>s</w:t>
      </w:r>
    </w:p>
    <w:p w:rsidR="00EB7BD3" w:rsidRPr="00262004" w:rsidRDefault="00C71150" w:rsidP="009C3944">
      <w:pPr>
        <w:suppressAutoHyphens/>
        <w:spacing w:line="480" w:lineRule="auto"/>
        <w:contextualSpacing/>
        <w:outlineLvl w:val="1"/>
        <w:rPr>
          <w:rFonts w:ascii="Times New Roman" w:hAnsi="Times New Roman"/>
          <w:b/>
          <w:szCs w:val="24"/>
        </w:rPr>
      </w:pPr>
      <w:r w:rsidRPr="00262004">
        <w:rPr>
          <w:rFonts w:ascii="Times New Roman" w:hAnsi="Times New Roman"/>
          <w:b/>
          <w:szCs w:val="24"/>
        </w:rPr>
        <w:t>Infection of chimeric mice with hepatitis B virus</w:t>
      </w:r>
    </w:p>
    <w:p w:rsidR="00C71150" w:rsidRPr="003A2821" w:rsidRDefault="000F68C4" w:rsidP="009C3944">
      <w:pPr>
        <w:suppressAutoHyphens/>
        <w:spacing w:line="480" w:lineRule="auto"/>
        <w:contextualSpacing/>
        <w:outlineLvl w:val="1"/>
        <w:rPr>
          <w:rFonts w:ascii="Times New Roman" w:hAnsi="Times New Roman"/>
        </w:rPr>
      </w:pPr>
      <w:r w:rsidRPr="00850F8B">
        <w:rPr>
          <w:rFonts w:ascii="Times New Roman" w:hAnsi="Times New Roman"/>
        </w:rPr>
        <w:t xml:space="preserve">To demonstrate the hepatitis C virus (HCV) -specific nature of </w:t>
      </w:r>
      <w:r w:rsidRPr="00850F8B">
        <w:rPr>
          <w:rFonts w:ascii="Times New Roman" w:hAnsi="Times New Roman"/>
          <w:i/>
        </w:rPr>
        <w:t>SGMS</w:t>
      </w:r>
      <w:r w:rsidR="00FB77FB" w:rsidRPr="00850F8B">
        <w:rPr>
          <w:rFonts w:ascii="Times New Roman" w:hAnsi="Times New Roman"/>
          <w:i/>
        </w:rPr>
        <w:t>-</w:t>
      </w:r>
      <w:r w:rsidRPr="00850F8B">
        <w:rPr>
          <w:rFonts w:ascii="Times New Roman" w:hAnsi="Times New Roman"/>
          <w:i/>
        </w:rPr>
        <w:t>1/2</w:t>
      </w:r>
      <w:r w:rsidRPr="00850F8B">
        <w:rPr>
          <w:rFonts w:ascii="Times New Roman" w:hAnsi="Times New Roman"/>
        </w:rPr>
        <w:t xml:space="preserve"> induction, infection of the transgenic mice (SCID/uPA) was repeated, but this time using hepatitis B virus (HBV). </w:t>
      </w:r>
      <w:r w:rsidR="00884626" w:rsidRPr="00850F8B">
        <w:rPr>
          <w:rFonts w:ascii="Times New Roman" w:hAnsi="Times New Roman"/>
        </w:rPr>
        <w:t xml:space="preserve">The model, including transplantation with human hepatocytes, was generated as described in the </w:t>
      </w:r>
      <w:r w:rsidR="00913339" w:rsidRPr="00850F8B">
        <w:rPr>
          <w:rFonts w:ascii="Times New Roman" w:hAnsi="Times New Roman"/>
        </w:rPr>
        <w:t xml:space="preserve">Materials and </w:t>
      </w:r>
      <w:r w:rsidR="00884626" w:rsidRPr="00850F8B">
        <w:rPr>
          <w:rFonts w:ascii="Times New Roman" w:hAnsi="Times New Roman"/>
        </w:rPr>
        <w:t xml:space="preserve">Methods section of the main text. </w:t>
      </w:r>
      <w:r w:rsidR="0013404B" w:rsidRPr="00850F8B">
        <w:rPr>
          <w:rFonts w:ascii="Times New Roman" w:hAnsi="Times New Roman"/>
        </w:rPr>
        <w:t>The experiments covered in the supplemental figures</w:t>
      </w:r>
      <w:r w:rsidR="00224505" w:rsidRPr="00850F8B">
        <w:rPr>
          <w:rFonts w:ascii="Times New Roman" w:hAnsi="Times New Roman"/>
        </w:rPr>
        <w:t xml:space="preserve"> used</w:t>
      </w:r>
      <w:r w:rsidR="00C71150" w:rsidRPr="00850F8B">
        <w:rPr>
          <w:rFonts w:ascii="Times New Roman" w:hAnsi="Times New Roman"/>
        </w:rPr>
        <w:t xml:space="preserve"> </w:t>
      </w:r>
      <w:r w:rsidR="00224505" w:rsidRPr="00850F8B">
        <w:rPr>
          <w:rFonts w:ascii="Times New Roman" w:hAnsi="Times New Roman"/>
          <w:szCs w:val="24"/>
        </w:rPr>
        <w:t>SCID/uPA animals,</w:t>
      </w:r>
      <w:r w:rsidR="00224505" w:rsidRPr="003A2821">
        <w:rPr>
          <w:rFonts w:ascii="Times New Roman" w:hAnsi="Times New Roman"/>
          <w:b/>
          <w:szCs w:val="24"/>
        </w:rPr>
        <w:t xml:space="preserve"> </w:t>
      </w:r>
      <w:r w:rsidR="00C71150" w:rsidRPr="003A2821">
        <w:rPr>
          <w:rFonts w:ascii="Times New Roman" w:hAnsi="Times New Roman"/>
        </w:rPr>
        <w:t xml:space="preserve">severe combined immunodeficiency </w:t>
      </w:r>
      <w:r w:rsidR="00224505" w:rsidRPr="003A2821">
        <w:rPr>
          <w:rFonts w:ascii="Times New Roman" w:hAnsi="Times New Roman"/>
        </w:rPr>
        <w:t xml:space="preserve">(SCID) </w:t>
      </w:r>
      <w:r w:rsidR="00C71150" w:rsidRPr="003A2821">
        <w:rPr>
          <w:rFonts w:ascii="Times New Roman" w:hAnsi="Times New Roman"/>
        </w:rPr>
        <w:t xml:space="preserve">mice </w:t>
      </w:r>
      <w:r w:rsidR="00224505" w:rsidRPr="003A2821">
        <w:rPr>
          <w:rFonts w:ascii="Times New Roman" w:hAnsi="Times New Roman"/>
        </w:rPr>
        <w:t xml:space="preserve">that are transgenic for </w:t>
      </w:r>
      <w:r w:rsidR="00C71150" w:rsidRPr="003A2821">
        <w:rPr>
          <w:rFonts w:ascii="Times New Roman" w:hAnsi="Times New Roman"/>
        </w:rPr>
        <w:t>additional copies of the urokinase plasminogen activator gene</w:t>
      </w:r>
      <w:r w:rsidR="00224505" w:rsidRPr="003A2821">
        <w:rPr>
          <w:rFonts w:ascii="Times New Roman" w:hAnsi="Times New Roman"/>
        </w:rPr>
        <w:t>. This genotype</w:t>
      </w:r>
      <w:r w:rsidR="00C71150" w:rsidRPr="003A2821">
        <w:rPr>
          <w:rFonts w:ascii="Times New Roman" w:hAnsi="Times New Roman"/>
        </w:rPr>
        <w:t xml:space="preserve"> </w:t>
      </w:r>
      <w:r w:rsidR="00224505" w:rsidRPr="003A2821">
        <w:rPr>
          <w:rFonts w:ascii="Times New Roman" w:hAnsi="Times New Roman"/>
        </w:rPr>
        <w:t>results in</w:t>
      </w:r>
      <w:r w:rsidR="00C71150" w:rsidRPr="003A2821">
        <w:rPr>
          <w:rFonts w:ascii="Times New Roman" w:hAnsi="Times New Roman"/>
        </w:rPr>
        <w:t xml:space="preserve"> apoptosis of mouse hepatocytes</w:t>
      </w:r>
      <w:r w:rsidR="00224505" w:rsidRPr="003A2821">
        <w:rPr>
          <w:rFonts w:ascii="Times New Roman" w:hAnsi="Times New Roman"/>
        </w:rPr>
        <w:t>,</w:t>
      </w:r>
      <w:r w:rsidR="00C71150" w:rsidRPr="003A2821">
        <w:rPr>
          <w:rFonts w:ascii="Times New Roman" w:hAnsi="Times New Roman"/>
        </w:rPr>
        <w:t xml:space="preserve"> allow</w:t>
      </w:r>
      <w:r w:rsidR="00224505" w:rsidRPr="003A2821">
        <w:rPr>
          <w:rFonts w:ascii="Times New Roman" w:hAnsi="Times New Roman"/>
        </w:rPr>
        <w:t>ing</w:t>
      </w:r>
      <w:r w:rsidR="00C71150" w:rsidRPr="003A2821">
        <w:rPr>
          <w:rFonts w:ascii="Times New Roman" w:hAnsi="Times New Roman"/>
        </w:rPr>
        <w:t xml:space="preserve"> replacement with human hepatocytes (PhenixBio, </w:t>
      </w:r>
      <w:smartTag w:uri="urn:schemas-microsoft-com:office:smarttags" w:element="place">
        <w:smartTag w:uri="urn:schemas-microsoft-com:office:smarttags" w:element="City">
          <w:r w:rsidR="00C71150" w:rsidRPr="003A2821">
            <w:rPr>
              <w:rFonts w:ascii="Times New Roman" w:hAnsi="Times New Roman"/>
            </w:rPr>
            <w:t>Hiroshima</w:t>
          </w:r>
        </w:smartTag>
        <w:r w:rsidR="00C71150" w:rsidRPr="003A2821">
          <w:rPr>
            <w:rFonts w:ascii="Times New Roman" w:hAnsi="Times New Roman"/>
          </w:rPr>
          <w:t xml:space="preserve">, </w:t>
        </w:r>
        <w:smartTag w:uri="urn:schemas-microsoft-com:office:smarttags" w:element="country-region">
          <w:r w:rsidR="00C71150" w:rsidRPr="003A2821">
            <w:rPr>
              <w:rFonts w:ascii="Times New Roman" w:hAnsi="Times New Roman"/>
            </w:rPr>
            <w:t>Japan</w:t>
          </w:r>
        </w:smartTag>
      </w:smartTag>
      <w:r w:rsidR="00C71150" w:rsidRPr="003A2821">
        <w:rPr>
          <w:rFonts w:ascii="Times New Roman" w:hAnsi="Times New Roman"/>
        </w:rPr>
        <w:t xml:space="preserve">). Six weeks after the transplantation of human hepatocytes, we intravenously injected each chimeric mouse with condensed culture supernatant containing HBV genotype C. By the time of the first drug administration, the serum HBV genomic DNA levels </w:t>
      </w:r>
      <w:r w:rsidR="00224505" w:rsidRPr="003A2821">
        <w:rPr>
          <w:rFonts w:ascii="Times New Roman" w:hAnsi="Times New Roman"/>
        </w:rPr>
        <w:t xml:space="preserve">had </w:t>
      </w:r>
      <w:r w:rsidR="00C71150" w:rsidRPr="003A2821">
        <w:rPr>
          <w:rFonts w:ascii="Times New Roman" w:hAnsi="Times New Roman"/>
        </w:rPr>
        <w:t>reached 2.4 × 10</w:t>
      </w:r>
      <w:r w:rsidR="00C71150" w:rsidRPr="003A2821">
        <w:rPr>
          <w:rFonts w:ascii="Times New Roman" w:hAnsi="Times New Roman"/>
          <w:vertAlign w:val="superscript"/>
        </w:rPr>
        <w:t>7</w:t>
      </w:r>
      <w:r w:rsidR="00C71150" w:rsidRPr="003A2821">
        <w:rPr>
          <w:rFonts w:ascii="Times New Roman" w:hAnsi="Times New Roman"/>
        </w:rPr>
        <w:t xml:space="preserve"> to 1.2 × 10</w:t>
      </w:r>
      <w:r w:rsidR="00C71150" w:rsidRPr="003A2821">
        <w:rPr>
          <w:rFonts w:ascii="Times New Roman" w:hAnsi="Times New Roman"/>
          <w:vertAlign w:val="superscript"/>
        </w:rPr>
        <w:t>9</w:t>
      </w:r>
      <w:r w:rsidR="00C71150" w:rsidRPr="003A2821">
        <w:rPr>
          <w:rFonts w:ascii="Times New Roman" w:hAnsi="Times New Roman"/>
        </w:rPr>
        <w:t xml:space="preserve"> copies/m</w:t>
      </w:r>
      <w:r w:rsidR="004D14D4" w:rsidRPr="003A2821">
        <w:rPr>
          <w:rFonts w:ascii="Times New Roman" w:hAnsi="Times New Roman"/>
        </w:rPr>
        <w:t>L</w:t>
      </w:r>
      <w:r w:rsidR="00C71150" w:rsidRPr="003A2821">
        <w:rPr>
          <w:rFonts w:ascii="Times New Roman" w:hAnsi="Times New Roman"/>
        </w:rPr>
        <w:t>. The protocols for the animal experiments were approved by the ethics committee of The Tokyo Metropolitan Institute of Medical Science.</w:t>
      </w:r>
    </w:p>
    <w:p w:rsidR="00463794" w:rsidRPr="00692EDB" w:rsidRDefault="00463794" w:rsidP="009C3944">
      <w:pPr>
        <w:suppressAutoHyphens/>
        <w:spacing w:line="480" w:lineRule="auto"/>
        <w:contextualSpacing/>
        <w:outlineLvl w:val="1"/>
        <w:rPr>
          <w:rFonts w:ascii="Times New Roman" w:hAnsi="Times New Roman"/>
          <w:b/>
          <w:szCs w:val="24"/>
        </w:rPr>
      </w:pPr>
    </w:p>
    <w:p w:rsidR="00C71150" w:rsidRPr="00262004" w:rsidRDefault="00C71150" w:rsidP="009C3944">
      <w:pPr>
        <w:suppressAutoHyphens/>
        <w:spacing w:line="480" w:lineRule="auto"/>
        <w:contextualSpacing/>
        <w:outlineLvl w:val="1"/>
        <w:rPr>
          <w:rFonts w:ascii="Times New Roman" w:hAnsi="Times New Roman"/>
          <w:b/>
          <w:szCs w:val="24"/>
        </w:rPr>
      </w:pPr>
      <w:r w:rsidRPr="00262004">
        <w:rPr>
          <w:rFonts w:ascii="Times New Roman" w:hAnsi="Times New Roman"/>
          <w:b/>
          <w:szCs w:val="24"/>
        </w:rPr>
        <w:t>Quantification of human albumin</w:t>
      </w:r>
    </w:p>
    <w:p w:rsidR="00C71150" w:rsidRPr="003A2821" w:rsidRDefault="00C71150" w:rsidP="009C3944">
      <w:pPr>
        <w:suppressAutoHyphens/>
        <w:spacing w:line="480" w:lineRule="auto"/>
        <w:contextualSpacing/>
        <w:outlineLvl w:val="1"/>
        <w:rPr>
          <w:rFonts w:ascii="Times New Roman" w:hAnsi="Times New Roman"/>
          <w:szCs w:val="24"/>
        </w:rPr>
      </w:pPr>
      <w:r w:rsidRPr="003A2821">
        <w:rPr>
          <w:rFonts w:ascii="Times New Roman" w:hAnsi="Times New Roman"/>
          <w:szCs w:val="24"/>
        </w:rPr>
        <w:t xml:space="preserve">Human albumin concentrations were measured in 2 </w:t>
      </w:r>
      <w:r w:rsidRPr="003A2821">
        <w:rPr>
          <w:rFonts w:ascii="Times New Roman" w:hAnsi="Times New Roman"/>
          <w:szCs w:val="24"/>
        </w:rPr>
        <w:sym w:font="Symbol" w:char="F06D"/>
      </w:r>
      <w:r w:rsidR="009B172F" w:rsidRPr="003A2821">
        <w:rPr>
          <w:rFonts w:ascii="Times New Roman" w:hAnsi="Times New Roman"/>
          <w:szCs w:val="24"/>
        </w:rPr>
        <w:t>L</w:t>
      </w:r>
      <w:r w:rsidRPr="003A2821">
        <w:rPr>
          <w:rFonts w:ascii="Times New Roman" w:hAnsi="Times New Roman"/>
          <w:szCs w:val="24"/>
        </w:rPr>
        <w:t xml:space="preserve"> of serum using the Alb-II kit (Eiken Chemical), according to the manufacturer’s instructions.</w:t>
      </w:r>
    </w:p>
    <w:p w:rsidR="00C71150" w:rsidRPr="003A2821" w:rsidRDefault="00C71150" w:rsidP="009C3944">
      <w:pPr>
        <w:suppressAutoHyphens/>
        <w:spacing w:line="480" w:lineRule="auto"/>
        <w:contextualSpacing/>
        <w:outlineLvl w:val="1"/>
        <w:rPr>
          <w:rFonts w:ascii="Times New Roman" w:hAnsi="Times New Roman"/>
          <w:b/>
          <w:szCs w:val="24"/>
        </w:rPr>
      </w:pPr>
    </w:p>
    <w:p w:rsidR="00C71150" w:rsidRPr="00262004" w:rsidRDefault="00C71150" w:rsidP="009C3944">
      <w:pPr>
        <w:suppressAutoHyphens/>
        <w:spacing w:line="480" w:lineRule="auto"/>
        <w:contextualSpacing/>
        <w:outlineLvl w:val="1"/>
        <w:rPr>
          <w:rFonts w:ascii="Times New Roman" w:hAnsi="Times New Roman"/>
          <w:b/>
          <w:szCs w:val="24"/>
        </w:rPr>
      </w:pPr>
      <w:r w:rsidRPr="00262004">
        <w:rPr>
          <w:rFonts w:ascii="Times New Roman" w:hAnsi="Times New Roman"/>
          <w:b/>
          <w:szCs w:val="24"/>
        </w:rPr>
        <w:t>Histological staining and indirect immunofluorescence analysis</w:t>
      </w:r>
    </w:p>
    <w:p w:rsidR="00C71150" w:rsidRPr="003A2821" w:rsidRDefault="00C71150" w:rsidP="009C3944">
      <w:pPr>
        <w:suppressAutoHyphens/>
        <w:spacing w:line="480" w:lineRule="auto"/>
        <w:contextualSpacing/>
        <w:outlineLvl w:val="1"/>
        <w:rPr>
          <w:rFonts w:ascii="Times New Roman" w:hAnsi="Times New Roman"/>
          <w:b/>
          <w:szCs w:val="24"/>
        </w:rPr>
      </w:pPr>
      <w:r w:rsidRPr="003A2821">
        <w:rPr>
          <w:rFonts w:ascii="Times New Roman" w:hAnsi="Times New Roman"/>
          <w:szCs w:val="24"/>
        </w:rPr>
        <w:t xml:space="preserve">For histological analysis, liver sections were stained with </w:t>
      </w:r>
      <w:r w:rsidR="009B172F" w:rsidRPr="003A2821">
        <w:rPr>
          <w:rFonts w:ascii="Times New Roman" w:hAnsi="Times New Roman"/>
          <w:szCs w:val="24"/>
        </w:rPr>
        <w:t>hematoxylin and eosin (</w:t>
      </w:r>
      <w:r w:rsidRPr="003A2821">
        <w:rPr>
          <w:rFonts w:ascii="Times New Roman" w:hAnsi="Times New Roman"/>
          <w:szCs w:val="24"/>
        </w:rPr>
        <w:t>H&amp;E</w:t>
      </w:r>
      <w:r w:rsidR="009B172F" w:rsidRPr="003A2821">
        <w:rPr>
          <w:rFonts w:ascii="Times New Roman" w:hAnsi="Times New Roman"/>
          <w:szCs w:val="24"/>
        </w:rPr>
        <w:t>)</w:t>
      </w:r>
      <w:r w:rsidRPr="003A2821">
        <w:rPr>
          <w:rFonts w:ascii="Times New Roman" w:hAnsi="Times New Roman"/>
          <w:szCs w:val="24"/>
        </w:rPr>
        <w:t xml:space="preserve">. </w:t>
      </w:r>
      <w:r w:rsidR="00B0483D" w:rsidRPr="00B0483D">
        <w:rPr>
          <w:rFonts w:ascii="Times New Roman" w:hAnsi="Times New Roman"/>
          <w:szCs w:val="24"/>
        </w:rPr>
        <w:t>For immunohistochemistry, liver sections were probed by biotinylated anti-HCV core protein monoclonal antibody</w:t>
      </w:r>
      <w:r w:rsidR="00B0483D">
        <w:rPr>
          <w:rFonts w:ascii="Times New Roman" w:hAnsi="Times New Roman" w:hint="eastAsia"/>
          <w:szCs w:val="24"/>
        </w:rPr>
        <w:t xml:space="preserve"> (BT515)</w:t>
      </w:r>
      <w:r w:rsidR="00B0483D" w:rsidRPr="00B0483D">
        <w:rPr>
          <w:rFonts w:ascii="Times New Roman" w:hAnsi="Times New Roman"/>
          <w:szCs w:val="24"/>
        </w:rPr>
        <w:t xml:space="preserve"> as the primary antibody, followed by streptavidin-HRP, and DAB. </w:t>
      </w:r>
      <w:r w:rsidR="00224505" w:rsidRPr="003A2821">
        <w:rPr>
          <w:rFonts w:ascii="Times New Roman" w:hAnsi="Times New Roman"/>
          <w:szCs w:val="24"/>
        </w:rPr>
        <w:t>I</w:t>
      </w:r>
      <w:r w:rsidRPr="003A2821">
        <w:rPr>
          <w:rFonts w:ascii="Times New Roman" w:hAnsi="Times New Roman"/>
          <w:szCs w:val="24"/>
        </w:rPr>
        <w:t xml:space="preserve">mmunofluorescence analysis of liver sections was </w:t>
      </w:r>
      <w:r w:rsidR="00224505" w:rsidRPr="003A2821">
        <w:rPr>
          <w:rFonts w:ascii="Times New Roman" w:hAnsi="Times New Roman"/>
          <w:szCs w:val="24"/>
        </w:rPr>
        <w:t xml:space="preserve">performed using </w:t>
      </w:r>
      <w:r w:rsidRPr="00850F8B">
        <w:rPr>
          <w:rFonts w:ascii="Times New Roman" w:hAnsi="Times New Roman"/>
          <w:szCs w:val="24"/>
        </w:rPr>
        <w:t>anti-human albumin</w:t>
      </w:r>
      <w:r w:rsidR="009B172F" w:rsidRPr="00850F8B">
        <w:rPr>
          <w:rFonts w:ascii="Times New Roman" w:hAnsi="Times New Roman"/>
          <w:szCs w:val="24"/>
        </w:rPr>
        <w:t xml:space="preserve"> </w:t>
      </w:r>
      <w:r w:rsidR="00006292" w:rsidRPr="00850F8B">
        <w:rPr>
          <w:rFonts w:ascii="Times New Roman" w:hAnsi="Times New Roman" w:hint="eastAsia"/>
          <w:szCs w:val="24"/>
        </w:rPr>
        <w:t>(</w:t>
      </w:r>
      <w:r w:rsidR="00006292">
        <w:rPr>
          <w:rFonts w:ascii="Times New Roman" w:hAnsi="Times New Roman" w:hint="eastAsia"/>
          <w:szCs w:val="24"/>
        </w:rPr>
        <w:t>Dako,</w:t>
      </w:r>
      <w:r w:rsidR="00850F8B">
        <w:rPr>
          <w:rFonts w:ascii="Times New Roman" w:hAnsi="Times New Roman" w:hint="eastAsia"/>
          <w:szCs w:val="24"/>
        </w:rPr>
        <w:t xml:space="preserve"> </w:t>
      </w:r>
      <w:smartTag w:uri="urn:schemas-microsoft-com:office:smarttags" w:element="place">
        <w:smartTag w:uri="urn:schemas-microsoft-com:office:smarttags" w:element="City">
          <w:r w:rsidR="00850F8B">
            <w:rPr>
              <w:rFonts w:ascii="Times New Roman" w:hAnsi="Times New Roman" w:hint="eastAsia"/>
              <w:szCs w:val="24"/>
            </w:rPr>
            <w:t>Glostrup</w:t>
          </w:r>
        </w:smartTag>
        <w:r w:rsidR="00850F8B">
          <w:rPr>
            <w:rFonts w:ascii="Times New Roman" w:hAnsi="Times New Roman" w:hint="eastAsia"/>
            <w:szCs w:val="24"/>
          </w:rPr>
          <w:t>,</w:t>
        </w:r>
        <w:r w:rsidR="00006292">
          <w:rPr>
            <w:rFonts w:ascii="Times New Roman" w:hAnsi="Times New Roman" w:hint="eastAsia"/>
            <w:szCs w:val="24"/>
          </w:rPr>
          <w:t xml:space="preserve"> </w:t>
        </w:r>
        <w:smartTag w:uri="urn:schemas-microsoft-com:office:smarttags" w:element="country-region">
          <w:r w:rsidR="00006292" w:rsidRPr="00006292">
            <w:rPr>
              <w:rFonts w:ascii="Times New Roman" w:hAnsi="Times New Roman"/>
              <w:szCs w:val="24"/>
              <w:lang w:val="en"/>
            </w:rPr>
            <w:t>Denmark</w:t>
          </w:r>
        </w:smartTag>
      </w:smartTag>
      <w:r w:rsidR="00006292">
        <w:rPr>
          <w:rFonts w:ascii="Times New Roman" w:hAnsi="Times New Roman" w:hint="eastAsia"/>
          <w:szCs w:val="24"/>
        </w:rPr>
        <w:t>)</w:t>
      </w:r>
      <w:r w:rsidR="00224505" w:rsidRPr="003A2821">
        <w:rPr>
          <w:rFonts w:ascii="Times New Roman" w:hAnsi="Times New Roman"/>
          <w:b/>
          <w:szCs w:val="24"/>
        </w:rPr>
        <w:t xml:space="preserve"> </w:t>
      </w:r>
      <w:r w:rsidR="00224505" w:rsidRPr="003A2821">
        <w:rPr>
          <w:rFonts w:ascii="Times New Roman" w:hAnsi="Times New Roman"/>
          <w:szCs w:val="24"/>
        </w:rPr>
        <w:t xml:space="preserve">(primary antibody) </w:t>
      </w:r>
      <w:r w:rsidRPr="003A2821">
        <w:rPr>
          <w:rFonts w:ascii="Times New Roman" w:hAnsi="Times New Roman"/>
          <w:szCs w:val="24"/>
        </w:rPr>
        <w:t xml:space="preserve">followed by anti-goat IgG-Alexa-546 </w:t>
      </w:r>
      <w:r w:rsidR="00224505" w:rsidRPr="003A2821">
        <w:rPr>
          <w:rFonts w:ascii="Times New Roman" w:hAnsi="Times New Roman"/>
          <w:szCs w:val="24"/>
        </w:rPr>
        <w:t xml:space="preserve">(secondary </w:t>
      </w:r>
      <w:r w:rsidRPr="003A2821">
        <w:rPr>
          <w:rFonts w:ascii="Times New Roman" w:hAnsi="Times New Roman"/>
          <w:szCs w:val="24"/>
        </w:rPr>
        <w:t>antibod</w:t>
      </w:r>
      <w:r w:rsidR="00224505" w:rsidRPr="003A2821">
        <w:rPr>
          <w:rFonts w:ascii="Times New Roman" w:hAnsi="Times New Roman"/>
          <w:szCs w:val="24"/>
        </w:rPr>
        <w:t>y)</w:t>
      </w:r>
      <w:r w:rsidRPr="003A2821">
        <w:rPr>
          <w:rFonts w:ascii="Times New Roman" w:hAnsi="Times New Roman"/>
          <w:szCs w:val="24"/>
        </w:rPr>
        <w:t>.</w:t>
      </w:r>
    </w:p>
    <w:p w:rsidR="00C71150" w:rsidRPr="003A2821" w:rsidRDefault="00C71150" w:rsidP="009C3944">
      <w:pPr>
        <w:suppressAutoHyphens/>
        <w:spacing w:line="480" w:lineRule="auto"/>
        <w:contextualSpacing/>
        <w:outlineLvl w:val="1"/>
        <w:rPr>
          <w:rFonts w:ascii="Times New Roman" w:hAnsi="Times New Roman"/>
          <w:b/>
          <w:i/>
          <w:szCs w:val="24"/>
        </w:rPr>
      </w:pPr>
    </w:p>
    <w:p w:rsidR="00C71150" w:rsidRPr="00262004" w:rsidRDefault="00C71150" w:rsidP="009C3944">
      <w:pPr>
        <w:suppressAutoHyphens/>
        <w:spacing w:line="480" w:lineRule="auto"/>
        <w:contextualSpacing/>
        <w:outlineLvl w:val="1"/>
        <w:rPr>
          <w:rFonts w:ascii="Times New Roman" w:hAnsi="Times New Roman"/>
          <w:b/>
          <w:szCs w:val="24"/>
        </w:rPr>
      </w:pPr>
      <w:r w:rsidRPr="00262004">
        <w:rPr>
          <w:rFonts w:ascii="Times New Roman" w:hAnsi="Times New Roman"/>
          <w:b/>
          <w:szCs w:val="24"/>
        </w:rPr>
        <w:t xml:space="preserve">Quantification of sphingomyelin </w:t>
      </w:r>
      <w:r w:rsidR="00224505" w:rsidRPr="00262004">
        <w:rPr>
          <w:rFonts w:ascii="Times New Roman" w:hAnsi="Times New Roman"/>
          <w:b/>
          <w:szCs w:val="24"/>
        </w:rPr>
        <w:t xml:space="preserve">(SM) </w:t>
      </w:r>
      <w:r w:rsidRPr="00262004">
        <w:rPr>
          <w:rFonts w:ascii="Times New Roman" w:hAnsi="Times New Roman"/>
          <w:b/>
          <w:szCs w:val="24"/>
        </w:rPr>
        <w:t>in serum</w:t>
      </w:r>
    </w:p>
    <w:p w:rsidR="00C71150" w:rsidRPr="003A2821" w:rsidRDefault="00C71150" w:rsidP="009C3944">
      <w:pPr>
        <w:suppressAutoHyphens/>
        <w:spacing w:line="480" w:lineRule="auto"/>
        <w:contextualSpacing/>
        <w:outlineLvl w:val="1"/>
        <w:rPr>
          <w:rFonts w:ascii="Times New Roman" w:hAnsi="Times New Roman"/>
          <w:b/>
          <w:szCs w:val="24"/>
        </w:rPr>
      </w:pPr>
      <w:r w:rsidRPr="003A2821">
        <w:rPr>
          <w:rFonts w:ascii="Times New Roman" w:hAnsi="Times New Roman"/>
          <w:szCs w:val="24"/>
        </w:rPr>
        <w:t xml:space="preserve">We quantified serum </w:t>
      </w:r>
      <w:r w:rsidR="00224505" w:rsidRPr="003A2821">
        <w:rPr>
          <w:rFonts w:ascii="Times New Roman" w:hAnsi="Times New Roman"/>
          <w:szCs w:val="24"/>
        </w:rPr>
        <w:t xml:space="preserve">SM </w:t>
      </w:r>
      <w:r w:rsidRPr="003A2821">
        <w:rPr>
          <w:rFonts w:ascii="Times New Roman" w:hAnsi="Times New Roman"/>
          <w:szCs w:val="24"/>
        </w:rPr>
        <w:t>levels with a</w:t>
      </w:r>
      <w:r w:rsidR="003A2821">
        <w:rPr>
          <w:rFonts w:ascii="Times New Roman" w:hAnsi="Times New Roman" w:hint="eastAsia"/>
          <w:szCs w:val="24"/>
        </w:rPr>
        <w:t>n</w:t>
      </w:r>
      <w:r w:rsidRPr="003A2821">
        <w:rPr>
          <w:rFonts w:ascii="Times New Roman" w:hAnsi="Times New Roman"/>
          <w:szCs w:val="24"/>
        </w:rPr>
        <w:t xml:space="preserve"> </w:t>
      </w:r>
      <w:r w:rsidR="00224505" w:rsidRPr="003A2821">
        <w:rPr>
          <w:rFonts w:ascii="Times New Roman" w:hAnsi="Times New Roman"/>
          <w:szCs w:val="24"/>
        </w:rPr>
        <w:t xml:space="preserve">SM </w:t>
      </w:r>
      <w:r w:rsidRPr="003A2821">
        <w:rPr>
          <w:rFonts w:ascii="Times New Roman" w:hAnsi="Times New Roman"/>
          <w:szCs w:val="24"/>
        </w:rPr>
        <w:t xml:space="preserve">assay kit (Cayman Chemical, </w:t>
      </w:r>
      <w:smartTag w:uri="urn:schemas-microsoft-com:office:smarttags" w:element="place">
        <w:smartTag w:uri="urn:schemas-microsoft-com:office:smarttags" w:element="City">
          <w:r w:rsidRPr="003A2821">
            <w:rPr>
              <w:rFonts w:ascii="Times New Roman" w:hAnsi="Times New Roman"/>
              <w:szCs w:val="24"/>
            </w:rPr>
            <w:t>Ann Arbor</w:t>
          </w:r>
        </w:smartTag>
        <w:r w:rsidRPr="003A2821">
          <w:rPr>
            <w:rFonts w:ascii="Times New Roman" w:hAnsi="Times New Roman"/>
            <w:szCs w:val="24"/>
          </w:rPr>
          <w:t xml:space="preserve">, </w:t>
        </w:r>
        <w:smartTag w:uri="urn:schemas-microsoft-com:office:smarttags" w:element="State">
          <w:r w:rsidRPr="003A2821">
            <w:rPr>
              <w:rFonts w:ascii="Times New Roman" w:hAnsi="Times New Roman"/>
              <w:szCs w:val="24"/>
            </w:rPr>
            <w:t>MI</w:t>
          </w:r>
        </w:smartTag>
        <w:r w:rsidRPr="003A2821">
          <w:rPr>
            <w:rFonts w:ascii="Times New Roman" w:hAnsi="Times New Roman"/>
            <w:szCs w:val="24"/>
          </w:rPr>
          <w:t xml:space="preserve">, </w:t>
        </w:r>
        <w:smartTag w:uri="urn:schemas-microsoft-com:office:smarttags" w:element="country-region">
          <w:r w:rsidRPr="003A2821">
            <w:rPr>
              <w:rFonts w:ascii="Times New Roman" w:hAnsi="Times New Roman"/>
              <w:szCs w:val="24"/>
            </w:rPr>
            <w:t>USA</w:t>
          </w:r>
        </w:smartTag>
      </w:smartTag>
      <w:r w:rsidRPr="003A2821">
        <w:rPr>
          <w:rFonts w:ascii="Times New Roman" w:hAnsi="Times New Roman"/>
          <w:szCs w:val="24"/>
        </w:rPr>
        <w:t>).</w:t>
      </w:r>
    </w:p>
    <w:p w:rsidR="00C71150" w:rsidRPr="003A2821" w:rsidRDefault="00C71150" w:rsidP="009C3944">
      <w:pPr>
        <w:suppressAutoHyphens/>
        <w:spacing w:line="480" w:lineRule="auto"/>
        <w:contextualSpacing/>
        <w:outlineLvl w:val="1"/>
        <w:rPr>
          <w:rFonts w:ascii="Times New Roman" w:hAnsi="Times New Roman"/>
          <w:i/>
          <w:szCs w:val="24"/>
        </w:rPr>
      </w:pPr>
    </w:p>
    <w:p w:rsidR="00A67A00" w:rsidRPr="00881304" w:rsidRDefault="00A67A00" w:rsidP="00881304">
      <w:pPr>
        <w:overflowPunct/>
        <w:topLinePunct w:val="0"/>
        <w:adjustRightInd/>
        <w:spacing w:line="480" w:lineRule="auto"/>
        <w:jc w:val="left"/>
        <w:textAlignment w:val="auto"/>
        <w:rPr>
          <w:rFonts w:ascii="Times New Roman" w:hAnsi="Times New Roman"/>
          <w:b/>
          <w:szCs w:val="24"/>
        </w:rPr>
      </w:pPr>
    </w:p>
    <w:sectPr w:rsidR="00A67A00" w:rsidRPr="00881304" w:rsidSect="009C3944">
      <w:footerReference w:type="even" r:id="rId8"/>
      <w:footerReference w:type="default" r:id="rId9"/>
      <w:footnotePr>
        <w:numRestart w:val="eachPage"/>
      </w:footnotePr>
      <w:pgSz w:w="11907" w:h="16840" w:code="9"/>
      <w:pgMar w:top="1985" w:right="1701" w:bottom="1701" w:left="1701" w:header="720" w:footer="851" w:gutter="0"/>
      <w:lnNumType w:countBy="1"/>
      <w:pgNumType w:start="1"/>
      <w:cols w:space="720"/>
      <w:docGrid w:type="lines" w:linePitch="328"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3C" w:rsidRDefault="00DE573C" w:rsidP="003B31C8">
      <w:pPr>
        <w:spacing w:line="240" w:lineRule="auto"/>
      </w:pPr>
      <w:r>
        <w:separator/>
      </w:r>
    </w:p>
  </w:endnote>
  <w:endnote w:type="continuationSeparator" w:id="0">
    <w:p w:rsidR="00DE573C" w:rsidRDefault="00DE573C" w:rsidP="003B3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FC" w:rsidRDefault="00F66EFC">
    <w:pPr>
      <w:framePr w:wrap="none" w:vAnchor="text" w:hAnchor="margin" w:xAlign="center" w:y="1"/>
    </w:pPr>
    <w:r>
      <w:fldChar w:fldCharType="begin"/>
    </w:r>
    <w:r>
      <w:instrText xml:space="preserve">PAGE  </w:instrText>
    </w:r>
    <w:r>
      <w:fldChar w:fldCharType="end"/>
    </w:r>
  </w:p>
  <w:p w:rsidR="00F66EFC" w:rsidRDefault="00F66E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FC" w:rsidRDefault="00F66EFC">
    <w:pPr>
      <w:pStyle w:val="a3"/>
      <w:jc w:val="center"/>
    </w:pPr>
    <w:r>
      <w:fldChar w:fldCharType="begin"/>
    </w:r>
    <w:r>
      <w:instrText xml:space="preserve"> PAGE   \* MERGEFORMAT </w:instrText>
    </w:r>
    <w:r>
      <w:fldChar w:fldCharType="separate"/>
    </w:r>
    <w:r w:rsidR="00F451BE" w:rsidRPr="00F451BE">
      <w:rPr>
        <w:noProof/>
        <w:lang w:val="ja-JP"/>
      </w:rPr>
      <w:t>1</w:t>
    </w:r>
    <w:r>
      <w:fldChar w:fldCharType="end"/>
    </w:r>
  </w:p>
  <w:p w:rsidR="00F66EFC" w:rsidRDefault="00F66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3C" w:rsidRDefault="00DE573C" w:rsidP="003B31C8">
      <w:pPr>
        <w:spacing w:line="240" w:lineRule="auto"/>
      </w:pPr>
      <w:r>
        <w:separator/>
      </w:r>
    </w:p>
  </w:footnote>
  <w:footnote w:type="continuationSeparator" w:id="0">
    <w:p w:rsidR="00DE573C" w:rsidRDefault="00DE573C" w:rsidP="003B31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75"/>
    <w:rsid w:val="00006292"/>
    <w:rsid w:val="00015372"/>
    <w:rsid w:val="000608FB"/>
    <w:rsid w:val="000C07A2"/>
    <w:rsid w:val="000C441A"/>
    <w:rsid w:val="000F30B6"/>
    <w:rsid w:val="000F68C4"/>
    <w:rsid w:val="001279E5"/>
    <w:rsid w:val="0013404B"/>
    <w:rsid w:val="00160C07"/>
    <w:rsid w:val="00161FD1"/>
    <w:rsid w:val="001914B9"/>
    <w:rsid w:val="00192579"/>
    <w:rsid w:val="001F3817"/>
    <w:rsid w:val="0020078D"/>
    <w:rsid w:val="00224505"/>
    <w:rsid w:val="002302A8"/>
    <w:rsid w:val="002311B9"/>
    <w:rsid w:val="00254F3E"/>
    <w:rsid w:val="002578F1"/>
    <w:rsid w:val="00257D7F"/>
    <w:rsid w:val="00262004"/>
    <w:rsid w:val="00296A9C"/>
    <w:rsid w:val="002D404B"/>
    <w:rsid w:val="002F2363"/>
    <w:rsid w:val="00306E1E"/>
    <w:rsid w:val="00325E8A"/>
    <w:rsid w:val="00375582"/>
    <w:rsid w:val="003831B1"/>
    <w:rsid w:val="003A2821"/>
    <w:rsid w:val="003B31C8"/>
    <w:rsid w:val="003F5FC0"/>
    <w:rsid w:val="00405A50"/>
    <w:rsid w:val="00416F49"/>
    <w:rsid w:val="00431B0C"/>
    <w:rsid w:val="00453625"/>
    <w:rsid w:val="00463794"/>
    <w:rsid w:val="00476A76"/>
    <w:rsid w:val="004A7CCB"/>
    <w:rsid w:val="004D14D4"/>
    <w:rsid w:val="00515EDF"/>
    <w:rsid w:val="005376E2"/>
    <w:rsid w:val="005A11E0"/>
    <w:rsid w:val="005D6DFF"/>
    <w:rsid w:val="00610A04"/>
    <w:rsid w:val="00641D80"/>
    <w:rsid w:val="00644B4F"/>
    <w:rsid w:val="00646E31"/>
    <w:rsid w:val="00663614"/>
    <w:rsid w:val="00692EDB"/>
    <w:rsid w:val="00694FAA"/>
    <w:rsid w:val="006C4679"/>
    <w:rsid w:val="006C59EB"/>
    <w:rsid w:val="007154B3"/>
    <w:rsid w:val="0072350B"/>
    <w:rsid w:val="00723735"/>
    <w:rsid w:val="0073078E"/>
    <w:rsid w:val="00744F9A"/>
    <w:rsid w:val="00750AE1"/>
    <w:rsid w:val="007B768C"/>
    <w:rsid w:val="007C52AE"/>
    <w:rsid w:val="007E52FB"/>
    <w:rsid w:val="007E7E75"/>
    <w:rsid w:val="007F5C7D"/>
    <w:rsid w:val="008211D7"/>
    <w:rsid w:val="00821DE1"/>
    <w:rsid w:val="00825BAF"/>
    <w:rsid w:val="008365AB"/>
    <w:rsid w:val="00850F8B"/>
    <w:rsid w:val="00881304"/>
    <w:rsid w:val="00884626"/>
    <w:rsid w:val="00890029"/>
    <w:rsid w:val="0089050F"/>
    <w:rsid w:val="008956DC"/>
    <w:rsid w:val="008C4B0E"/>
    <w:rsid w:val="008E09C8"/>
    <w:rsid w:val="00901B24"/>
    <w:rsid w:val="00913339"/>
    <w:rsid w:val="00951159"/>
    <w:rsid w:val="00986800"/>
    <w:rsid w:val="009A7674"/>
    <w:rsid w:val="009B172F"/>
    <w:rsid w:val="009C3944"/>
    <w:rsid w:val="00A168AF"/>
    <w:rsid w:val="00A67A00"/>
    <w:rsid w:val="00AB3E23"/>
    <w:rsid w:val="00AB5BFB"/>
    <w:rsid w:val="00AC6765"/>
    <w:rsid w:val="00AD1C67"/>
    <w:rsid w:val="00AE3281"/>
    <w:rsid w:val="00B01A32"/>
    <w:rsid w:val="00B0483D"/>
    <w:rsid w:val="00B20CEB"/>
    <w:rsid w:val="00B26440"/>
    <w:rsid w:val="00B9205A"/>
    <w:rsid w:val="00BC07B2"/>
    <w:rsid w:val="00BC08B3"/>
    <w:rsid w:val="00BD1496"/>
    <w:rsid w:val="00BD2D95"/>
    <w:rsid w:val="00BE14D7"/>
    <w:rsid w:val="00BE4C6D"/>
    <w:rsid w:val="00C2119F"/>
    <w:rsid w:val="00C2343A"/>
    <w:rsid w:val="00C27ADA"/>
    <w:rsid w:val="00C40AD0"/>
    <w:rsid w:val="00C51116"/>
    <w:rsid w:val="00C54277"/>
    <w:rsid w:val="00C71150"/>
    <w:rsid w:val="00CA2C29"/>
    <w:rsid w:val="00D05F32"/>
    <w:rsid w:val="00D87015"/>
    <w:rsid w:val="00D87310"/>
    <w:rsid w:val="00DA4B66"/>
    <w:rsid w:val="00DA50D4"/>
    <w:rsid w:val="00DB010E"/>
    <w:rsid w:val="00DD689F"/>
    <w:rsid w:val="00DD7887"/>
    <w:rsid w:val="00DE573C"/>
    <w:rsid w:val="00E20246"/>
    <w:rsid w:val="00E254DF"/>
    <w:rsid w:val="00E26BA5"/>
    <w:rsid w:val="00E353F3"/>
    <w:rsid w:val="00E41E24"/>
    <w:rsid w:val="00E43512"/>
    <w:rsid w:val="00E44A8E"/>
    <w:rsid w:val="00E552A3"/>
    <w:rsid w:val="00E76404"/>
    <w:rsid w:val="00EB7BD3"/>
    <w:rsid w:val="00EE2EB4"/>
    <w:rsid w:val="00F00744"/>
    <w:rsid w:val="00F27117"/>
    <w:rsid w:val="00F344AB"/>
    <w:rsid w:val="00F451BE"/>
    <w:rsid w:val="00F460FD"/>
    <w:rsid w:val="00F55EAC"/>
    <w:rsid w:val="00F66EFC"/>
    <w:rsid w:val="00F9490D"/>
    <w:rsid w:val="00FB1053"/>
    <w:rsid w:val="00FB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E75"/>
    <w:pPr>
      <w:overflowPunct w:val="0"/>
      <w:topLinePunct/>
      <w:adjustRightInd w:val="0"/>
      <w:spacing w:line="280" w:lineRule="exact"/>
      <w:jc w:val="both"/>
      <w:textAlignment w:val="baseline"/>
    </w:pPr>
    <w:rPr>
      <w:rFonts w:eastAsia="MS ??"/>
      <w:kern w:val="2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7E75"/>
    <w:pPr>
      <w:keepLines/>
      <w:tabs>
        <w:tab w:val="center" w:pos="4253"/>
        <w:tab w:val="right" w:pos="8505"/>
      </w:tabs>
    </w:pPr>
    <w:rPr>
      <w:b/>
      <w:sz w:val="18"/>
    </w:rPr>
  </w:style>
  <w:style w:type="character" w:customStyle="1" w:styleId="a4">
    <w:name w:val="フッター (文字)"/>
    <w:link w:val="a3"/>
    <w:locked/>
    <w:rsid w:val="007E7E75"/>
    <w:rPr>
      <w:rFonts w:ascii="Century" w:eastAsia="MS ??" w:hAnsi="Century" w:cs="Times New Roman"/>
      <w:b/>
      <w:kern w:val="20"/>
      <w:sz w:val="18"/>
      <w:lang w:bidi="he-IL"/>
    </w:rPr>
  </w:style>
  <w:style w:type="character" w:styleId="a5">
    <w:name w:val="line number"/>
    <w:semiHidden/>
    <w:rsid w:val="007E7E75"/>
    <w:rPr>
      <w:rFonts w:cs="Times New Roman"/>
    </w:rPr>
  </w:style>
  <w:style w:type="paragraph" w:styleId="a6">
    <w:name w:val="Balloon Text"/>
    <w:basedOn w:val="a"/>
    <w:link w:val="a7"/>
    <w:semiHidden/>
    <w:rsid w:val="008956DC"/>
    <w:pPr>
      <w:spacing w:line="240" w:lineRule="auto"/>
    </w:pPr>
    <w:rPr>
      <w:rFonts w:ascii="Arial" w:eastAsia="ＭＳ ゴシック" w:hAnsi="Arial"/>
      <w:sz w:val="18"/>
      <w:szCs w:val="18"/>
    </w:rPr>
  </w:style>
  <w:style w:type="character" w:customStyle="1" w:styleId="a7">
    <w:name w:val="吹き出し (文字)"/>
    <w:link w:val="a6"/>
    <w:semiHidden/>
    <w:locked/>
    <w:rsid w:val="008956DC"/>
    <w:rPr>
      <w:rFonts w:ascii="Arial" w:eastAsia="ＭＳ ゴシック" w:hAnsi="Arial" w:cs="Times New Roman"/>
      <w:kern w:val="20"/>
      <w:sz w:val="18"/>
      <w:szCs w:val="18"/>
      <w:lang w:bidi="he-IL"/>
    </w:rPr>
  </w:style>
  <w:style w:type="paragraph" w:styleId="a8">
    <w:name w:val="header"/>
    <w:basedOn w:val="a"/>
    <w:link w:val="a9"/>
    <w:rsid w:val="00F55EAC"/>
    <w:pPr>
      <w:tabs>
        <w:tab w:val="center" w:pos="4252"/>
        <w:tab w:val="right" w:pos="8504"/>
      </w:tabs>
      <w:snapToGrid w:val="0"/>
    </w:pPr>
  </w:style>
  <w:style w:type="character" w:customStyle="1" w:styleId="a9">
    <w:name w:val="ヘッダー (文字)"/>
    <w:link w:val="a8"/>
    <w:locked/>
    <w:rsid w:val="00F55EAC"/>
    <w:rPr>
      <w:rFonts w:ascii="Century" w:eastAsia="MS ??" w:hAnsi="Century" w:cs="Times New Roman"/>
      <w:kern w:val="20"/>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E75"/>
    <w:pPr>
      <w:overflowPunct w:val="0"/>
      <w:topLinePunct/>
      <w:adjustRightInd w:val="0"/>
      <w:spacing w:line="280" w:lineRule="exact"/>
      <w:jc w:val="both"/>
      <w:textAlignment w:val="baseline"/>
    </w:pPr>
    <w:rPr>
      <w:rFonts w:eastAsia="MS ??"/>
      <w:kern w:val="2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7E75"/>
    <w:pPr>
      <w:keepLines/>
      <w:tabs>
        <w:tab w:val="center" w:pos="4253"/>
        <w:tab w:val="right" w:pos="8505"/>
      </w:tabs>
    </w:pPr>
    <w:rPr>
      <w:b/>
      <w:sz w:val="18"/>
    </w:rPr>
  </w:style>
  <w:style w:type="character" w:customStyle="1" w:styleId="a4">
    <w:name w:val="フッター (文字)"/>
    <w:link w:val="a3"/>
    <w:locked/>
    <w:rsid w:val="007E7E75"/>
    <w:rPr>
      <w:rFonts w:ascii="Century" w:eastAsia="MS ??" w:hAnsi="Century" w:cs="Times New Roman"/>
      <w:b/>
      <w:kern w:val="20"/>
      <w:sz w:val="18"/>
      <w:lang w:bidi="he-IL"/>
    </w:rPr>
  </w:style>
  <w:style w:type="character" w:styleId="a5">
    <w:name w:val="line number"/>
    <w:semiHidden/>
    <w:rsid w:val="007E7E75"/>
    <w:rPr>
      <w:rFonts w:cs="Times New Roman"/>
    </w:rPr>
  </w:style>
  <w:style w:type="paragraph" w:styleId="a6">
    <w:name w:val="Balloon Text"/>
    <w:basedOn w:val="a"/>
    <w:link w:val="a7"/>
    <w:semiHidden/>
    <w:rsid w:val="008956DC"/>
    <w:pPr>
      <w:spacing w:line="240" w:lineRule="auto"/>
    </w:pPr>
    <w:rPr>
      <w:rFonts w:ascii="Arial" w:eastAsia="ＭＳ ゴシック" w:hAnsi="Arial"/>
      <w:sz w:val="18"/>
      <w:szCs w:val="18"/>
    </w:rPr>
  </w:style>
  <w:style w:type="character" w:customStyle="1" w:styleId="a7">
    <w:name w:val="吹き出し (文字)"/>
    <w:link w:val="a6"/>
    <w:semiHidden/>
    <w:locked/>
    <w:rsid w:val="008956DC"/>
    <w:rPr>
      <w:rFonts w:ascii="Arial" w:eastAsia="ＭＳ ゴシック" w:hAnsi="Arial" w:cs="Times New Roman"/>
      <w:kern w:val="20"/>
      <w:sz w:val="18"/>
      <w:szCs w:val="18"/>
      <w:lang w:bidi="he-IL"/>
    </w:rPr>
  </w:style>
  <w:style w:type="paragraph" w:styleId="a8">
    <w:name w:val="header"/>
    <w:basedOn w:val="a"/>
    <w:link w:val="a9"/>
    <w:rsid w:val="00F55EAC"/>
    <w:pPr>
      <w:tabs>
        <w:tab w:val="center" w:pos="4252"/>
        <w:tab w:val="right" w:pos="8504"/>
      </w:tabs>
      <w:snapToGrid w:val="0"/>
    </w:pPr>
  </w:style>
  <w:style w:type="character" w:customStyle="1" w:styleId="a9">
    <w:name w:val="ヘッダー (文字)"/>
    <w:link w:val="a8"/>
    <w:locked/>
    <w:rsid w:val="00F55EAC"/>
    <w:rPr>
      <w:rFonts w:ascii="Century" w:eastAsia="MS ??" w:hAnsi="Century" w:cs="Times New Roman"/>
      <w:kern w:val="20"/>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DB82-4B4C-4E53-A1A8-7A730D5D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302</Words>
  <Characters>1725</Characters>
  <Application>Microsoft Office Word</Application>
  <DocSecurity>0</DocSecurity>
  <PresentationFormat/>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Supplemental Material and Method</vt:lpstr>
    </vt:vector>
  </TitlesOfParts>
  <Company/>
  <LinksUpToDate>false</LinksUpToDate>
  <CharactersWithSpaces>2023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Hirata</dc:creator>
  <cp:lastModifiedBy>Yuichi Hirata</cp:lastModifiedBy>
  <cp:revision>17</cp:revision>
  <cp:lastPrinted>2012-05-11T07:36:00Z</cp:lastPrinted>
  <dcterms:created xsi:type="dcterms:W3CDTF">2012-03-25T18:17:00Z</dcterms:created>
  <dcterms:modified xsi:type="dcterms:W3CDTF">2012-07-14T15:51:00Z</dcterms:modified>
</cp:coreProperties>
</file>