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3D" w:rsidRPr="005E4733" w:rsidRDefault="00EC5E3D" w:rsidP="00EC5E3D">
      <w:pPr>
        <w:pStyle w:val="SMHeading"/>
        <w:rPr>
          <w:sz w:val="28"/>
          <w:szCs w:val="28"/>
        </w:rPr>
      </w:pPr>
      <w:r>
        <w:rPr>
          <w:sz w:val="28"/>
          <w:szCs w:val="28"/>
        </w:rPr>
        <w:t>S4 First Scenario Robustness Analysis</w:t>
      </w:r>
    </w:p>
    <w:p w:rsidR="00EC5E3D" w:rsidRDefault="00EC5E3D" w:rsidP="00EC5E3D">
      <w:pPr>
        <w:rPr>
          <w:b/>
        </w:rPr>
      </w:pPr>
    </w:p>
    <w:p w:rsidR="00EC5E3D" w:rsidRDefault="00EC5E3D" w:rsidP="00EC5E3D">
      <w:pPr>
        <w:rPr>
          <w:b/>
        </w:rPr>
      </w:pPr>
    </w:p>
    <w:p w:rsidR="00EC5E3D" w:rsidRDefault="0061448F" w:rsidP="00EC5E3D">
      <w:pPr>
        <w:rPr>
          <w:b/>
        </w:rPr>
      </w:pPr>
      <w:r>
        <w:rPr>
          <w:b/>
        </w:rPr>
        <w:t>Figure: Own Scenario Shown First</w:t>
      </w:r>
    </w:p>
    <w:tbl>
      <w:tblPr>
        <w:tblStyle w:val="TableGrid"/>
        <w:tblW w:w="0" w:type="auto"/>
        <w:jc w:val="center"/>
        <w:tblLook w:val="04A0" w:firstRow="1" w:lastRow="0" w:firstColumn="1" w:lastColumn="0" w:noHBand="0" w:noVBand="1"/>
      </w:tblPr>
      <w:tblGrid>
        <w:gridCol w:w="6515"/>
        <w:gridCol w:w="6435"/>
      </w:tblGrid>
      <w:tr w:rsidR="00EC5E3D" w:rsidTr="00FA3145">
        <w:trPr>
          <w:jc w:val="center"/>
        </w:trPr>
        <w:tc>
          <w:tcPr>
            <w:tcW w:w="6696" w:type="dxa"/>
          </w:tcPr>
          <w:p w:rsidR="00EC5E3D" w:rsidRDefault="00EC5E3D" w:rsidP="00FA3145">
            <w:pPr>
              <w:rPr>
                <w:b/>
              </w:rPr>
            </w:pPr>
            <w:r w:rsidRPr="00411284">
              <w:rPr>
                <w:noProof/>
                <w:szCs w:val="24"/>
              </w:rPr>
              <w:t>United States</w:t>
            </w:r>
          </w:p>
        </w:tc>
        <w:tc>
          <w:tcPr>
            <w:tcW w:w="6254" w:type="dxa"/>
          </w:tcPr>
          <w:p w:rsidR="00EC5E3D" w:rsidRPr="00AF0375" w:rsidRDefault="00EC5E3D" w:rsidP="00FA3145">
            <w:r>
              <w:rPr>
                <w:noProof/>
                <w:szCs w:val="24"/>
              </w:rPr>
              <w:t>Italy</w:t>
            </w:r>
          </w:p>
        </w:tc>
      </w:tr>
      <w:tr w:rsidR="00EC5E3D" w:rsidTr="00FA3145">
        <w:trPr>
          <w:jc w:val="center"/>
        </w:trPr>
        <w:tc>
          <w:tcPr>
            <w:tcW w:w="6696" w:type="dxa"/>
          </w:tcPr>
          <w:p w:rsidR="00EC5E3D" w:rsidRDefault="00EC5E3D" w:rsidP="00FA3145">
            <w:pPr>
              <w:rPr>
                <w:b/>
              </w:rPr>
            </w:pPr>
            <w:r w:rsidRPr="000E0BB7">
              <w:rPr>
                <w:b/>
                <w:noProof/>
              </w:rPr>
              <w:drawing>
                <wp:inline distT="0" distB="0" distL="0" distR="0" wp14:anchorId="22DD1BE9" wp14:editId="1784719E">
                  <wp:extent cx="4114800" cy="2743200"/>
                  <wp:effectExtent l="0" t="0" r="0" b="0"/>
                  <wp:docPr id="68" name="Picture 68" descr="C:\Users\SBokemper\Desktop\MaskingFigurs\USA\Pooled_Self_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Bokemper\Desktop\MaskingFigurs\USA\Pooled_Self_Firs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tc>
        <w:tc>
          <w:tcPr>
            <w:tcW w:w="6254" w:type="dxa"/>
          </w:tcPr>
          <w:p w:rsidR="00EC5E3D" w:rsidRDefault="00EC5E3D" w:rsidP="00FA3145">
            <w:pPr>
              <w:rPr>
                <w:b/>
              </w:rPr>
            </w:pPr>
            <w:r>
              <w:rPr>
                <w:b/>
                <w:noProof/>
              </w:rPr>
              <w:drawing>
                <wp:inline distT="0" distB="0" distL="0" distR="0" wp14:anchorId="4F07882C" wp14:editId="6EFFEEA7">
                  <wp:extent cx="4062813" cy="271126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1685" cy="2730529"/>
                          </a:xfrm>
                          <a:prstGeom prst="rect">
                            <a:avLst/>
                          </a:prstGeom>
                          <a:noFill/>
                          <a:ln>
                            <a:noFill/>
                          </a:ln>
                        </pic:spPr>
                      </pic:pic>
                    </a:graphicData>
                  </a:graphic>
                </wp:inline>
              </w:drawing>
            </w:r>
          </w:p>
        </w:tc>
      </w:tr>
    </w:tbl>
    <w:p w:rsidR="00EC5E3D" w:rsidRDefault="00EC5E3D" w:rsidP="00EC5E3D">
      <w:pPr>
        <w:rPr>
          <w:b/>
        </w:rPr>
      </w:pPr>
    </w:p>
    <w:p w:rsidR="00EC5E3D" w:rsidRDefault="00EC5E3D" w:rsidP="00EC5E3D">
      <w:r>
        <w:t>Effect of mask efficacy treatments and social norms treatment on reported OWN mask behavior for respondents who saw an OWN mask behavior scenario first. The figure displays OLS regression estimates with 95% confidence intervals. Models included covariates described above.</w:t>
      </w:r>
    </w:p>
    <w:p w:rsidR="00EC5E3D" w:rsidRDefault="00EC5E3D" w:rsidP="00EC5E3D">
      <w:r>
        <w:br w:type="page"/>
      </w:r>
    </w:p>
    <w:p w:rsidR="00EC5E3D" w:rsidRDefault="00EC5E3D" w:rsidP="00EC5E3D">
      <w:pPr>
        <w:rPr>
          <w:b/>
        </w:rPr>
      </w:pPr>
      <w:r>
        <w:rPr>
          <w:b/>
        </w:rPr>
        <w:lastRenderedPageBreak/>
        <w:t>Figure</w:t>
      </w:r>
      <w:r w:rsidR="0061448F">
        <w:rPr>
          <w:b/>
        </w:rPr>
        <w:t>: Other Scenario Shown First</w:t>
      </w:r>
    </w:p>
    <w:tbl>
      <w:tblPr>
        <w:tblStyle w:val="TableGrid"/>
        <w:tblW w:w="0" w:type="auto"/>
        <w:jc w:val="center"/>
        <w:tblLook w:val="04A0" w:firstRow="1" w:lastRow="0" w:firstColumn="1" w:lastColumn="0" w:noHBand="0" w:noVBand="1"/>
      </w:tblPr>
      <w:tblGrid>
        <w:gridCol w:w="6543"/>
        <w:gridCol w:w="6407"/>
      </w:tblGrid>
      <w:tr w:rsidR="00EC5E3D" w:rsidTr="00FA3145">
        <w:trPr>
          <w:jc w:val="center"/>
        </w:trPr>
        <w:tc>
          <w:tcPr>
            <w:tcW w:w="6696" w:type="dxa"/>
          </w:tcPr>
          <w:p w:rsidR="00EC5E3D" w:rsidRDefault="00EC5E3D" w:rsidP="00FA3145">
            <w:pPr>
              <w:rPr>
                <w:b/>
              </w:rPr>
            </w:pPr>
            <w:r w:rsidRPr="00411284">
              <w:rPr>
                <w:noProof/>
                <w:szCs w:val="24"/>
              </w:rPr>
              <w:t>United States</w:t>
            </w:r>
          </w:p>
        </w:tc>
        <w:tc>
          <w:tcPr>
            <w:tcW w:w="6254" w:type="dxa"/>
          </w:tcPr>
          <w:p w:rsidR="00EC5E3D" w:rsidRPr="00AF0375" w:rsidRDefault="00EC5E3D" w:rsidP="00FA3145">
            <w:r>
              <w:rPr>
                <w:noProof/>
                <w:szCs w:val="24"/>
              </w:rPr>
              <w:t>Italy</w:t>
            </w:r>
          </w:p>
        </w:tc>
      </w:tr>
      <w:tr w:rsidR="00EC5E3D" w:rsidTr="00FA3145">
        <w:trPr>
          <w:jc w:val="center"/>
        </w:trPr>
        <w:tc>
          <w:tcPr>
            <w:tcW w:w="6696" w:type="dxa"/>
          </w:tcPr>
          <w:p w:rsidR="00EC5E3D" w:rsidRDefault="00EC5E3D" w:rsidP="00FA3145">
            <w:pPr>
              <w:rPr>
                <w:b/>
              </w:rPr>
            </w:pPr>
            <w:r w:rsidRPr="0069076C">
              <w:rPr>
                <w:b/>
                <w:noProof/>
              </w:rPr>
              <w:drawing>
                <wp:inline distT="0" distB="0" distL="0" distR="0" wp14:anchorId="6B73615F" wp14:editId="446B5825">
                  <wp:extent cx="4114800" cy="2743200"/>
                  <wp:effectExtent l="0" t="0" r="0" b="0"/>
                  <wp:docPr id="72" name="Picture 72" descr="C:\Users\SBokemper\Desktop\MaskingFigurs\USA\Pooled_Other_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Bokemper\Desktop\MaskingFigurs\USA\Pooled_Other_Fir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tc>
        <w:tc>
          <w:tcPr>
            <w:tcW w:w="6254" w:type="dxa"/>
          </w:tcPr>
          <w:p w:rsidR="00EC5E3D" w:rsidRDefault="00EC5E3D" w:rsidP="00FA3145">
            <w:pPr>
              <w:rPr>
                <w:b/>
              </w:rPr>
            </w:pPr>
            <w:r>
              <w:rPr>
                <w:b/>
                <w:noProof/>
              </w:rPr>
              <w:drawing>
                <wp:inline distT="0" distB="0" distL="0" distR="0" wp14:anchorId="65216D2A" wp14:editId="4E65C969">
                  <wp:extent cx="4026414" cy="2686971"/>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1232" cy="2710207"/>
                          </a:xfrm>
                          <a:prstGeom prst="rect">
                            <a:avLst/>
                          </a:prstGeom>
                          <a:noFill/>
                          <a:ln>
                            <a:noFill/>
                          </a:ln>
                        </pic:spPr>
                      </pic:pic>
                    </a:graphicData>
                  </a:graphic>
                </wp:inline>
              </w:drawing>
            </w:r>
          </w:p>
        </w:tc>
      </w:tr>
    </w:tbl>
    <w:p w:rsidR="00EC5E3D" w:rsidRDefault="00EC5E3D" w:rsidP="00EC5E3D">
      <w:pPr>
        <w:rPr>
          <w:b/>
        </w:rPr>
      </w:pPr>
    </w:p>
    <w:p w:rsidR="00824830" w:rsidRDefault="00EC5E3D">
      <w:r>
        <w:t>Effect of mask efficacy treatments and social norms treatment on reported OTHER mask behavior for respondents who saw an OTHER mask behavior scenario first. The figure displays OLS regression estimates with 95% confidence intervals. Models included covariates described above.</w:t>
      </w:r>
      <w:bookmarkStart w:id="0" w:name="_GoBack"/>
      <w:bookmarkEnd w:id="0"/>
    </w:p>
    <w:sectPr w:rsidR="00824830" w:rsidSect="00CF32E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3D"/>
    <w:rsid w:val="003E2D51"/>
    <w:rsid w:val="00513C77"/>
    <w:rsid w:val="0061448F"/>
    <w:rsid w:val="00876637"/>
    <w:rsid w:val="00CF32E7"/>
    <w:rsid w:val="00EC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AB9E-3825-4C5A-9651-6DCE51A6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C5E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Heading">
    <w:name w:val="SM Heading"/>
    <w:basedOn w:val="Heading1"/>
    <w:qFormat/>
    <w:rsid w:val="00EC5E3D"/>
    <w:pPr>
      <w:keepLines w:val="0"/>
      <w:spacing w:after="60"/>
    </w:pPr>
    <w:rPr>
      <w:rFonts w:ascii="Times New Roman" w:eastAsia="Times New Roman" w:hAnsi="Times New Roman" w:cs="Times New Roman"/>
      <w:b/>
      <w:bCs/>
      <w:color w:val="auto"/>
      <w:kern w:val="32"/>
      <w:sz w:val="24"/>
      <w:szCs w:val="24"/>
    </w:rPr>
  </w:style>
  <w:style w:type="character" w:customStyle="1" w:styleId="Heading1Char">
    <w:name w:val="Heading 1 Char"/>
    <w:basedOn w:val="DefaultParagraphFont"/>
    <w:link w:val="Heading1"/>
    <w:uiPriority w:val="9"/>
    <w:rsid w:val="00EC5E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107</Words>
  <Characters>607</Characters>
  <Application>Microsoft Office Word</Application>
  <DocSecurity>0</DocSecurity>
  <Lines>10</Lines>
  <Paragraphs>2</Paragraphs>
  <ScaleCrop>false</ScaleCrop>
  <Company>Yale University</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SBokemper</dc:creator>
  <cp:keywords/>
  <dc:description/>
  <cp:lastModifiedBy>SBokemper</cp:lastModifiedBy>
  <cp:revision>3</cp:revision>
  <dcterms:created xsi:type="dcterms:W3CDTF">2021-07-06T05:45:00Z</dcterms:created>
  <dcterms:modified xsi:type="dcterms:W3CDTF">2021-09-27T02:54:00Z</dcterms:modified>
</cp:coreProperties>
</file>