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EE105" w14:textId="7A538F5B" w:rsidR="00C02007" w:rsidRPr="00D46483" w:rsidRDefault="00C02007" w:rsidP="00C02007">
      <w:pPr>
        <w:pStyle w:val="Heading1"/>
        <w:jc w:val="both"/>
        <w:rPr>
          <w:rFonts w:ascii="Times" w:hAnsi="Times"/>
          <w:b/>
          <w:bCs/>
          <w:color w:val="000000" w:themeColor="text1"/>
          <w:sz w:val="24"/>
          <w:szCs w:val="24"/>
          <w:lang w:val="en-US"/>
        </w:rPr>
      </w:pPr>
      <w:bookmarkStart w:id="0" w:name="_Toc75535524"/>
      <w:r>
        <w:rPr>
          <w:rFonts w:ascii="Times" w:hAnsi="Times"/>
          <w:b/>
          <w:bCs/>
          <w:color w:val="000000" w:themeColor="text1"/>
          <w:lang w:val="en-US"/>
        </w:rPr>
        <w:t>S4 File</w:t>
      </w:r>
      <w:r w:rsidRPr="00D46483">
        <w:rPr>
          <w:rFonts w:ascii="Times" w:hAnsi="Times"/>
          <w:b/>
          <w:bCs/>
          <w:color w:val="000000" w:themeColor="text1"/>
          <w:lang w:val="en-US"/>
        </w:rPr>
        <w:t>. Selection and measurement of pre-treatment covariates</w:t>
      </w:r>
      <w:bookmarkEnd w:id="0"/>
    </w:p>
    <w:p w14:paraId="0D3B65B8" w14:textId="0F974947" w:rsidR="00C02007" w:rsidRPr="00D46483" w:rsidRDefault="00C02007" w:rsidP="00C02007">
      <w:pPr>
        <w:pStyle w:val="Heading2"/>
        <w:rPr>
          <w:rFonts w:ascii="Times" w:hAnsi="Times"/>
          <w:i w:val="0"/>
          <w:iCs w:val="0"/>
          <w:sz w:val="28"/>
        </w:rPr>
      </w:pPr>
      <w:bookmarkStart w:id="1" w:name="_Toc75535525"/>
      <w:r>
        <w:rPr>
          <w:rFonts w:ascii="Times" w:hAnsi="Times"/>
          <w:i w:val="0"/>
          <w:iCs w:val="0"/>
          <w:sz w:val="28"/>
        </w:rPr>
        <w:t>S4</w:t>
      </w:r>
      <w:r w:rsidRPr="00D46483">
        <w:rPr>
          <w:rFonts w:ascii="Times" w:hAnsi="Times"/>
          <w:i w:val="0"/>
          <w:iCs w:val="0"/>
          <w:sz w:val="28"/>
        </w:rPr>
        <w:t>.</w:t>
      </w:r>
      <w:r>
        <w:rPr>
          <w:rFonts w:ascii="Times" w:hAnsi="Times"/>
          <w:i w:val="0"/>
          <w:iCs w:val="0"/>
          <w:sz w:val="28"/>
        </w:rPr>
        <w:t>1.</w:t>
      </w:r>
      <w:r w:rsidRPr="00D46483">
        <w:rPr>
          <w:rFonts w:ascii="Times" w:hAnsi="Times"/>
          <w:i w:val="0"/>
          <w:iCs w:val="0"/>
          <w:sz w:val="28"/>
        </w:rPr>
        <w:t xml:space="preserve"> Experiment 1: pre-treatment covariates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6481"/>
        <w:gridCol w:w="4970"/>
      </w:tblGrid>
      <w:tr w:rsidR="00C02007" w:rsidRPr="00D46483" w14:paraId="6AECBF05" w14:textId="77777777" w:rsidTr="00F155A3">
        <w:trPr>
          <w:cantSplit/>
          <w:trHeight w:val="20"/>
        </w:trPr>
        <w:tc>
          <w:tcPr>
            <w:tcW w:w="2552" w:type="dxa"/>
            <w:tcBorders>
              <w:top w:val="single" w:sz="4" w:space="0" w:color="auto"/>
              <w:bottom w:val="single" w:sz="4" w:space="0" w:color="auto"/>
            </w:tcBorders>
          </w:tcPr>
          <w:p w14:paraId="3ABA02B6" w14:textId="77777777" w:rsidR="00C02007" w:rsidRPr="00D46483" w:rsidRDefault="00C02007" w:rsidP="00F155A3">
            <w:pPr>
              <w:jc w:val="center"/>
              <w:rPr>
                <w:b/>
                <w:bCs/>
                <w:lang w:val="en-GB"/>
              </w:rPr>
            </w:pPr>
            <w:r w:rsidRPr="00D46483">
              <w:rPr>
                <w:b/>
                <w:bCs/>
                <w:lang w:val="en-GB"/>
              </w:rPr>
              <w:t>Variable Name</w:t>
            </w:r>
          </w:p>
        </w:tc>
        <w:tc>
          <w:tcPr>
            <w:tcW w:w="6662" w:type="dxa"/>
            <w:tcBorders>
              <w:top w:val="single" w:sz="4" w:space="0" w:color="auto"/>
              <w:bottom w:val="single" w:sz="4" w:space="0" w:color="auto"/>
            </w:tcBorders>
          </w:tcPr>
          <w:p w14:paraId="0D06C2CF" w14:textId="77777777" w:rsidR="00C02007" w:rsidRPr="00D46483" w:rsidRDefault="00C02007" w:rsidP="00F155A3">
            <w:pPr>
              <w:pStyle w:val="Heading2"/>
              <w:keepNext w:val="0"/>
              <w:spacing w:before="0" w:after="0" w:line="240" w:lineRule="auto"/>
              <w:ind w:right="0"/>
              <w:jc w:val="center"/>
              <w:outlineLvl w:val="1"/>
              <w:rPr>
                <w:rFonts w:ascii="Times" w:hAnsi="Times"/>
                <w:i w:val="0"/>
                <w:iCs w:val="0"/>
                <w:szCs w:val="24"/>
              </w:rPr>
            </w:pPr>
            <w:bookmarkStart w:id="2" w:name="_Toc75535526"/>
            <w:r w:rsidRPr="00D46483">
              <w:rPr>
                <w:rFonts w:ascii="Times" w:hAnsi="Times"/>
                <w:i w:val="0"/>
                <w:iCs w:val="0"/>
                <w:szCs w:val="24"/>
              </w:rPr>
              <w:t>Measurement</w:t>
            </w:r>
            <w:bookmarkEnd w:id="2"/>
          </w:p>
        </w:tc>
        <w:tc>
          <w:tcPr>
            <w:tcW w:w="5103" w:type="dxa"/>
            <w:tcBorders>
              <w:top w:val="single" w:sz="4" w:space="0" w:color="auto"/>
              <w:bottom w:val="single" w:sz="4" w:space="0" w:color="auto"/>
            </w:tcBorders>
          </w:tcPr>
          <w:p w14:paraId="576C25A3" w14:textId="77777777" w:rsidR="00C02007" w:rsidRPr="00D46483" w:rsidRDefault="00C02007" w:rsidP="00F155A3">
            <w:pPr>
              <w:pStyle w:val="Heading2"/>
              <w:keepNext w:val="0"/>
              <w:spacing w:before="0" w:after="0" w:line="240" w:lineRule="auto"/>
              <w:ind w:right="0"/>
              <w:jc w:val="center"/>
              <w:outlineLvl w:val="1"/>
              <w:rPr>
                <w:rFonts w:ascii="Times" w:hAnsi="Times"/>
                <w:i w:val="0"/>
                <w:iCs w:val="0"/>
                <w:szCs w:val="24"/>
              </w:rPr>
            </w:pPr>
            <w:bookmarkStart w:id="3" w:name="_Toc75535527"/>
            <w:r w:rsidRPr="00D46483">
              <w:rPr>
                <w:rFonts w:ascii="Times" w:hAnsi="Times"/>
                <w:i w:val="0"/>
                <w:iCs w:val="0"/>
                <w:szCs w:val="24"/>
              </w:rPr>
              <w:t>Selection Criterion</w:t>
            </w:r>
            <w:bookmarkEnd w:id="3"/>
          </w:p>
        </w:tc>
      </w:tr>
      <w:tr w:rsidR="00C02007" w:rsidRPr="00D46483" w14:paraId="6C861733" w14:textId="77777777" w:rsidTr="00F155A3">
        <w:trPr>
          <w:cantSplit/>
          <w:trHeight w:val="227"/>
        </w:trPr>
        <w:tc>
          <w:tcPr>
            <w:tcW w:w="2552" w:type="dxa"/>
            <w:tcBorders>
              <w:top w:val="single" w:sz="4" w:space="0" w:color="auto"/>
            </w:tcBorders>
          </w:tcPr>
          <w:p w14:paraId="176916BC"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Cs w:val="24"/>
                <w:lang w:val="en-US"/>
              </w:rPr>
            </w:pPr>
            <w:bookmarkStart w:id="4" w:name="_Toc75535528"/>
            <w:r w:rsidRPr="00D46483">
              <w:rPr>
                <w:rFonts w:ascii="Times" w:hAnsi="Times"/>
                <w:b w:val="0"/>
                <w:bCs w:val="0"/>
                <w:i w:val="0"/>
                <w:iCs w:val="0"/>
                <w:szCs w:val="24"/>
              </w:rPr>
              <w:t>Gender</w:t>
            </w:r>
            <w:bookmarkEnd w:id="4"/>
          </w:p>
        </w:tc>
        <w:tc>
          <w:tcPr>
            <w:tcW w:w="6662" w:type="dxa"/>
            <w:tcBorders>
              <w:top w:val="single" w:sz="4" w:space="0" w:color="auto"/>
            </w:tcBorders>
          </w:tcPr>
          <w:p w14:paraId="3599DDC6" w14:textId="77777777" w:rsidR="00C02007" w:rsidRPr="00D46483" w:rsidRDefault="00C02007" w:rsidP="00F155A3">
            <w:pPr>
              <w:pStyle w:val="Heading2"/>
              <w:keepNext w:val="0"/>
              <w:spacing w:before="0" w:line="240" w:lineRule="auto"/>
              <w:jc w:val="both"/>
              <w:outlineLvl w:val="1"/>
              <w:rPr>
                <w:rFonts w:ascii="Times" w:hAnsi="Times"/>
                <w:b w:val="0"/>
                <w:bCs w:val="0"/>
                <w:i w:val="0"/>
                <w:iCs w:val="0"/>
                <w:szCs w:val="24"/>
                <w:lang w:val="en-US"/>
              </w:rPr>
            </w:pPr>
            <w:bookmarkStart w:id="5" w:name="_Toc75535529"/>
            <w:r w:rsidRPr="00D46483">
              <w:rPr>
                <w:rFonts w:ascii="Times" w:hAnsi="Times"/>
                <w:b w:val="0"/>
                <w:bCs w:val="0"/>
                <w:i w:val="0"/>
                <w:iCs w:val="0"/>
                <w:szCs w:val="24"/>
                <w:lang w:val="en-US"/>
              </w:rPr>
              <w:t>Please specify your gender:</w:t>
            </w:r>
            <w:bookmarkEnd w:id="5"/>
          </w:p>
          <w:p w14:paraId="6ADDC699" w14:textId="77777777" w:rsidR="00C02007" w:rsidRPr="00D46483" w:rsidRDefault="00C02007" w:rsidP="00F155A3">
            <w:pPr>
              <w:pStyle w:val="Heading2"/>
              <w:keepNext w:val="0"/>
              <w:spacing w:before="0" w:line="240" w:lineRule="auto"/>
              <w:ind w:left="318"/>
              <w:jc w:val="both"/>
              <w:outlineLvl w:val="1"/>
              <w:rPr>
                <w:rFonts w:ascii="Times" w:hAnsi="Times"/>
                <w:b w:val="0"/>
                <w:bCs w:val="0"/>
                <w:szCs w:val="24"/>
                <w:lang w:val="en-US"/>
              </w:rPr>
            </w:pPr>
            <w:bookmarkStart w:id="6" w:name="_Toc75535530"/>
            <w:r w:rsidRPr="00D46483">
              <w:rPr>
                <w:rFonts w:ascii="Times" w:hAnsi="Times"/>
                <w:b w:val="0"/>
                <w:bCs w:val="0"/>
                <w:szCs w:val="24"/>
                <w:lang w:val="en-US"/>
              </w:rPr>
              <w:t>1. Male</w:t>
            </w:r>
            <w:bookmarkEnd w:id="6"/>
          </w:p>
          <w:p w14:paraId="5918DB55" w14:textId="77777777" w:rsidR="00C02007" w:rsidRPr="00D46483" w:rsidRDefault="00C02007" w:rsidP="00F155A3">
            <w:pPr>
              <w:pStyle w:val="Heading2"/>
              <w:keepNext w:val="0"/>
              <w:spacing w:before="0" w:after="0" w:line="240" w:lineRule="auto"/>
              <w:ind w:left="318" w:right="0"/>
              <w:jc w:val="both"/>
              <w:outlineLvl w:val="1"/>
              <w:rPr>
                <w:rFonts w:ascii="Times" w:hAnsi="Times"/>
                <w:b w:val="0"/>
                <w:bCs w:val="0"/>
                <w:szCs w:val="24"/>
                <w:lang w:val="en-US"/>
              </w:rPr>
            </w:pPr>
            <w:bookmarkStart w:id="7" w:name="_Toc75535531"/>
            <w:r w:rsidRPr="00D46483">
              <w:rPr>
                <w:rFonts w:ascii="Times" w:hAnsi="Times"/>
                <w:b w:val="0"/>
                <w:bCs w:val="0"/>
                <w:szCs w:val="24"/>
                <w:lang w:val="en-US"/>
              </w:rPr>
              <w:t>2. Female</w:t>
            </w:r>
            <w:bookmarkEnd w:id="7"/>
          </w:p>
          <w:p w14:paraId="29A3408B" w14:textId="77777777" w:rsidR="00C02007" w:rsidRPr="00D46483" w:rsidRDefault="00C02007" w:rsidP="00F155A3">
            <w:pPr>
              <w:rPr>
                <w:sz w:val="12"/>
                <w:szCs w:val="12"/>
                <w:lang w:val="en-US"/>
              </w:rPr>
            </w:pPr>
          </w:p>
        </w:tc>
        <w:tc>
          <w:tcPr>
            <w:tcW w:w="5103" w:type="dxa"/>
            <w:tcBorders>
              <w:top w:val="single" w:sz="4" w:space="0" w:color="auto"/>
            </w:tcBorders>
          </w:tcPr>
          <w:p w14:paraId="76EFE737"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lang w:val="en-US"/>
              </w:rPr>
            </w:pPr>
            <w:bookmarkStart w:id="8" w:name="_Toc75535532"/>
            <w:r w:rsidRPr="00D46483">
              <w:rPr>
                <w:rFonts w:ascii="Times" w:hAnsi="Times"/>
                <w:b w:val="0"/>
                <w:bCs w:val="0"/>
                <w:i w:val="0"/>
                <w:iCs w:val="0"/>
                <w:szCs w:val="24"/>
                <w:lang w:val="en-US"/>
              </w:rPr>
              <w:t>Women were found to be more compliant with restrictive government measures (Brouard et al., 2020).</w:t>
            </w:r>
            <w:bookmarkEnd w:id="8"/>
          </w:p>
        </w:tc>
      </w:tr>
      <w:tr w:rsidR="00C02007" w:rsidRPr="00D46483" w14:paraId="1AF4937E" w14:textId="77777777" w:rsidTr="00F155A3">
        <w:trPr>
          <w:cantSplit/>
          <w:trHeight w:val="227"/>
        </w:trPr>
        <w:tc>
          <w:tcPr>
            <w:tcW w:w="2552" w:type="dxa"/>
          </w:tcPr>
          <w:p w14:paraId="6F34E0DB"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Cs w:val="24"/>
              </w:rPr>
            </w:pPr>
            <w:bookmarkStart w:id="9" w:name="_Toc75535533"/>
            <w:r w:rsidRPr="00D46483">
              <w:rPr>
                <w:rFonts w:ascii="Times" w:hAnsi="Times"/>
                <w:b w:val="0"/>
                <w:bCs w:val="0"/>
                <w:i w:val="0"/>
                <w:iCs w:val="0"/>
                <w:szCs w:val="24"/>
              </w:rPr>
              <w:t>Have relatives older than 60</w:t>
            </w:r>
            <w:bookmarkEnd w:id="9"/>
          </w:p>
        </w:tc>
        <w:tc>
          <w:tcPr>
            <w:tcW w:w="6662" w:type="dxa"/>
          </w:tcPr>
          <w:p w14:paraId="5AA32FF6"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lang w:val="en-US"/>
              </w:rPr>
            </w:pPr>
            <w:bookmarkStart w:id="10" w:name="_Toc75535534"/>
            <w:r w:rsidRPr="00D46483">
              <w:rPr>
                <w:rFonts w:ascii="Times" w:hAnsi="Times"/>
                <w:b w:val="0"/>
                <w:bCs w:val="0"/>
                <w:i w:val="0"/>
                <w:iCs w:val="0"/>
                <w:szCs w:val="24"/>
                <w:lang w:val="en-US"/>
              </w:rPr>
              <w:t>Do people aged 60 and over live with you in the household or not?</w:t>
            </w:r>
            <w:bookmarkEnd w:id="10"/>
          </w:p>
          <w:p w14:paraId="4173DAB1" w14:textId="77777777" w:rsidR="00C02007" w:rsidRPr="00D46483" w:rsidRDefault="00C02007" w:rsidP="00F155A3">
            <w:pPr>
              <w:ind w:left="318"/>
              <w:jc w:val="both"/>
              <w:rPr>
                <w:i/>
                <w:iCs/>
                <w:lang w:val="en-US"/>
              </w:rPr>
            </w:pPr>
            <w:r w:rsidRPr="00D46483">
              <w:rPr>
                <w:i/>
                <w:iCs/>
                <w:lang w:val="en-US"/>
              </w:rPr>
              <w:t>1. Yes, they do</w:t>
            </w:r>
          </w:p>
          <w:p w14:paraId="1499887A" w14:textId="77777777" w:rsidR="00C02007" w:rsidRPr="00D46483" w:rsidRDefault="00C02007" w:rsidP="00F155A3">
            <w:pPr>
              <w:ind w:left="318"/>
              <w:jc w:val="both"/>
              <w:rPr>
                <w:i/>
                <w:iCs/>
                <w:lang w:val="en-US"/>
              </w:rPr>
            </w:pPr>
            <w:r w:rsidRPr="00D46483">
              <w:rPr>
                <w:i/>
                <w:iCs/>
                <w:lang w:val="en-US"/>
              </w:rPr>
              <w:t>2. No, they don’t</w:t>
            </w:r>
          </w:p>
          <w:p w14:paraId="6115716E" w14:textId="77777777" w:rsidR="00C02007" w:rsidRPr="00D46483" w:rsidRDefault="00C02007" w:rsidP="00F155A3">
            <w:pPr>
              <w:ind w:left="318"/>
              <w:jc w:val="both"/>
              <w:rPr>
                <w:sz w:val="12"/>
                <w:szCs w:val="12"/>
                <w:lang w:val="en-US"/>
              </w:rPr>
            </w:pPr>
          </w:p>
        </w:tc>
        <w:tc>
          <w:tcPr>
            <w:tcW w:w="5103" w:type="dxa"/>
          </w:tcPr>
          <w:p w14:paraId="0EAD833F"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rPr>
            </w:pPr>
            <w:bookmarkStart w:id="11" w:name="_Toc75535535"/>
            <w:r w:rsidRPr="00D46483">
              <w:rPr>
                <w:rFonts w:ascii="Times" w:hAnsi="Times"/>
                <w:b w:val="0"/>
                <w:bCs w:val="0"/>
                <w:i w:val="0"/>
                <w:iCs w:val="0"/>
                <w:szCs w:val="24"/>
              </w:rPr>
              <w:t>It was found that, for instance, mask use is associated with the household composition; the strongest association was belonging to a household with more than two generations living together (Brankston et al., 2021). In other words, it might reflect the concern for the safety of older individuals in households, who are exceptionally vulnerable.</w:t>
            </w:r>
            <w:bookmarkEnd w:id="11"/>
          </w:p>
          <w:p w14:paraId="3190CC26" w14:textId="77777777" w:rsidR="00C02007" w:rsidRPr="00D46483" w:rsidRDefault="00C02007" w:rsidP="00F155A3">
            <w:pPr>
              <w:rPr>
                <w:sz w:val="12"/>
                <w:szCs w:val="12"/>
                <w:lang w:val="en-GB"/>
              </w:rPr>
            </w:pPr>
          </w:p>
        </w:tc>
      </w:tr>
      <w:tr w:rsidR="00C02007" w:rsidRPr="00D46483" w14:paraId="55DE4D8D" w14:textId="77777777" w:rsidTr="00F155A3">
        <w:trPr>
          <w:cantSplit/>
          <w:trHeight w:val="227"/>
        </w:trPr>
        <w:tc>
          <w:tcPr>
            <w:tcW w:w="2552" w:type="dxa"/>
          </w:tcPr>
          <w:p w14:paraId="33CAF967"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Cs w:val="24"/>
              </w:rPr>
            </w:pPr>
            <w:bookmarkStart w:id="12" w:name="_Toc75535536"/>
            <w:r w:rsidRPr="00D46483">
              <w:rPr>
                <w:rFonts w:ascii="Times" w:hAnsi="Times"/>
                <w:b w:val="0"/>
                <w:bCs w:val="0"/>
                <w:i w:val="0"/>
                <w:iCs w:val="0"/>
                <w:szCs w:val="24"/>
              </w:rPr>
              <w:t>Probability of COVID-19 infection</w:t>
            </w:r>
            <w:bookmarkEnd w:id="12"/>
          </w:p>
        </w:tc>
        <w:tc>
          <w:tcPr>
            <w:tcW w:w="6662" w:type="dxa"/>
          </w:tcPr>
          <w:p w14:paraId="0CCEB9D7"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lang w:val="en-US"/>
              </w:rPr>
            </w:pPr>
            <w:bookmarkStart w:id="13" w:name="_Toc75535537"/>
            <w:r w:rsidRPr="00D46483">
              <w:rPr>
                <w:rFonts w:ascii="Times" w:hAnsi="Times"/>
                <w:b w:val="0"/>
                <w:bCs w:val="0"/>
                <w:i w:val="0"/>
                <w:iCs w:val="0"/>
                <w:szCs w:val="24"/>
                <w:lang w:val="en-US"/>
              </w:rPr>
              <w:t>In your opinion, what is the current probability of contracting coronavirus in Russia? If you find it difficult to give an answer, try to approximately estimate this probability.</w:t>
            </w:r>
            <w:bookmarkEnd w:id="13"/>
          </w:p>
          <w:p w14:paraId="71BC2347" w14:textId="77777777" w:rsidR="00C02007" w:rsidRPr="00D46483" w:rsidRDefault="00C02007" w:rsidP="00F155A3">
            <w:pPr>
              <w:ind w:left="318"/>
              <w:rPr>
                <w:i/>
                <w:iCs/>
                <w:lang w:val="en-US"/>
              </w:rPr>
            </w:pPr>
            <w:r w:rsidRPr="00D46483">
              <w:rPr>
                <w:lang w:val="en-US"/>
              </w:rPr>
              <w:t>___________</w:t>
            </w:r>
            <w:r w:rsidRPr="00D46483">
              <w:rPr>
                <w:i/>
                <w:iCs/>
                <w:lang w:val="en-US"/>
              </w:rPr>
              <w:t>%</w:t>
            </w:r>
          </w:p>
          <w:p w14:paraId="59A24125" w14:textId="77777777" w:rsidR="00C02007" w:rsidRPr="00D46483" w:rsidRDefault="00C02007" w:rsidP="00F155A3">
            <w:pPr>
              <w:ind w:left="318"/>
              <w:rPr>
                <w:sz w:val="12"/>
                <w:szCs w:val="12"/>
                <w:lang w:val="en-US"/>
              </w:rPr>
            </w:pPr>
          </w:p>
        </w:tc>
        <w:tc>
          <w:tcPr>
            <w:tcW w:w="5103" w:type="dxa"/>
          </w:tcPr>
          <w:p w14:paraId="40AA0713"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rPr>
            </w:pPr>
            <w:bookmarkStart w:id="14" w:name="_Toc75535538"/>
            <w:r w:rsidRPr="00D46483">
              <w:rPr>
                <w:rFonts w:ascii="Times" w:hAnsi="Times"/>
                <w:b w:val="0"/>
                <w:bCs w:val="0"/>
                <w:i w:val="0"/>
                <w:iCs w:val="0"/>
                <w:szCs w:val="24"/>
              </w:rPr>
              <w:t>Perceived risk and fear can significantly increase engagement in preventive behaviors during the novel coronavirus pandemic (Yıldırım et al., 2021).</w:t>
            </w:r>
            <w:bookmarkEnd w:id="14"/>
          </w:p>
        </w:tc>
      </w:tr>
      <w:tr w:rsidR="00C02007" w:rsidRPr="00D46483" w14:paraId="68F8F1F8" w14:textId="77777777" w:rsidTr="00F155A3">
        <w:trPr>
          <w:cantSplit/>
          <w:trHeight w:val="227"/>
        </w:trPr>
        <w:tc>
          <w:tcPr>
            <w:tcW w:w="2552" w:type="dxa"/>
          </w:tcPr>
          <w:p w14:paraId="4C51F868"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Cs w:val="24"/>
                <w:lang w:val="en-US"/>
              </w:rPr>
            </w:pPr>
            <w:bookmarkStart w:id="15" w:name="_Toc75535539"/>
            <w:r w:rsidRPr="00D46483">
              <w:rPr>
                <w:rFonts w:ascii="Times" w:hAnsi="Times"/>
                <w:b w:val="0"/>
                <w:bCs w:val="0"/>
                <w:i w:val="0"/>
                <w:iCs w:val="0"/>
                <w:szCs w:val="24"/>
              </w:rPr>
              <w:t>Scale of COVID-19 in Russia</w:t>
            </w:r>
            <w:bookmarkEnd w:id="15"/>
          </w:p>
        </w:tc>
        <w:tc>
          <w:tcPr>
            <w:tcW w:w="6662" w:type="dxa"/>
          </w:tcPr>
          <w:p w14:paraId="7FB393FB"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rPr>
            </w:pPr>
            <w:bookmarkStart w:id="16" w:name="_Toc75535540"/>
            <w:r w:rsidRPr="00D46483">
              <w:rPr>
                <w:rFonts w:ascii="Times" w:hAnsi="Times"/>
                <w:b w:val="0"/>
                <w:bCs w:val="0"/>
                <w:i w:val="0"/>
                <w:iCs w:val="0"/>
                <w:szCs w:val="24"/>
              </w:rPr>
              <w:t>Do you think the scale of the coronavirus problem in Russia is exaggerated or not?</w:t>
            </w:r>
            <w:bookmarkEnd w:id="16"/>
          </w:p>
          <w:p w14:paraId="2740FB19" w14:textId="77777777" w:rsidR="00C02007" w:rsidRPr="00D46483" w:rsidRDefault="00C02007" w:rsidP="00F155A3">
            <w:pPr>
              <w:ind w:left="318"/>
              <w:rPr>
                <w:i/>
                <w:iCs/>
                <w:lang w:val="en-US"/>
              </w:rPr>
            </w:pPr>
            <w:r w:rsidRPr="00D46483">
              <w:rPr>
                <w:i/>
                <w:iCs/>
                <w:lang w:val="en-US"/>
              </w:rPr>
              <w:t>1. Exaggerated</w:t>
            </w:r>
          </w:p>
          <w:p w14:paraId="02EDABC1" w14:textId="77777777" w:rsidR="00C02007" w:rsidRPr="00D46483" w:rsidRDefault="00C02007" w:rsidP="00F155A3">
            <w:pPr>
              <w:ind w:left="318"/>
              <w:rPr>
                <w:i/>
                <w:iCs/>
                <w:lang w:val="en-US"/>
              </w:rPr>
            </w:pPr>
            <w:r w:rsidRPr="00D46483">
              <w:rPr>
                <w:i/>
                <w:iCs/>
                <w:lang w:val="en-US"/>
              </w:rPr>
              <w:t>2. Rather exaggerated</w:t>
            </w:r>
          </w:p>
          <w:p w14:paraId="72E2AB08" w14:textId="77777777" w:rsidR="00C02007" w:rsidRPr="00D46483" w:rsidRDefault="00C02007" w:rsidP="00F155A3">
            <w:pPr>
              <w:ind w:left="318"/>
              <w:rPr>
                <w:i/>
                <w:iCs/>
                <w:lang w:val="en-US"/>
              </w:rPr>
            </w:pPr>
            <w:r w:rsidRPr="00D46483">
              <w:rPr>
                <w:i/>
                <w:iCs/>
                <w:lang w:val="en-US"/>
              </w:rPr>
              <w:t>3. Rather not exaggerated</w:t>
            </w:r>
          </w:p>
          <w:p w14:paraId="7CC83A48" w14:textId="77777777" w:rsidR="00C02007" w:rsidRPr="00D46483" w:rsidRDefault="00C02007" w:rsidP="00F155A3">
            <w:pPr>
              <w:ind w:left="318"/>
              <w:rPr>
                <w:i/>
                <w:iCs/>
                <w:lang w:val="en-US"/>
              </w:rPr>
            </w:pPr>
            <w:r w:rsidRPr="00D46483">
              <w:rPr>
                <w:i/>
                <w:iCs/>
                <w:lang w:val="en-US"/>
              </w:rPr>
              <w:t>4. Not exaggerated</w:t>
            </w:r>
          </w:p>
          <w:p w14:paraId="2870CDF9" w14:textId="77777777" w:rsidR="00C02007" w:rsidRPr="00D46483" w:rsidRDefault="00C02007" w:rsidP="00F155A3">
            <w:pPr>
              <w:rPr>
                <w:sz w:val="12"/>
                <w:szCs w:val="12"/>
                <w:lang w:val="en-GB"/>
              </w:rPr>
            </w:pPr>
          </w:p>
        </w:tc>
        <w:tc>
          <w:tcPr>
            <w:tcW w:w="5103" w:type="dxa"/>
          </w:tcPr>
          <w:p w14:paraId="0A9AA001"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rPr>
            </w:pPr>
            <w:bookmarkStart w:id="17" w:name="_Toc75535541"/>
            <w:r w:rsidRPr="00D46483">
              <w:rPr>
                <w:rFonts w:ascii="Times" w:hAnsi="Times"/>
                <w:b w:val="0"/>
                <w:bCs w:val="0"/>
                <w:i w:val="0"/>
                <w:iCs w:val="0"/>
                <w:szCs w:val="24"/>
              </w:rPr>
              <w:t>Earlier studies showed that with the increase of scepticism and feeling that the danger of pandemic is exaggerated there is a decrease in willingness to comply with restrictive government measures (Prati et al., 2011).</w:t>
            </w:r>
            <w:bookmarkEnd w:id="17"/>
          </w:p>
        </w:tc>
      </w:tr>
      <w:tr w:rsidR="00C02007" w:rsidRPr="00D46483" w14:paraId="2F9617AE" w14:textId="77777777" w:rsidTr="00F155A3">
        <w:trPr>
          <w:cantSplit/>
          <w:trHeight w:val="227"/>
        </w:trPr>
        <w:tc>
          <w:tcPr>
            <w:tcW w:w="2552" w:type="dxa"/>
          </w:tcPr>
          <w:p w14:paraId="3167AC5C"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Cs w:val="24"/>
              </w:rPr>
            </w:pPr>
            <w:bookmarkStart w:id="18" w:name="_Toc75535542"/>
            <w:r w:rsidRPr="00D46483">
              <w:rPr>
                <w:rFonts w:ascii="Times" w:hAnsi="Times"/>
                <w:b w:val="0"/>
                <w:bCs w:val="0"/>
                <w:i w:val="0"/>
                <w:iCs w:val="0"/>
                <w:szCs w:val="24"/>
              </w:rPr>
              <w:lastRenderedPageBreak/>
              <w:t>Frequency of check-ups</w:t>
            </w:r>
            <w:bookmarkEnd w:id="18"/>
          </w:p>
        </w:tc>
        <w:tc>
          <w:tcPr>
            <w:tcW w:w="6662" w:type="dxa"/>
          </w:tcPr>
          <w:p w14:paraId="714C0329"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lang w:val="en-US"/>
              </w:rPr>
            </w:pPr>
            <w:bookmarkStart w:id="19" w:name="_Toc75535543"/>
            <w:r w:rsidRPr="00D46483">
              <w:rPr>
                <w:rFonts w:ascii="Times" w:hAnsi="Times"/>
                <w:b w:val="0"/>
                <w:bCs w:val="0"/>
                <w:i w:val="0"/>
                <w:iCs w:val="0"/>
                <w:szCs w:val="24"/>
                <w:lang w:val="en-US"/>
              </w:rPr>
              <w:t>How often did you visit a doctor (for example, a therapist, dentist, ENT, etc.) in the last 12 months?</w:t>
            </w:r>
            <w:bookmarkEnd w:id="19"/>
          </w:p>
          <w:p w14:paraId="0C222F83" w14:textId="77777777" w:rsidR="00C02007" w:rsidRPr="00D46483" w:rsidRDefault="00C02007" w:rsidP="00F155A3">
            <w:pPr>
              <w:ind w:left="315"/>
              <w:rPr>
                <w:i/>
                <w:iCs/>
                <w:lang w:val="en-US"/>
              </w:rPr>
            </w:pPr>
            <w:r w:rsidRPr="00D46483">
              <w:rPr>
                <w:i/>
                <w:iCs/>
                <w:lang w:val="en-US"/>
              </w:rPr>
              <w:t>1. Several times a month</w:t>
            </w:r>
          </w:p>
          <w:p w14:paraId="1685728F" w14:textId="77777777" w:rsidR="00C02007" w:rsidRPr="00D46483" w:rsidRDefault="00C02007" w:rsidP="00F155A3">
            <w:pPr>
              <w:ind w:left="315"/>
              <w:rPr>
                <w:i/>
                <w:iCs/>
                <w:lang w:val="en-US"/>
              </w:rPr>
            </w:pPr>
            <w:r w:rsidRPr="00D46483">
              <w:rPr>
                <w:i/>
                <w:iCs/>
                <w:lang w:val="en-US"/>
              </w:rPr>
              <w:t>2. Once a month</w:t>
            </w:r>
          </w:p>
          <w:p w14:paraId="188893BF" w14:textId="77777777" w:rsidR="00C02007" w:rsidRPr="00D46483" w:rsidRDefault="00C02007" w:rsidP="00F155A3">
            <w:pPr>
              <w:ind w:left="315"/>
              <w:rPr>
                <w:i/>
                <w:iCs/>
                <w:lang w:val="en-US"/>
              </w:rPr>
            </w:pPr>
            <w:r w:rsidRPr="00D46483">
              <w:rPr>
                <w:i/>
                <w:iCs/>
                <w:lang w:val="en-US"/>
              </w:rPr>
              <w:t>3. 2-3 times during the year</w:t>
            </w:r>
          </w:p>
          <w:p w14:paraId="4A98B7EA" w14:textId="77777777" w:rsidR="00C02007" w:rsidRPr="00D46483" w:rsidRDefault="00C02007" w:rsidP="00F155A3">
            <w:pPr>
              <w:ind w:left="315"/>
              <w:rPr>
                <w:i/>
                <w:iCs/>
                <w:lang w:val="en-US"/>
              </w:rPr>
            </w:pPr>
            <w:r w:rsidRPr="00D46483">
              <w:rPr>
                <w:i/>
                <w:iCs/>
                <w:lang w:val="en-US"/>
              </w:rPr>
              <w:t>4. Once a year</w:t>
            </w:r>
          </w:p>
          <w:p w14:paraId="5FD46851" w14:textId="77777777" w:rsidR="00C02007" w:rsidRPr="00D46483" w:rsidRDefault="00C02007" w:rsidP="00F155A3">
            <w:pPr>
              <w:ind w:left="315"/>
              <w:rPr>
                <w:i/>
                <w:iCs/>
                <w:lang w:val="en-US"/>
              </w:rPr>
            </w:pPr>
            <w:r w:rsidRPr="00D46483">
              <w:rPr>
                <w:i/>
                <w:iCs/>
                <w:lang w:val="en-US"/>
              </w:rPr>
              <w:t>5. Less than once a year / Almost never</w:t>
            </w:r>
          </w:p>
          <w:p w14:paraId="72B2E33C" w14:textId="77777777" w:rsidR="00C02007" w:rsidRPr="00D46483" w:rsidRDefault="00C02007" w:rsidP="00F155A3">
            <w:pPr>
              <w:ind w:left="315"/>
              <w:rPr>
                <w:sz w:val="12"/>
                <w:szCs w:val="12"/>
                <w:lang w:val="en-US"/>
              </w:rPr>
            </w:pPr>
          </w:p>
        </w:tc>
        <w:tc>
          <w:tcPr>
            <w:tcW w:w="5103" w:type="dxa"/>
          </w:tcPr>
          <w:p w14:paraId="53C45FA5"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rPr>
            </w:pPr>
            <w:bookmarkStart w:id="20" w:name="_Toc75535544"/>
            <w:r w:rsidRPr="00D46483">
              <w:rPr>
                <w:rFonts w:ascii="Times" w:hAnsi="Times"/>
                <w:b w:val="0"/>
                <w:bCs w:val="0"/>
                <w:i w:val="0"/>
                <w:iCs w:val="0"/>
                <w:szCs w:val="24"/>
              </w:rPr>
              <w:t>Vulnerability (e.g., poor health) can significantly increase engagement in preventive behaviors during the novel coronavirus pandemic (Yıldırım et al., 2021).</w:t>
            </w:r>
            <w:r w:rsidRPr="00D46483">
              <w:t xml:space="preserve"> </w:t>
            </w:r>
            <w:r w:rsidRPr="00D46483">
              <w:rPr>
                <w:rFonts w:ascii="Times" w:hAnsi="Times"/>
                <w:b w:val="0"/>
                <w:bCs w:val="0"/>
                <w:i w:val="0"/>
                <w:iCs w:val="0"/>
                <w:szCs w:val="24"/>
              </w:rPr>
              <w:t>In accordance with the ethical standards of the university, we were only able to ask students indirectly about their personal health.</w:t>
            </w:r>
            <w:bookmarkEnd w:id="20"/>
          </w:p>
        </w:tc>
      </w:tr>
      <w:tr w:rsidR="00C02007" w:rsidRPr="00D46483" w14:paraId="0755BE5D" w14:textId="77777777" w:rsidTr="00F155A3">
        <w:trPr>
          <w:cantSplit/>
          <w:trHeight w:val="227"/>
        </w:trPr>
        <w:tc>
          <w:tcPr>
            <w:tcW w:w="2552" w:type="dxa"/>
          </w:tcPr>
          <w:p w14:paraId="2C1746C7"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Cs w:val="24"/>
              </w:rPr>
            </w:pPr>
            <w:bookmarkStart w:id="21" w:name="_Toc75535545"/>
            <w:r w:rsidRPr="00D46483">
              <w:rPr>
                <w:rFonts w:ascii="Times" w:hAnsi="Times"/>
                <w:b w:val="0"/>
                <w:bCs w:val="0"/>
                <w:i w:val="0"/>
                <w:iCs w:val="0"/>
                <w:szCs w:val="24"/>
              </w:rPr>
              <w:t>Government capacity to deal with the pandemic</w:t>
            </w:r>
            <w:bookmarkEnd w:id="21"/>
          </w:p>
        </w:tc>
        <w:tc>
          <w:tcPr>
            <w:tcW w:w="6662" w:type="dxa"/>
          </w:tcPr>
          <w:p w14:paraId="14030E99"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lang w:val="en-US"/>
              </w:rPr>
            </w:pPr>
            <w:bookmarkStart w:id="22" w:name="_Toc75535546"/>
            <w:r w:rsidRPr="00D46483">
              <w:rPr>
                <w:rFonts w:ascii="Times" w:hAnsi="Times"/>
                <w:b w:val="0"/>
                <w:bCs w:val="0"/>
                <w:i w:val="0"/>
                <w:iCs w:val="0"/>
                <w:szCs w:val="24"/>
                <w:lang w:val="en-US"/>
              </w:rPr>
              <w:t>Do you think that in the case of a rapid deterioration in the situation with the coronavirus, will the Russian government be able to protect the population of Russia from its spread or not?</w:t>
            </w:r>
            <w:bookmarkEnd w:id="22"/>
          </w:p>
          <w:p w14:paraId="5453AFF0" w14:textId="77777777" w:rsidR="00C02007" w:rsidRPr="00D46483" w:rsidRDefault="00C02007" w:rsidP="00F155A3">
            <w:pPr>
              <w:ind w:left="315"/>
              <w:rPr>
                <w:i/>
                <w:iCs/>
                <w:lang w:val="en-US"/>
              </w:rPr>
            </w:pPr>
            <w:r w:rsidRPr="00D46483">
              <w:rPr>
                <w:i/>
                <w:iCs/>
                <w:lang w:val="en-US"/>
              </w:rPr>
              <w:t>1. Definitely yes</w:t>
            </w:r>
          </w:p>
          <w:p w14:paraId="29917869" w14:textId="77777777" w:rsidR="00C02007" w:rsidRPr="00D46483" w:rsidRDefault="00C02007" w:rsidP="00F155A3">
            <w:pPr>
              <w:ind w:left="315"/>
              <w:rPr>
                <w:i/>
                <w:iCs/>
                <w:lang w:val="en-US"/>
              </w:rPr>
            </w:pPr>
            <w:r w:rsidRPr="00D46483">
              <w:rPr>
                <w:i/>
                <w:iCs/>
                <w:lang w:val="en-US"/>
              </w:rPr>
              <w:t>2. Rather yes</w:t>
            </w:r>
          </w:p>
          <w:p w14:paraId="4CC50F0A" w14:textId="77777777" w:rsidR="00C02007" w:rsidRPr="00D46483" w:rsidRDefault="00C02007" w:rsidP="00F155A3">
            <w:pPr>
              <w:ind w:left="315"/>
              <w:rPr>
                <w:i/>
                <w:iCs/>
                <w:lang w:val="en-US"/>
              </w:rPr>
            </w:pPr>
            <w:r w:rsidRPr="00D46483">
              <w:rPr>
                <w:i/>
                <w:iCs/>
                <w:lang w:val="en-US"/>
              </w:rPr>
              <w:t>3. Partly yes, partly no</w:t>
            </w:r>
          </w:p>
          <w:p w14:paraId="3EDEC3A1" w14:textId="77777777" w:rsidR="00C02007" w:rsidRPr="00D46483" w:rsidRDefault="00C02007" w:rsidP="00F155A3">
            <w:pPr>
              <w:ind w:left="315"/>
              <w:rPr>
                <w:i/>
                <w:iCs/>
                <w:lang w:val="en-US"/>
              </w:rPr>
            </w:pPr>
            <w:r w:rsidRPr="00D46483">
              <w:rPr>
                <w:i/>
                <w:iCs/>
                <w:lang w:val="en-US"/>
              </w:rPr>
              <w:t>4. Probably not</w:t>
            </w:r>
          </w:p>
          <w:p w14:paraId="0303DEE5" w14:textId="77777777" w:rsidR="00C02007" w:rsidRPr="00D46483" w:rsidRDefault="00C02007" w:rsidP="00F155A3">
            <w:pPr>
              <w:ind w:left="315"/>
              <w:rPr>
                <w:i/>
                <w:iCs/>
                <w:lang w:val="en-US"/>
              </w:rPr>
            </w:pPr>
            <w:r w:rsidRPr="00D46483">
              <w:rPr>
                <w:i/>
                <w:iCs/>
                <w:lang w:val="en-US"/>
              </w:rPr>
              <w:t>5. Definitely not</w:t>
            </w:r>
          </w:p>
          <w:p w14:paraId="468A9DC8" w14:textId="77777777" w:rsidR="00C02007" w:rsidRPr="00D46483" w:rsidRDefault="00C02007" w:rsidP="00F155A3">
            <w:pPr>
              <w:ind w:left="315"/>
              <w:rPr>
                <w:sz w:val="12"/>
                <w:szCs w:val="12"/>
                <w:lang w:val="en-US"/>
              </w:rPr>
            </w:pPr>
          </w:p>
        </w:tc>
        <w:tc>
          <w:tcPr>
            <w:tcW w:w="5103" w:type="dxa"/>
          </w:tcPr>
          <w:p w14:paraId="4ED3CA0A" w14:textId="77777777" w:rsidR="00C02007" w:rsidRPr="00D46483" w:rsidRDefault="00C02007" w:rsidP="00F155A3">
            <w:pPr>
              <w:pStyle w:val="Heading2"/>
              <w:spacing w:before="0" w:after="0" w:line="240" w:lineRule="auto"/>
              <w:ind w:right="0"/>
              <w:jc w:val="both"/>
              <w:outlineLvl w:val="1"/>
              <w:rPr>
                <w:rFonts w:ascii="Times" w:hAnsi="Times"/>
                <w:b w:val="0"/>
                <w:bCs w:val="0"/>
                <w:i w:val="0"/>
                <w:iCs w:val="0"/>
                <w:szCs w:val="24"/>
              </w:rPr>
            </w:pPr>
            <w:bookmarkStart w:id="23" w:name="_Toc75535547"/>
            <w:r w:rsidRPr="00D46483">
              <w:rPr>
                <w:rFonts w:ascii="Times" w:hAnsi="Times"/>
                <w:b w:val="0"/>
                <w:bCs w:val="0"/>
                <w:i w:val="0"/>
                <w:iCs w:val="0"/>
                <w:szCs w:val="24"/>
              </w:rPr>
              <w:t>There are a lot of studies that show that the level of trust and support of government increases compliance with restrictive government measures in times of public health crisis. For instance, there is evidence that trust in government raises compliance (Murphy et al., 2020). Research in policy implementation shows that public confidence in government institutions and knowledge about policies implemented are critical factors for securing compliance (Kim and Oh, 2015). It was also found that there is an association between increased confidence in government to tackle the pandemic and higher self-reported compliance (Wright et al., 2021).</w:t>
            </w:r>
            <w:bookmarkEnd w:id="23"/>
          </w:p>
          <w:p w14:paraId="2DFABDF2"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 w:val="12"/>
                <w:szCs w:val="12"/>
              </w:rPr>
            </w:pPr>
          </w:p>
        </w:tc>
      </w:tr>
      <w:tr w:rsidR="00C02007" w:rsidRPr="00D46483" w14:paraId="2D15E854" w14:textId="77777777" w:rsidTr="00F155A3">
        <w:trPr>
          <w:cantSplit/>
          <w:trHeight w:val="227"/>
        </w:trPr>
        <w:tc>
          <w:tcPr>
            <w:tcW w:w="2552" w:type="dxa"/>
            <w:tcBorders>
              <w:bottom w:val="single" w:sz="4" w:space="0" w:color="auto"/>
            </w:tcBorders>
          </w:tcPr>
          <w:p w14:paraId="7F74BA44"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Cs w:val="24"/>
              </w:rPr>
            </w:pPr>
            <w:bookmarkStart w:id="24" w:name="_Toc75535548"/>
            <w:r w:rsidRPr="00D46483">
              <w:rPr>
                <w:rFonts w:ascii="Times" w:hAnsi="Times"/>
                <w:b w:val="0"/>
                <w:bCs w:val="0"/>
                <w:i w:val="0"/>
                <w:iCs w:val="0"/>
                <w:szCs w:val="24"/>
              </w:rPr>
              <w:t>Watching pro-government news</w:t>
            </w:r>
            <w:bookmarkEnd w:id="24"/>
          </w:p>
        </w:tc>
        <w:tc>
          <w:tcPr>
            <w:tcW w:w="6662" w:type="dxa"/>
            <w:tcBorders>
              <w:left w:val="nil"/>
              <w:bottom w:val="single" w:sz="4" w:space="0" w:color="auto"/>
            </w:tcBorders>
          </w:tcPr>
          <w:p w14:paraId="3C1AC3A8"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lang w:val="en-US"/>
              </w:rPr>
            </w:pPr>
            <w:bookmarkStart w:id="25" w:name="_Toc75535549"/>
            <w:r w:rsidRPr="00D46483">
              <w:rPr>
                <w:rFonts w:ascii="Times" w:hAnsi="Times"/>
                <w:b w:val="0"/>
                <w:bCs w:val="0"/>
                <w:i w:val="0"/>
                <w:iCs w:val="0"/>
                <w:szCs w:val="24"/>
                <w:lang w:val="en-US"/>
              </w:rPr>
              <w:t xml:space="preserve">Which of the following sources of information do you use? If you use this source of information, how often? - </w:t>
            </w:r>
            <w:r w:rsidRPr="00D46483">
              <w:rPr>
                <w:rFonts w:ascii="Times" w:hAnsi="Times"/>
                <w:b w:val="0"/>
                <w:bCs w:val="0"/>
                <w:szCs w:val="24"/>
                <w:lang w:val="en-US"/>
              </w:rPr>
              <w:t>News on Channel One, Russia-1 or NTV</w:t>
            </w:r>
            <w:bookmarkEnd w:id="25"/>
          </w:p>
          <w:p w14:paraId="69D0CEBC" w14:textId="77777777" w:rsidR="00C02007" w:rsidRPr="00D46483" w:rsidRDefault="00C02007" w:rsidP="00F155A3">
            <w:pPr>
              <w:ind w:left="318"/>
              <w:rPr>
                <w:i/>
                <w:iCs/>
                <w:lang w:val="en-US"/>
              </w:rPr>
            </w:pPr>
            <w:r w:rsidRPr="00D46483">
              <w:rPr>
                <w:i/>
                <w:iCs/>
                <w:lang w:val="en-US"/>
              </w:rPr>
              <w:t>1. Do not use</w:t>
            </w:r>
          </w:p>
          <w:p w14:paraId="0A97DFD0" w14:textId="77777777" w:rsidR="00C02007" w:rsidRPr="00D46483" w:rsidRDefault="00C02007" w:rsidP="00F155A3">
            <w:pPr>
              <w:ind w:left="318"/>
              <w:rPr>
                <w:i/>
                <w:iCs/>
                <w:lang w:val="en-US"/>
              </w:rPr>
            </w:pPr>
            <w:r w:rsidRPr="00D46483">
              <w:rPr>
                <w:i/>
                <w:iCs/>
                <w:lang w:val="en-US"/>
              </w:rPr>
              <w:t>2. Less than 1-2 times a month</w:t>
            </w:r>
          </w:p>
          <w:p w14:paraId="7F71D60C" w14:textId="77777777" w:rsidR="00C02007" w:rsidRPr="00D46483" w:rsidRDefault="00C02007" w:rsidP="00F155A3">
            <w:pPr>
              <w:ind w:left="318"/>
              <w:rPr>
                <w:i/>
                <w:iCs/>
                <w:lang w:val="en-US"/>
              </w:rPr>
            </w:pPr>
            <w:r w:rsidRPr="00D46483">
              <w:rPr>
                <w:i/>
                <w:iCs/>
                <w:lang w:val="en-US"/>
              </w:rPr>
              <w:t>3. 1 or 2 times a month</w:t>
            </w:r>
          </w:p>
          <w:p w14:paraId="4D2D7FFF" w14:textId="77777777" w:rsidR="00C02007" w:rsidRPr="00D46483" w:rsidRDefault="00C02007" w:rsidP="00F155A3">
            <w:pPr>
              <w:ind w:left="318"/>
              <w:rPr>
                <w:i/>
                <w:iCs/>
                <w:lang w:val="en-US"/>
              </w:rPr>
            </w:pPr>
            <w:r w:rsidRPr="00D46483">
              <w:rPr>
                <w:i/>
                <w:iCs/>
                <w:lang w:val="en-US"/>
              </w:rPr>
              <w:t>4. About once a week</w:t>
            </w:r>
          </w:p>
          <w:p w14:paraId="65943A5E" w14:textId="77777777" w:rsidR="00C02007" w:rsidRPr="00D46483" w:rsidRDefault="00C02007" w:rsidP="00F155A3">
            <w:pPr>
              <w:ind w:left="318"/>
              <w:rPr>
                <w:i/>
                <w:iCs/>
                <w:lang w:val="en-US"/>
              </w:rPr>
            </w:pPr>
            <w:r w:rsidRPr="00D46483">
              <w:rPr>
                <w:i/>
                <w:iCs/>
                <w:lang w:val="en-US"/>
              </w:rPr>
              <w:t>5. 2-3 times a week</w:t>
            </w:r>
          </w:p>
          <w:p w14:paraId="02901519" w14:textId="77777777" w:rsidR="00C02007" w:rsidRPr="00D46483" w:rsidRDefault="00C02007" w:rsidP="00F155A3">
            <w:pPr>
              <w:ind w:left="318"/>
              <w:rPr>
                <w:i/>
                <w:iCs/>
                <w:lang w:val="en-US"/>
              </w:rPr>
            </w:pPr>
            <w:r w:rsidRPr="00D46483">
              <w:rPr>
                <w:i/>
                <w:iCs/>
                <w:lang w:val="en-US"/>
              </w:rPr>
              <w:t>6. Every day / almost every day</w:t>
            </w:r>
          </w:p>
          <w:p w14:paraId="6C86179A" w14:textId="77777777" w:rsidR="00C02007" w:rsidRPr="00D46483" w:rsidRDefault="00C02007" w:rsidP="00F155A3">
            <w:pPr>
              <w:ind w:left="318"/>
              <w:rPr>
                <w:sz w:val="12"/>
                <w:szCs w:val="12"/>
                <w:lang w:val="en-US"/>
              </w:rPr>
            </w:pPr>
          </w:p>
        </w:tc>
        <w:tc>
          <w:tcPr>
            <w:tcW w:w="5103" w:type="dxa"/>
            <w:tcBorders>
              <w:left w:val="nil"/>
              <w:bottom w:val="single" w:sz="4" w:space="0" w:color="auto"/>
            </w:tcBorders>
          </w:tcPr>
          <w:p w14:paraId="6F445FA3"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rPr>
            </w:pPr>
            <w:bookmarkStart w:id="26" w:name="_Toc75535550"/>
            <w:r w:rsidRPr="00D46483">
              <w:rPr>
                <w:rFonts w:ascii="Times" w:hAnsi="Times"/>
                <w:b w:val="0"/>
                <w:bCs w:val="0"/>
                <w:i w:val="0"/>
                <w:iCs w:val="0"/>
                <w:szCs w:val="24"/>
              </w:rPr>
              <w:t>It was found that media use affects compliance with health behaviors (Wu and Shen, 2021). In the Russian context, we control for the exposure to state-provided information about the virus.</w:t>
            </w:r>
            <w:bookmarkEnd w:id="26"/>
          </w:p>
        </w:tc>
      </w:tr>
    </w:tbl>
    <w:p w14:paraId="3C7E9896" w14:textId="77777777" w:rsidR="00C02007" w:rsidRPr="00D46483" w:rsidRDefault="00C02007" w:rsidP="00C02007">
      <w:pPr>
        <w:rPr>
          <w:lang w:val="en-GB"/>
        </w:rPr>
      </w:pPr>
    </w:p>
    <w:p w14:paraId="5FB08390" w14:textId="51985B45" w:rsidR="00C02007" w:rsidRPr="00D46483" w:rsidRDefault="00C02007" w:rsidP="00C02007">
      <w:pPr>
        <w:pStyle w:val="Heading2"/>
        <w:rPr>
          <w:rFonts w:ascii="Times" w:hAnsi="Times"/>
          <w:i w:val="0"/>
          <w:iCs w:val="0"/>
          <w:sz w:val="28"/>
        </w:rPr>
      </w:pPr>
      <w:bookmarkStart w:id="27" w:name="_Toc75535551"/>
      <w:r>
        <w:rPr>
          <w:rFonts w:ascii="Times" w:hAnsi="Times"/>
          <w:i w:val="0"/>
          <w:iCs w:val="0"/>
          <w:sz w:val="28"/>
        </w:rPr>
        <w:lastRenderedPageBreak/>
        <w:t>S4.2</w:t>
      </w:r>
      <w:r w:rsidRPr="00D46483">
        <w:rPr>
          <w:rFonts w:ascii="Times" w:hAnsi="Times"/>
          <w:i w:val="0"/>
          <w:iCs w:val="0"/>
          <w:sz w:val="28"/>
        </w:rPr>
        <w:t>. Experiment 2: pre-treatment covariates</w:t>
      </w:r>
      <w:bookmarkEnd w:id="27"/>
    </w:p>
    <w:tbl>
      <w:tblPr>
        <w:tblStyle w:val="TableGrid"/>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770"/>
        <w:gridCol w:w="5103"/>
      </w:tblGrid>
      <w:tr w:rsidR="00C02007" w:rsidRPr="00D46483" w14:paraId="6D8AA4EB" w14:textId="77777777" w:rsidTr="00F155A3">
        <w:trPr>
          <w:trHeight w:val="20"/>
        </w:trPr>
        <w:tc>
          <w:tcPr>
            <w:tcW w:w="2586" w:type="dxa"/>
            <w:tcBorders>
              <w:top w:val="single" w:sz="4" w:space="0" w:color="auto"/>
              <w:bottom w:val="single" w:sz="4" w:space="0" w:color="auto"/>
            </w:tcBorders>
          </w:tcPr>
          <w:p w14:paraId="11B419AF" w14:textId="77777777" w:rsidR="00C02007" w:rsidRPr="00D46483" w:rsidRDefault="00C02007" w:rsidP="00F155A3">
            <w:pPr>
              <w:jc w:val="center"/>
              <w:rPr>
                <w:b/>
                <w:bCs/>
                <w:lang w:val="en-GB"/>
              </w:rPr>
            </w:pPr>
            <w:r w:rsidRPr="00D46483">
              <w:rPr>
                <w:b/>
                <w:bCs/>
                <w:lang w:val="en-GB"/>
              </w:rPr>
              <w:t>Variable Name</w:t>
            </w:r>
          </w:p>
        </w:tc>
        <w:tc>
          <w:tcPr>
            <w:tcW w:w="6770" w:type="dxa"/>
            <w:tcBorders>
              <w:top w:val="single" w:sz="4" w:space="0" w:color="auto"/>
              <w:bottom w:val="single" w:sz="4" w:space="0" w:color="auto"/>
            </w:tcBorders>
          </w:tcPr>
          <w:p w14:paraId="454A1768" w14:textId="77777777" w:rsidR="00C02007" w:rsidRPr="00D46483" w:rsidRDefault="00C02007" w:rsidP="00F155A3">
            <w:pPr>
              <w:pStyle w:val="Heading2"/>
              <w:keepNext w:val="0"/>
              <w:spacing w:before="0" w:after="0" w:line="240" w:lineRule="auto"/>
              <w:ind w:right="0"/>
              <w:jc w:val="center"/>
              <w:outlineLvl w:val="1"/>
              <w:rPr>
                <w:rFonts w:ascii="Times" w:hAnsi="Times"/>
                <w:i w:val="0"/>
                <w:iCs w:val="0"/>
                <w:szCs w:val="24"/>
              </w:rPr>
            </w:pPr>
            <w:bookmarkStart w:id="28" w:name="_Toc75535552"/>
            <w:r w:rsidRPr="00D46483">
              <w:rPr>
                <w:rFonts w:ascii="Times" w:hAnsi="Times"/>
                <w:i w:val="0"/>
                <w:iCs w:val="0"/>
                <w:szCs w:val="24"/>
              </w:rPr>
              <w:t>Measurement</w:t>
            </w:r>
            <w:bookmarkEnd w:id="28"/>
          </w:p>
        </w:tc>
        <w:tc>
          <w:tcPr>
            <w:tcW w:w="5103" w:type="dxa"/>
            <w:tcBorders>
              <w:top w:val="single" w:sz="4" w:space="0" w:color="auto"/>
              <w:bottom w:val="single" w:sz="4" w:space="0" w:color="auto"/>
            </w:tcBorders>
          </w:tcPr>
          <w:p w14:paraId="4670B989" w14:textId="77777777" w:rsidR="00C02007" w:rsidRPr="00D46483" w:rsidRDefault="00C02007" w:rsidP="00F155A3">
            <w:pPr>
              <w:pStyle w:val="Heading2"/>
              <w:keepNext w:val="0"/>
              <w:spacing w:before="0" w:after="0" w:line="240" w:lineRule="auto"/>
              <w:ind w:right="0"/>
              <w:jc w:val="center"/>
              <w:outlineLvl w:val="1"/>
              <w:rPr>
                <w:rFonts w:ascii="Times" w:hAnsi="Times"/>
                <w:i w:val="0"/>
                <w:iCs w:val="0"/>
                <w:szCs w:val="24"/>
              </w:rPr>
            </w:pPr>
            <w:bookmarkStart w:id="29" w:name="_Toc75535553"/>
            <w:r w:rsidRPr="00D46483">
              <w:rPr>
                <w:rFonts w:ascii="Times" w:hAnsi="Times"/>
                <w:i w:val="0"/>
                <w:iCs w:val="0"/>
                <w:szCs w:val="24"/>
              </w:rPr>
              <w:t>Selection Criterion</w:t>
            </w:r>
            <w:bookmarkEnd w:id="29"/>
          </w:p>
        </w:tc>
      </w:tr>
      <w:tr w:rsidR="00C02007" w:rsidRPr="00D46483" w14:paraId="3484AABD" w14:textId="77777777" w:rsidTr="00F155A3">
        <w:trPr>
          <w:trHeight w:val="227"/>
        </w:trPr>
        <w:tc>
          <w:tcPr>
            <w:tcW w:w="2586" w:type="dxa"/>
            <w:tcBorders>
              <w:top w:val="single" w:sz="4" w:space="0" w:color="auto"/>
            </w:tcBorders>
          </w:tcPr>
          <w:p w14:paraId="7AE5B7A4"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Cs w:val="24"/>
              </w:rPr>
            </w:pPr>
            <w:bookmarkStart w:id="30" w:name="_Toc75535554"/>
            <w:r w:rsidRPr="00D46483">
              <w:rPr>
                <w:rFonts w:ascii="Times" w:hAnsi="Times"/>
                <w:b w:val="0"/>
                <w:bCs w:val="0"/>
                <w:i w:val="0"/>
                <w:iCs w:val="0"/>
                <w:szCs w:val="24"/>
              </w:rPr>
              <w:t>Age</w:t>
            </w:r>
            <w:bookmarkEnd w:id="30"/>
          </w:p>
        </w:tc>
        <w:tc>
          <w:tcPr>
            <w:tcW w:w="6770" w:type="dxa"/>
            <w:tcBorders>
              <w:top w:val="single" w:sz="4" w:space="0" w:color="auto"/>
            </w:tcBorders>
          </w:tcPr>
          <w:p w14:paraId="59C2FA8C" w14:textId="77777777" w:rsidR="00C02007" w:rsidRPr="00D46483" w:rsidRDefault="00C02007" w:rsidP="00F155A3">
            <w:pPr>
              <w:pStyle w:val="Heading2"/>
              <w:spacing w:line="240" w:lineRule="auto"/>
              <w:outlineLvl w:val="1"/>
              <w:rPr>
                <w:rFonts w:ascii="Times" w:hAnsi="Times"/>
                <w:b w:val="0"/>
                <w:bCs w:val="0"/>
                <w:i w:val="0"/>
                <w:iCs w:val="0"/>
                <w:szCs w:val="24"/>
              </w:rPr>
            </w:pPr>
            <w:bookmarkStart w:id="31" w:name="_Toc75535555"/>
            <w:r w:rsidRPr="00D46483">
              <w:rPr>
                <w:rFonts w:ascii="Times" w:hAnsi="Times"/>
                <w:b w:val="0"/>
                <w:bCs w:val="0"/>
                <w:i w:val="0"/>
                <w:iCs w:val="0"/>
                <w:szCs w:val="24"/>
              </w:rPr>
              <w:t xml:space="preserve">Please provide the year of your birth. </w:t>
            </w:r>
            <w:r w:rsidRPr="00D46483">
              <w:rPr>
                <w:rFonts w:ascii="Times" w:hAnsi="Times"/>
                <w:b w:val="0"/>
                <w:bCs w:val="0"/>
                <w:szCs w:val="24"/>
              </w:rPr>
              <w:t>Specify the year in a YYYY format, for example, 1967.</w:t>
            </w:r>
            <w:bookmarkEnd w:id="31"/>
          </w:p>
          <w:p w14:paraId="2812C353" w14:textId="77777777" w:rsidR="00C02007" w:rsidRPr="00D46483" w:rsidRDefault="00C02007" w:rsidP="00F155A3">
            <w:pPr>
              <w:ind w:left="318"/>
              <w:rPr>
                <w:i/>
                <w:iCs/>
                <w:lang w:val="en-US"/>
              </w:rPr>
            </w:pPr>
            <w:r w:rsidRPr="00D46483">
              <w:rPr>
                <w:lang w:val="en-US"/>
              </w:rPr>
              <w:t xml:space="preserve">___________ </w:t>
            </w:r>
            <w:r w:rsidRPr="00D46483">
              <w:rPr>
                <w:i/>
                <w:iCs/>
                <w:lang w:val="en-US"/>
              </w:rPr>
              <w:t>year</w:t>
            </w:r>
          </w:p>
          <w:p w14:paraId="72DC014B" w14:textId="77777777" w:rsidR="00C02007" w:rsidRPr="00D46483" w:rsidRDefault="00C02007" w:rsidP="00F155A3">
            <w:pPr>
              <w:rPr>
                <w:sz w:val="12"/>
                <w:szCs w:val="12"/>
                <w:lang w:val="en-GB"/>
              </w:rPr>
            </w:pPr>
          </w:p>
        </w:tc>
        <w:tc>
          <w:tcPr>
            <w:tcW w:w="5103" w:type="dxa"/>
            <w:tcBorders>
              <w:top w:val="single" w:sz="4" w:space="0" w:color="auto"/>
            </w:tcBorders>
          </w:tcPr>
          <w:p w14:paraId="7D2A98A6"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rPr>
            </w:pPr>
            <w:bookmarkStart w:id="32" w:name="_Toc75535556"/>
            <w:r w:rsidRPr="00D46483">
              <w:rPr>
                <w:rFonts w:ascii="Times" w:hAnsi="Times"/>
                <w:b w:val="0"/>
                <w:bCs w:val="0"/>
                <w:i w:val="0"/>
                <w:iCs w:val="0"/>
                <w:szCs w:val="24"/>
              </w:rPr>
              <w:t>Age was found to be positively associated with complying with the measures (Brouard et al., 2020), and younger people were proved to be the least compliant (Nivette et al., 2021); however, it was found that the elderly are not always compliant as well (Daoust., 2020). Age was not used in the convenience sample because of the high age homogeneity in this group.</w:t>
            </w:r>
            <w:bookmarkEnd w:id="32"/>
          </w:p>
          <w:p w14:paraId="662F02A0" w14:textId="77777777" w:rsidR="00C02007" w:rsidRPr="00D46483" w:rsidRDefault="00C02007" w:rsidP="00F155A3">
            <w:pPr>
              <w:rPr>
                <w:sz w:val="12"/>
                <w:szCs w:val="12"/>
                <w:lang w:val="en-GB"/>
              </w:rPr>
            </w:pPr>
          </w:p>
        </w:tc>
      </w:tr>
      <w:tr w:rsidR="00C02007" w:rsidRPr="00D46483" w14:paraId="1FB47756" w14:textId="77777777" w:rsidTr="00F155A3">
        <w:trPr>
          <w:trHeight w:val="227"/>
        </w:trPr>
        <w:tc>
          <w:tcPr>
            <w:tcW w:w="2586" w:type="dxa"/>
          </w:tcPr>
          <w:p w14:paraId="6096DCBD"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Cs w:val="24"/>
              </w:rPr>
            </w:pPr>
            <w:bookmarkStart w:id="33" w:name="_Toc75535557"/>
            <w:r w:rsidRPr="00D46483">
              <w:rPr>
                <w:rFonts w:ascii="Times" w:hAnsi="Times"/>
                <w:b w:val="0"/>
                <w:bCs w:val="0"/>
                <w:i w:val="0"/>
                <w:iCs w:val="0"/>
                <w:szCs w:val="24"/>
              </w:rPr>
              <w:t>Gender</w:t>
            </w:r>
            <w:bookmarkEnd w:id="33"/>
          </w:p>
        </w:tc>
        <w:tc>
          <w:tcPr>
            <w:tcW w:w="6770" w:type="dxa"/>
          </w:tcPr>
          <w:p w14:paraId="169F34D3" w14:textId="77777777" w:rsidR="00C02007" w:rsidRPr="00D46483" w:rsidRDefault="00C02007" w:rsidP="00F155A3">
            <w:pPr>
              <w:pStyle w:val="Heading2"/>
              <w:keepNext w:val="0"/>
              <w:spacing w:before="0" w:line="240" w:lineRule="auto"/>
              <w:jc w:val="both"/>
              <w:outlineLvl w:val="1"/>
              <w:rPr>
                <w:rFonts w:ascii="Times" w:hAnsi="Times"/>
                <w:b w:val="0"/>
                <w:bCs w:val="0"/>
                <w:i w:val="0"/>
                <w:iCs w:val="0"/>
                <w:szCs w:val="24"/>
                <w:lang w:val="en-US"/>
              </w:rPr>
            </w:pPr>
            <w:bookmarkStart w:id="34" w:name="_Toc75535558"/>
            <w:r w:rsidRPr="00D46483">
              <w:rPr>
                <w:rFonts w:ascii="Times" w:hAnsi="Times"/>
                <w:b w:val="0"/>
                <w:bCs w:val="0"/>
                <w:i w:val="0"/>
                <w:iCs w:val="0"/>
                <w:szCs w:val="24"/>
                <w:lang w:val="en-US"/>
              </w:rPr>
              <w:t>Please specify your gender:</w:t>
            </w:r>
            <w:bookmarkEnd w:id="34"/>
          </w:p>
          <w:p w14:paraId="74BA4749" w14:textId="77777777" w:rsidR="00C02007" w:rsidRPr="00D46483" w:rsidRDefault="00C02007" w:rsidP="00F155A3">
            <w:pPr>
              <w:pStyle w:val="Heading2"/>
              <w:keepNext w:val="0"/>
              <w:spacing w:before="0" w:line="240" w:lineRule="auto"/>
              <w:ind w:left="318"/>
              <w:jc w:val="both"/>
              <w:outlineLvl w:val="1"/>
              <w:rPr>
                <w:rFonts w:ascii="Times" w:hAnsi="Times"/>
                <w:b w:val="0"/>
                <w:bCs w:val="0"/>
                <w:szCs w:val="24"/>
                <w:lang w:val="en-US"/>
              </w:rPr>
            </w:pPr>
            <w:bookmarkStart w:id="35" w:name="_Toc75535559"/>
            <w:r w:rsidRPr="00D46483">
              <w:rPr>
                <w:rFonts w:ascii="Times" w:hAnsi="Times"/>
                <w:b w:val="0"/>
                <w:bCs w:val="0"/>
                <w:szCs w:val="24"/>
                <w:lang w:val="en-US"/>
              </w:rPr>
              <w:t>1. Male</w:t>
            </w:r>
            <w:bookmarkEnd w:id="35"/>
          </w:p>
          <w:p w14:paraId="294DA40C" w14:textId="77777777" w:rsidR="00C02007" w:rsidRPr="00D46483" w:rsidRDefault="00C02007" w:rsidP="00F155A3">
            <w:pPr>
              <w:pStyle w:val="Heading2"/>
              <w:keepNext w:val="0"/>
              <w:spacing w:before="0" w:after="0" w:line="240" w:lineRule="auto"/>
              <w:ind w:left="318" w:right="0"/>
              <w:jc w:val="both"/>
              <w:outlineLvl w:val="1"/>
              <w:rPr>
                <w:rFonts w:ascii="Times" w:hAnsi="Times"/>
                <w:b w:val="0"/>
                <w:bCs w:val="0"/>
                <w:szCs w:val="24"/>
                <w:lang w:val="en-US"/>
              </w:rPr>
            </w:pPr>
            <w:bookmarkStart w:id="36" w:name="_Toc75535560"/>
            <w:r w:rsidRPr="00D46483">
              <w:rPr>
                <w:rFonts w:ascii="Times" w:hAnsi="Times"/>
                <w:b w:val="0"/>
                <w:bCs w:val="0"/>
                <w:szCs w:val="24"/>
                <w:lang w:val="en-US"/>
              </w:rPr>
              <w:t>2. Female</w:t>
            </w:r>
            <w:bookmarkEnd w:id="36"/>
          </w:p>
          <w:p w14:paraId="229B22D3"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 w:val="12"/>
                <w:szCs w:val="12"/>
              </w:rPr>
            </w:pPr>
          </w:p>
        </w:tc>
        <w:tc>
          <w:tcPr>
            <w:tcW w:w="5103" w:type="dxa"/>
          </w:tcPr>
          <w:p w14:paraId="3493B08D"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lang w:val="en-US"/>
              </w:rPr>
            </w:pPr>
            <w:bookmarkStart w:id="37" w:name="_Toc75535561"/>
            <w:r w:rsidRPr="00D46483">
              <w:rPr>
                <w:rFonts w:ascii="Times" w:hAnsi="Times"/>
                <w:b w:val="0"/>
                <w:bCs w:val="0"/>
                <w:i w:val="0"/>
                <w:iCs w:val="0"/>
                <w:szCs w:val="24"/>
                <w:lang w:val="en-US"/>
              </w:rPr>
              <w:t>Women were found to be more compliant with restrictive government measures (Brouard et al., 2020).</w:t>
            </w:r>
            <w:bookmarkEnd w:id="37"/>
          </w:p>
          <w:p w14:paraId="20E8D808" w14:textId="77777777" w:rsidR="00C02007" w:rsidRPr="00D46483" w:rsidRDefault="00C02007" w:rsidP="00F155A3">
            <w:pPr>
              <w:rPr>
                <w:sz w:val="12"/>
                <w:szCs w:val="12"/>
                <w:lang w:val="en-US"/>
              </w:rPr>
            </w:pPr>
          </w:p>
        </w:tc>
      </w:tr>
      <w:tr w:rsidR="00C02007" w:rsidRPr="00D46483" w14:paraId="12B38FC7" w14:textId="77777777" w:rsidTr="00F155A3">
        <w:trPr>
          <w:trHeight w:val="227"/>
        </w:trPr>
        <w:tc>
          <w:tcPr>
            <w:tcW w:w="2586" w:type="dxa"/>
          </w:tcPr>
          <w:p w14:paraId="6952DC35"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Cs w:val="24"/>
              </w:rPr>
            </w:pPr>
            <w:bookmarkStart w:id="38" w:name="_Toc75535562"/>
            <w:r w:rsidRPr="00D46483">
              <w:rPr>
                <w:rFonts w:ascii="Times" w:hAnsi="Times"/>
                <w:b w:val="0"/>
                <w:bCs w:val="0"/>
                <w:i w:val="0"/>
                <w:iCs w:val="0"/>
                <w:szCs w:val="24"/>
              </w:rPr>
              <w:t>Higher Education</w:t>
            </w:r>
            <w:bookmarkEnd w:id="38"/>
          </w:p>
        </w:tc>
        <w:tc>
          <w:tcPr>
            <w:tcW w:w="6770" w:type="dxa"/>
          </w:tcPr>
          <w:p w14:paraId="2AD6BF69" w14:textId="77777777" w:rsidR="00C02007" w:rsidRPr="00D46483" w:rsidRDefault="00C02007" w:rsidP="00F155A3">
            <w:pPr>
              <w:pStyle w:val="Heading2"/>
              <w:spacing w:line="240" w:lineRule="auto"/>
              <w:outlineLvl w:val="1"/>
              <w:rPr>
                <w:rFonts w:ascii="Times" w:hAnsi="Times"/>
                <w:b w:val="0"/>
                <w:bCs w:val="0"/>
                <w:i w:val="0"/>
                <w:iCs w:val="0"/>
                <w:szCs w:val="24"/>
              </w:rPr>
            </w:pPr>
            <w:bookmarkStart w:id="39" w:name="_Toc75535563"/>
            <w:r w:rsidRPr="00D46483">
              <w:rPr>
                <w:rFonts w:ascii="Times" w:hAnsi="Times"/>
                <w:b w:val="0"/>
                <w:bCs w:val="0"/>
                <w:i w:val="0"/>
                <w:iCs w:val="0"/>
                <w:szCs w:val="24"/>
              </w:rPr>
              <w:t>What is the highest level of education you have attained?</w:t>
            </w:r>
            <w:bookmarkEnd w:id="39"/>
          </w:p>
          <w:p w14:paraId="0B79F70A" w14:textId="77777777" w:rsidR="00C02007" w:rsidRPr="00D46483" w:rsidRDefault="00C02007" w:rsidP="00F155A3">
            <w:pPr>
              <w:pStyle w:val="Heading2"/>
              <w:spacing w:line="240" w:lineRule="auto"/>
              <w:ind w:left="290"/>
              <w:outlineLvl w:val="1"/>
              <w:rPr>
                <w:rFonts w:ascii="Times" w:hAnsi="Times"/>
                <w:b w:val="0"/>
                <w:bCs w:val="0"/>
                <w:i w:val="0"/>
                <w:iCs w:val="0"/>
                <w:szCs w:val="24"/>
                <w:u w:val="single"/>
              </w:rPr>
            </w:pPr>
            <w:bookmarkStart w:id="40" w:name="_Toc75535564"/>
            <w:r w:rsidRPr="00D46483">
              <w:rPr>
                <w:rFonts w:ascii="Times" w:hAnsi="Times"/>
                <w:b w:val="0"/>
                <w:bCs w:val="0"/>
                <w:i w:val="0"/>
                <w:iCs w:val="0"/>
                <w:szCs w:val="24"/>
                <w:u w:val="single"/>
              </w:rPr>
              <w:t>No higher education:</w:t>
            </w:r>
            <w:bookmarkEnd w:id="40"/>
          </w:p>
          <w:p w14:paraId="6106F094" w14:textId="77777777" w:rsidR="00C02007" w:rsidRPr="00D46483" w:rsidRDefault="00C02007" w:rsidP="00F155A3">
            <w:pPr>
              <w:pStyle w:val="Heading2"/>
              <w:spacing w:line="240" w:lineRule="auto"/>
              <w:ind w:left="290"/>
              <w:outlineLvl w:val="1"/>
              <w:rPr>
                <w:rFonts w:ascii="Times" w:hAnsi="Times"/>
                <w:b w:val="0"/>
                <w:bCs w:val="0"/>
                <w:szCs w:val="24"/>
              </w:rPr>
            </w:pPr>
            <w:bookmarkStart w:id="41" w:name="_Toc75535565"/>
            <w:r w:rsidRPr="00D46483">
              <w:rPr>
                <w:rFonts w:ascii="Times" w:hAnsi="Times"/>
                <w:b w:val="0"/>
                <w:bCs w:val="0"/>
                <w:szCs w:val="24"/>
              </w:rPr>
              <w:t>1. Primary</w:t>
            </w:r>
            <w:bookmarkEnd w:id="41"/>
          </w:p>
          <w:p w14:paraId="62485593" w14:textId="77777777" w:rsidR="00C02007" w:rsidRPr="00D46483" w:rsidRDefault="00C02007" w:rsidP="00F155A3">
            <w:pPr>
              <w:pStyle w:val="Heading2"/>
              <w:spacing w:line="240" w:lineRule="auto"/>
              <w:ind w:left="290"/>
              <w:outlineLvl w:val="1"/>
              <w:rPr>
                <w:rFonts w:ascii="Times" w:hAnsi="Times"/>
                <w:b w:val="0"/>
                <w:bCs w:val="0"/>
                <w:szCs w:val="24"/>
              </w:rPr>
            </w:pPr>
            <w:bookmarkStart w:id="42" w:name="_Toc75535566"/>
            <w:r w:rsidRPr="00D46483">
              <w:rPr>
                <w:rFonts w:ascii="Times" w:hAnsi="Times"/>
                <w:b w:val="0"/>
                <w:bCs w:val="0"/>
                <w:szCs w:val="24"/>
              </w:rPr>
              <w:t>2. Secondary education (school, lyceum, gymnasium)</w:t>
            </w:r>
            <w:bookmarkEnd w:id="42"/>
          </w:p>
          <w:p w14:paraId="0C07D341" w14:textId="77777777" w:rsidR="00C02007" w:rsidRPr="00D46483" w:rsidRDefault="00C02007" w:rsidP="00F155A3">
            <w:pPr>
              <w:pStyle w:val="Heading2"/>
              <w:spacing w:line="240" w:lineRule="auto"/>
              <w:ind w:left="290"/>
              <w:outlineLvl w:val="1"/>
              <w:rPr>
                <w:rFonts w:ascii="Times" w:hAnsi="Times"/>
                <w:b w:val="0"/>
                <w:bCs w:val="0"/>
                <w:szCs w:val="24"/>
              </w:rPr>
            </w:pPr>
            <w:bookmarkStart w:id="43" w:name="_Toc75535567"/>
            <w:r w:rsidRPr="00D46483">
              <w:rPr>
                <w:rFonts w:ascii="Times" w:hAnsi="Times"/>
                <w:b w:val="0"/>
                <w:bCs w:val="0"/>
                <w:szCs w:val="24"/>
              </w:rPr>
              <w:t>3. Incomplete secondary plus primary vocational (vocational school, professional technical school, industrial school without a secondary education)</w:t>
            </w:r>
            <w:bookmarkEnd w:id="43"/>
          </w:p>
          <w:p w14:paraId="234018D7" w14:textId="77777777" w:rsidR="00C02007" w:rsidRPr="00D46483" w:rsidRDefault="00C02007" w:rsidP="00F155A3">
            <w:pPr>
              <w:pStyle w:val="Heading2"/>
              <w:spacing w:line="240" w:lineRule="auto"/>
              <w:ind w:left="290"/>
              <w:outlineLvl w:val="1"/>
              <w:rPr>
                <w:rFonts w:ascii="Times" w:hAnsi="Times"/>
                <w:b w:val="0"/>
                <w:bCs w:val="0"/>
                <w:szCs w:val="24"/>
              </w:rPr>
            </w:pPr>
            <w:bookmarkStart w:id="44" w:name="_Toc75535568"/>
            <w:r w:rsidRPr="00D46483">
              <w:rPr>
                <w:rFonts w:ascii="Times" w:hAnsi="Times"/>
                <w:b w:val="0"/>
                <w:bCs w:val="0"/>
                <w:szCs w:val="24"/>
              </w:rPr>
              <w:t>4. Specialist-secondary or professional technical (professional technical school, technical college, school)</w:t>
            </w:r>
            <w:bookmarkEnd w:id="44"/>
          </w:p>
          <w:p w14:paraId="6D05BABB" w14:textId="77777777" w:rsidR="00C02007" w:rsidRPr="00D46483" w:rsidRDefault="00C02007" w:rsidP="00F155A3">
            <w:pPr>
              <w:pStyle w:val="Heading2"/>
              <w:spacing w:line="240" w:lineRule="auto"/>
              <w:ind w:left="290"/>
              <w:outlineLvl w:val="1"/>
              <w:rPr>
                <w:rFonts w:ascii="Times" w:hAnsi="Times"/>
                <w:b w:val="0"/>
                <w:bCs w:val="0"/>
                <w:szCs w:val="24"/>
              </w:rPr>
            </w:pPr>
            <w:bookmarkStart w:id="45" w:name="_Toc75535569"/>
            <w:r w:rsidRPr="00D46483">
              <w:rPr>
                <w:rFonts w:ascii="Times" w:hAnsi="Times"/>
                <w:b w:val="0"/>
                <w:bCs w:val="0"/>
                <w:szCs w:val="24"/>
              </w:rPr>
              <w:t>5. Incomplete higher education (at least three years at university)</w:t>
            </w:r>
            <w:bookmarkEnd w:id="45"/>
          </w:p>
          <w:p w14:paraId="0FD994D8" w14:textId="77777777" w:rsidR="00C02007" w:rsidRPr="00D46483" w:rsidRDefault="00C02007" w:rsidP="00F155A3">
            <w:pPr>
              <w:pStyle w:val="Heading2"/>
              <w:spacing w:line="240" w:lineRule="auto"/>
              <w:ind w:left="290"/>
              <w:outlineLvl w:val="1"/>
              <w:rPr>
                <w:rFonts w:ascii="Times" w:hAnsi="Times"/>
                <w:b w:val="0"/>
                <w:bCs w:val="0"/>
                <w:i w:val="0"/>
                <w:iCs w:val="0"/>
                <w:sz w:val="12"/>
                <w:szCs w:val="12"/>
              </w:rPr>
            </w:pPr>
          </w:p>
          <w:p w14:paraId="292FCE27" w14:textId="77777777" w:rsidR="00C02007" w:rsidRPr="00D46483" w:rsidRDefault="00C02007" w:rsidP="00F155A3">
            <w:pPr>
              <w:pStyle w:val="Heading2"/>
              <w:spacing w:line="240" w:lineRule="auto"/>
              <w:ind w:left="290"/>
              <w:outlineLvl w:val="1"/>
              <w:rPr>
                <w:rFonts w:ascii="Times" w:hAnsi="Times"/>
                <w:b w:val="0"/>
                <w:bCs w:val="0"/>
                <w:i w:val="0"/>
                <w:iCs w:val="0"/>
                <w:szCs w:val="24"/>
                <w:u w:val="single"/>
              </w:rPr>
            </w:pPr>
            <w:bookmarkStart w:id="46" w:name="_Toc75535570"/>
            <w:r w:rsidRPr="00D46483">
              <w:rPr>
                <w:rFonts w:ascii="Times" w:hAnsi="Times"/>
                <w:b w:val="0"/>
                <w:bCs w:val="0"/>
                <w:i w:val="0"/>
                <w:iCs w:val="0"/>
                <w:szCs w:val="24"/>
                <w:u w:val="single"/>
              </w:rPr>
              <w:t>Have higher education:</w:t>
            </w:r>
            <w:bookmarkEnd w:id="46"/>
          </w:p>
          <w:p w14:paraId="2A04840A" w14:textId="77777777" w:rsidR="00C02007" w:rsidRPr="00D46483" w:rsidRDefault="00C02007" w:rsidP="00F155A3">
            <w:pPr>
              <w:pStyle w:val="Heading2"/>
              <w:spacing w:line="240" w:lineRule="auto"/>
              <w:ind w:left="290"/>
              <w:outlineLvl w:val="1"/>
              <w:rPr>
                <w:rFonts w:ascii="Times" w:hAnsi="Times"/>
                <w:b w:val="0"/>
                <w:bCs w:val="0"/>
                <w:szCs w:val="24"/>
              </w:rPr>
            </w:pPr>
            <w:bookmarkStart w:id="47" w:name="_Toc75535571"/>
            <w:r w:rsidRPr="00D46483">
              <w:rPr>
                <w:rFonts w:ascii="Times" w:hAnsi="Times"/>
                <w:b w:val="0"/>
                <w:bCs w:val="0"/>
                <w:szCs w:val="24"/>
              </w:rPr>
              <w:t>6. Higher education</w:t>
            </w:r>
            <w:bookmarkEnd w:id="47"/>
          </w:p>
          <w:p w14:paraId="0A4A2D42" w14:textId="77777777" w:rsidR="00C02007" w:rsidRPr="00D46483" w:rsidRDefault="00C02007" w:rsidP="00F155A3">
            <w:pPr>
              <w:pStyle w:val="Heading2"/>
              <w:spacing w:line="240" w:lineRule="auto"/>
              <w:ind w:left="290"/>
              <w:outlineLvl w:val="1"/>
              <w:rPr>
                <w:rFonts w:ascii="Times" w:hAnsi="Times"/>
                <w:b w:val="0"/>
                <w:bCs w:val="0"/>
                <w:szCs w:val="24"/>
              </w:rPr>
            </w:pPr>
            <w:bookmarkStart w:id="48" w:name="_Toc75535572"/>
            <w:r w:rsidRPr="00D46483">
              <w:rPr>
                <w:rFonts w:ascii="Times" w:hAnsi="Times"/>
                <w:b w:val="0"/>
                <w:bCs w:val="0"/>
                <w:szCs w:val="24"/>
              </w:rPr>
              <w:t>7. Academic degree (PhD, Doctor of Science)</w:t>
            </w:r>
            <w:bookmarkEnd w:id="48"/>
          </w:p>
          <w:p w14:paraId="5AB6E43D" w14:textId="77777777" w:rsidR="00C02007" w:rsidRPr="00D46483" w:rsidRDefault="00C02007" w:rsidP="00F155A3">
            <w:pPr>
              <w:rPr>
                <w:sz w:val="12"/>
                <w:szCs w:val="12"/>
                <w:lang w:val="en-GB"/>
              </w:rPr>
            </w:pPr>
          </w:p>
        </w:tc>
        <w:tc>
          <w:tcPr>
            <w:tcW w:w="5103" w:type="dxa"/>
          </w:tcPr>
          <w:p w14:paraId="355ED8E5"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lang w:val="en-US"/>
              </w:rPr>
            </w:pPr>
            <w:bookmarkStart w:id="49" w:name="_Toc75535573"/>
            <w:r w:rsidRPr="00D46483">
              <w:rPr>
                <w:rFonts w:ascii="Times" w:hAnsi="Times"/>
                <w:b w:val="0"/>
                <w:bCs w:val="0"/>
                <w:i w:val="0"/>
                <w:iCs w:val="0"/>
                <w:szCs w:val="24"/>
                <w:lang w:val="en-US"/>
              </w:rPr>
              <w:t xml:space="preserve">Higher education is associated with greater compliance (Bish and Michie, 2010; Brouard et al., 2020). </w:t>
            </w:r>
            <w:r w:rsidRPr="00D46483">
              <w:rPr>
                <w:rFonts w:ascii="Times" w:hAnsi="Times"/>
                <w:b w:val="0"/>
                <w:bCs w:val="0"/>
                <w:i w:val="0"/>
                <w:iCs w:val="0"/>
                <w:szCs w:val="24"/>
              </w:rPr>
              <w:t>Education was not used in the convenience sample because of the high education homogeneity in this group.</w:t>
            </w:r>
            <w:bookmarkEnd w:id="49"/>
          </w:p>
        </w:tc>
      </w:tr>
      <w:tr w:rsidR="00C02007" w:rsidRPr="00D46483" w14:paraId="3558563E" w14:textId="77777777" w:rsidTr="00F155A3">
        <w:trPr>
          <w:trHeight w:val="784"/>
        </w:trPr>
        <w:tc>
          <w:tcPr>
            <w:tcW w:w="2586" w:type="dxa"/>
          </w:tcPr>
          <w:p w14:paraId="0D9F7CD1"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Cs w:val="24"/>
              </w:rPr>
            </w:pPr>
            <w:bookmarkStart w:id="50" w:name="_Toc75535574"/>
            <w:r w:rsidRPr="00D46483">
              <w:rPr>
                <w:rFonts w:ascii="Times" w:hAnsi="Times"/>
                <w:b w:val="0"/>
                <w:bCs w:val="0"/>
                <w:i w:val="0"/>
                <w:iCs w:val="0"/>
                <w:szCs w:val="24"/>
              </w:rPr>
              <w:lastRenderedPageBreak/>
              <w:t>Take measures to prevent COVID-19 spread</w:t>
            </w:r>
            <w:bookmarkEnd w:id="50"/>
          </w:p>
        </w:tc>
        <w:tc>
          <w:tcPr>
            <w:tcW w:w="6770" w:type="dxa"/>
          </w:tcPr>
          <w:p w14:paraId="3A842841"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Cs w:val="24"/>
              </w:rPr>
            </w:pPr>
            <w:bookmarkStart w:id="51" w:name="_Toc75535575"/>
            <w:r w:rsidRPr="00D46483">
              <w:rPr>
                <w:rFonts w:ascii="Times" w:hAnsi="Times"/>
                <w:b w:val="0"/>
                <w:bCs w:val="0"/>
                <w:i w:val="0"/>
                <w:iCs w:val="0"/>
                <w:szCs w:val="24"/>
              </w:rPr>
              <w:t>In the past seven days, have you had to take any of the following preventive measures?</w:t>
            </w:r>
            <w:bookmarkEnd w:id="51"/>
          </w:p>
          <w:p w14:paraId="7B0926A4" w14:textId="77777777" w:rsidR="00C02007" w:rsidRPr="00D46483" w:rsidRDefault="00C02007" w:rsidP="00F155A3">
            <w:pPr>
              <w:ind w:left="290"/>
              <w:rPr>
                <w:i/>
                <w:iCs/>
                <w:lang w:val="en-US"/>
              </w:rPr>
            </w:pPr>
            <w:r w:rsidRPr="00D46483">
              <w:rPr>
                <w:i/>
                <w:iCs/>
                <w:lang w:val="en-US"/>
              </w:rPr>
              <w:t>1. Spent more time at home without going outside</w:t>
            </w:r>
          </w:p>
          <w:p w14:paraId="291C6A66" w14:textId="77777777" w:rsidR="00C02007" w:rsidRPr="00D46483" w:rsidRDefault="00C02007" w:rsidP="00F155A3">
            <w:pPr>
              <w:ind w:left="290"/>
              <w:rPr>
                <w:i/>
                <w:iCs/>
                <w:lang w:val="en-US"/>
              </w:rPr>
            </w:pPr>
            <w:r w:rsidRPr="00D46483">
              <w:rPr>
                <w:i/>
                <w:iCs/>
                <w:lang w:val="en-US"/>
              </w:rPr>
              <w:t>2. Restricted visits to public places, public events (shopping centers, cafes, cinemas, theaters, etc.)</w:t>
            </w:r>
          </w:p>
          <w:p w14:paraId="422A989B" w14:textId="77777777" w:rsidR="00C02007" w:rsidRPr="00D46483" w:rsidRDefault="00C02007" w:rsidP="00F155A3">
            <w:pPr>
              <w:ind w:left="290"/>
              <w:rPr>
                <w:i/>
                <w:iCs/>
                <w:lang w:val="en-US"/>
              </w:rPr>
            </w:pPr>
            <w:r w:rsidRPr="00D46483">
              <w:rPr>
                <w:i/>
                <w:iCs/>
                <w:lang w:val="en-US"/>
              </w:rPr>
              <w:t>3. Used a medical mask outside the home</w:t>
            </w:r>
          </w:p>
          <w:p w14:paraId="772D4C12" w14:textId="77777777" w:rsidR="00C02007" w:rsidRPr="00D46483" w:rsidRDefault="00C02007" w:rsidP="00F155A3">
            <w:pPr>
              <w:ind w:left="290"/>
              <w:rPr>
                <w:i/>
                <w:iCs/>
                <w:lang w:val="en-US"/>
              </w:rPr>
            </w:pPr>
            <w:r w:rsidRPr="00D46483">
              <w:rPr>
                <w:i/>
                <w:iCs/>
                <w:lang w:val="en-US"/>
              </w:rPr>
              <w:t>4. Wash hands frequently with soap / hand sanitizer</w:t>
            </w:r>
          </w:p>
          <w:p w14:paraId="1FCC3F9C" w14:textId="77777777" w:rsidR="00C02007" w:rsidRPr="00D46483" w:rsidRDefault="00C02007" w:rsidP="00F155A3">
            <w:pPr>
              <w:ind w:left="290"/>
              <w:rPr>
                <w:i/>
                <w:iCs/>
                <w:lang w:val="en-US"/>
              </w:rPr>
            </w:pPr>
            <w:r w:rsidRPr="00D46483">
              <w:rPr>
                <w:i/>
                <w:iCs/>
                <w:lang w:val="en-US"/>
              </w:rPr>
              <w:t>5. Limited the number of contacts with friends and family</w:t>
            </w:r>
          </w:p>
          <w:p w14:paraId="79B0FAE4" w14:textId="77777777" w:rsidR="00C02007" w:rsidRPr="00D46483" w:rsidRDefault="00C02007" w:rsidP="00F155A3">
            <w:pPr>
              <w:ind w:left="290"/>
              <w:rPr>
                <w:sz w:val="12"/>
                <w:szCs w:val="12"/>
                <w:lang w:val="en-US"/>
              </w:rPr>
            </w:pPr>
          </w:p>
        </w:tc>
        <w:tc>
          <w:tcPr>
            <w:tcW w:w="5103" w:type="dxa"/>
          </w:tcPr>
          <w:p w14:paraId="1595F803"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rPr>
            </w:pPr>
            <w:bookmarkStart w:id="52" w:name="_Toc75535576"/>
            <w:r w:rsidRPr="00D46483">
              <w:rPr>
                <w:rFonts w:ascii="Times" w:hAnsi="Times"/>
                <w:b w:val="0"/>
                <w:bCs w:val="0"/>
                <w:i w:val="0"/>
                <w:iCs w:val="0"/>
                <w:szCs w:val="24"/>
              </w:rPr>
              <w:t>We control for the level of existing compliance with the protective measures, which to that moment was obligatory in Russia.</w:t>
            </w:r>
            <w:bookmarkEnd w:id="52"/>
          </w:p>
        </w:tc>
      </w:tr>
      <w:tr w:rsidR="00C02007" w:rsidRPr="00D46483" w14:paraId="2329C02C" w14:textId="77777777" w:rsidTr="00F155A3">
        <w:trPr>
          <w:trHeight w:val="227"/>
        </w:trPr>
        <w:tc>
          <w:tcPr>
            <w:tcW w:w="2586" w:type="dxa"/>
          </w:tcPr>
          <w:p w14:paraId="18F1697C"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Cs w:val="24"/>
              </w:rPr>
            </w:pPr>
            <w:bookmarkStart w:id="53" w:name="_Toc75535577"/>
            <w:r w:rsidRPr="00D46483">
              <w:rPr>
                <w:rFonts w:ascii="Times" w:hAnsi="Times"/>
                <w:b w:val="0"/>
                <w:bCs w:val="0"/>
                <w:i w:val="0"/>
                <w:iCs w:val="0"/>
                <w:szCs w:val="24"/>
              </w:rPr>
              <w:t>Afraid of getting sick with COVID-19</w:t>
            </w:r>
            <w:bookmarkEnd w:id="53"/>
          </w:p>
        </w:tc>
        <w:tc>
          <w:tcPr>
            <w:tcW w:w="6770" w:type="dxa"/>
          </w:tcPr>
          <w:p w14:paraId="00686F2D"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rPr>
            </w:pPr>
            <w:bookmarkStart w:id="54" w:name="_Toc75535578"/>
            <w:r w:rsidRPr="00D46483">
              <w:rPr>
                <w:rFonts w:ascii="Times" w:hAnsi="Times"/>
                <w:b w:val="0"/>
                <w:bCs w:val="0"/>
                <w:i w:val="0"/>
                <w:iCs w:val="0"/>
                <w:szCs w:val="24"/>
              </w:rPr>
              <w:t>How afraid are you that you or your loved ones may get coronavirus?</w:t>
            </w:r>
            <w:bookmarkEnd w:id="54"/>
          </w:p>
          <w:p w14:paraId="417DBC82" w14:textId="77777777" w:rsidR="00C02007" w:rsidRPr="00D46483" w:rsidRDefault="00C02007" w:rsidP="00F155A3">
            <w:pPr>
              <w:ind w:left="281"/>
              <w:rPr>
                <w:i/>
                <w:iCs/>
                <w:lang w:val="en-GB"/>
              </w:rPr>
            </w:pPr>
            <w:r w:rsidRPr="00D46483">
              <w:rPr>
                <w:i/>
                <w:iCs/>
                <w:lang w:val="en-GB"/>
              </w:rPr>
              <w:t>1. Not at all afraid</w:t>
            </w:r>
          </w:p>
          <w:p w14:paraId="0FB592AF" w14:textId="77777777" w:rsidR="00C02007" w:rsidRPr="00D46483" w:rsidRDefault="00C02007" w:rsidP="00F155A3">
            <w:pPr>
              <w:ind w:left="281"/>
              <w:rPr>
                <w:i/>
                <w:iCs/>
                <w:lang w:val="en-GB"/>
              </w:rPr>
            </w:pPr>
            <w:r w:rsidRPr="00D46483">
              <w:rPr>
                <w:i/>
                <w:iCs/>
                <w:lang w:val="en-GB"/>
              </w:rPr>
              <w:t>2. Not afraid</w:t>
            </w:r>
          </w:p>
          <w:p w14:paraId="43C90211" w14:textId="77777777" w:rsidR="00C02007" w:rsidRPr="00D46483" w:rsidRDefault="00C02007" w:rsidP="00F155A3">
            <w:pPr>
              <w:ind w:left="281"/>
              <w:rPr>
                <w:i/>
                <w:iCs/>
                <w:lang w:val="en-GB"/>
              </w:rPr>
            </w:pPr>
            <w:r w:rsidRPr="00D46483">
              <w:rPr>
                <w:i/>
                <w:iCs/>
                <w:lang w:val="en-GB"/>
              </w:rPr>
              <w:t>3. Rather not afraid</w:t>
            </w:r>
          </w:p>
          <w:p w14:paraId="11610C63" w14:textId="77777777" w:rsidR="00C02007" w:rsidRPr="00D46483" w:rsidRDefault="00C02007" w:rsidP="00F155A3">
            <w:pPr>
              <w:ind w:left="281"/>
              <w:rPr>
                <w:i/>
                <w:iCs/>
                <w:lang w:val="en-GB"/>
              </w:rPr>
            </w:pPr>
            <w:r w:rsidRPr="00D46483">
              <w:rPr>
                <w:i/>
                <w:iCs/>
                <w:lang w:val="en-GB"/>
              </w:rPr>
              <w:t>4. Partly afraid, partly not</w:t>
            </w:r>
          </w:p>
          <w:p w14:paraId="5324ED02" w14:textId="77777777" w:rsidR="00C02007" w:rsidRPr="00D46483" w:rsidRDefault="00C02007" w:rsidP="00F155A3">
            <w:pPr>
              <w:ind w:left="281"/>
              <w:rPr>
                <w:i/>
                <w:iCs/>
                <w:lang w:val="en-GB"/>
              </w:rPr>
            </w:pPr>
            <w:r w:rsidRPr="00D46483">
              <w:rPr>
                <w:i/>
                <w:iCs/>
                <w:lang w:val="en-GB"/>
              </w:rPr>
              <w:t>5. Rather afraid</w:t>
            </w:r>
          </w:p>
          <w:p w14:paraId="4AA544A9" w14:textId="77777777" w:rsidR="00C02007" w:rsidRPr="00D46483" w:rsidRDefault="00C02007" w:rsidP="00F155A3">
            <w:pPr>
              <w:ind w:left="281"/>
              <w:rPr>
                <w:i/>
                <w:iCs/>
                <w:lang w:val="en-GB"/>
              </w:rPr>
            </w:pPr>
            <w:r w:rsidRPr="00D46483">
              <w:rPr>
                <w:i/>
                <w:iCs/>
                <w:lang w:val="en-GB"/>
              </w:rPr>
              <w:t>6. Afraid</w:t>
            </w:r>
          </w:p>
          <w:p w14:paraId="4147E68E" w14:textId="77777777" w:rsidR="00C02007" w:rsidRPr="00D46483" w:rsidRDefault="00C02007" w:rsidP="00F155A3">
            <w:pPr>
              <w:ind w:left="281"/>
              <w:rPr>
                <w:i/>
                <w:iCs/>
                <w:lang w:val="en-GB"/>
              </w:rPr>
            </w:pPr>
            <w:r w:rsidRPr="00D46483">
              <w:rPr>
                <w:i/>
                <w:iCs/>
                <w:lang w:val="en-GB"/>
              </w:rPr>
              <w:t>7. Very much afraid</w:t>
            </w:r>
          </w:p>
          <w:p w14:paraId="7E64A348" w14:textId="77777777" w:rsidR="00C02007" w:rsidRPr="00D46483" w:rsidRDefault="00C02007" w:rsidP="00F155A3">
            <w:pPr>
              <w:ind w:left="281"/>
              <w:rPr>
                <w:sz w:val="12"/>
                <w:szCs w:val="12"/>
                <w:lang w:val="en-GB"/>
              </w:rPr>
            </w:pPr>
          </w:p>
        </w:tc>
        <w:tc>
          <w:tcPr>
            <w:tcW w:w="5103" w:type="dxa"/>
          </w:tcPr>
          <w:p w14:paraId="75D90F38"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rPr>
            </w:pPr>
            <w:bookmarkStart w:id="55" w:name="_Toc75535579"/>
            <w:r w:rsidRPr="00D46483">
              <w:rPr>
                <w:rFonts w:ascii="Times" w:hAnsi="Times"/>
                <w:b w:val="0"/>
                <w:bCs w:val="0"/>
                <w:i w:val="0"/>
                <w:iCs w:val="0"/>
                <w:szCs w:val="24"/>
              </w:rPr>
              <w:t>Perceived risk and fear can significantly increase engagement in preventive behaviors during the novel coronavirus pandemic (Yıldırım et al., 2021).</w:t>
            </w:r>
            <w:bookmarkEnd w:id="55"/>
          </w:p>
        </w:tc>
      </w:tr>
      <w:tr w:rsidR="00C02007" w:rsidRPr="00D46483" w14:paraId="6B2EFA2C" w14:textId="77777777" w:rsidTr="00F155A3">
        <w:trPr>
          <w:trHeight w:val="227"/>
        </w:trPr>
        <w:tc>
          <w:tcPr>
            <w:tcW w:w="2586" w:type="dxa"/>
          </w:tcPr>
          <w:p w14:paraId="13BE0FF5"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Cs w:val="24"/>
              </w:rPr>
            </w:pPr>
            <w:bookmarkStart w:id="56" w:name="_Toc75535580"/>
            <w:r w:rsidRPr="00D46483">
              <w:rPr>
                <w:rFonts w:ascii="Times" w:hAnsi="Times"/>
                <w:b w:val="0"/>
                <w:bCs w:val="0"/>
                <w:i w:val="0"/>
                <w:iCs w:val="0"/>
                <w:szCs w:val="24"/>
              </w:rPr>
              <w:t>Scale of COVID-19 in Russia</w:t>
            </w:r>
            <w:bookmarkEnd w:id="56"/>
          </w:p>
        </w:tc>
        <w:tc>
          <w:tcPr>
            <w:tcW w:w="6770" w:type="dxa"/>
          </w:tcPr>
          <w:p w14:paraId="7D76F7C7"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rPr>
            </w:pPr>
            <w:bookmarkStart w:id="57" w:name="_Toc75535581"/>
            <w:r w:rsidRPr="00D46483">
              <w:rPr>
                <w:rFonts w:ascii="Times" w:hAnsi="Times"/>
                <w:b w:val="0"/>
                <w:bCs w:val="0"/>
                <w:i w:val="0"/>
                <w:iCs w:val="0"/>
                <w:szCs w:val="24"/>
              </w:rPr>
              <w:t>Do you think the scale of the coronavirus problem in Russia is exaggerated or not?</w:t>
            </w:r>
            <w:bookmarkEnd w:id="57"/>
          </w:p>
          <w:p w14:paraId="580C7BF6" w14:textId="77777777" w:rsidR="00C02007" w:rsidRPr="00D46483" w:rsidRDefault="00C02007" w:rsidP="00F155A3">
            <w:pPr>
              <w:ind w:left="318"/>
              <w:rPr>
                <w:i/>
                <w:iCs/>
                <w:lang w:val="en-US"/>
              </w:rPr>
            </w:pPr>
            <w:r w:rsidRPr="00D46483">
              <w:rPr>
                <w:i/>
                <w:iCs/>
                <w:lang w:val="en-US"/>
              </w:rPr>
              <w:t>1. Exaggerated</w:t>
            </w:r>
          </w:p>
          <w:p w14:paraId="71FC7125" w14:textId="77777777" w:rsidR="00C02007" w:rsidRPr="00D46483" w:rsidRDefault="00C02007" w:rsidP="00F155A3">
            <w:pPr>
              <w:ind w:left="318"/>
              <w:rPr>
                <w:i/>
                <w:iCs/>
                <w:lang w:val="en-US"/>
              </w:rPr>
            </w:pPr>
            <w:r w:rsidRPr="00D46483">
              <w:rPr>
                <w:i/>
                <w:iCs/>
                <w:lang w:val="en-US"/>
              </w:rPr>
              <w:t>2. Rather exaggerated</w:t>
            </w:r>
          </w:p>
          <w:p w14:paraId="7C8D7E0A" w14:textId="77777777" w:rsidR="00C02007" w:rsidRPr="00D46483" w:rsidRDefault="00C02007" w:rsidP="00F155A3">
            <w:pPr>
              <w:ind w:left="318"/>
              <w:rPr>
                <w:i/>
                <w:iCs/>
                <w:lang w:val="en-US"/>
              </w:rPr>
            </w:pPr>
            <w:r w:rsidRPr="00D46483">
              <w:rPr>
                <w:i/>
                <w:iCs/>
                <w:lang w:val="en-US"/>
              </w:rPr>
              <w:t>3. Partly exaggerated, partly not</w:t>
            </w:r>
          </w:p>
          <w:p w14:paraId="5B295186" w14:textId="77777777" w:rsidR="00C02007" w:rsidRPr="00D46483" w:rsidRDefault="00C02007" w:rsidP="00F155A3">
            <w:pPr>
              <w:ind w:left="318"/>
              <w:rPr>
                <w:i/>
                <w:iCs/>
                <w:lang w:val="en-US"/>
              </w:rPr>
            </w:pPr>
            <w:r w:rsidRPr="00D46483">
              <w:rPr>
                <w:i/>
                <w:iCs/>
                <w:lang w:val="en-US"/>
              </w:rPr>
              <w:t>4. Rather not exaggerated</w:t>
            </w:r>
          </w:p>
          <w:p w14:paraId="5B296050" w14:textId="77777777" w:rsidR="00C02007" w:rsidRPr="00D46483" w:rsidRDefault="00C02007" w:rsidP="00F155A3">
            <w:pPr>
              <w:ind w:left="318"/>
              <w:rPr>
                <w:i/>
                <w:iCs/>
                <w:lang w:val="en-US"/>
              </w:rPr>
            </w:pPr>
            <w:r w:rsidRPr="00D46483">
              <w:rPr>
                <w:i/>
                <w:iCs/>
                <w:lang w:val="en-US"/>
              </w:rPr>
              <w:t>5. Not exaggerated</w:t>
            </w:r>
          </w:p>
          <w:p w14:paraId="5D60C6B6" w14:textId="77777777" w:rsidR="00C02007" w:rsidRPr="00D46483" w:rsidRDefault="00C02007" w:rsidP="00F155A3">
            <w:pPr>
              <w:ind w:left="318"/>
              <w:rPr>
                <w:i/>
                <w:iCs/>
                <w:sz w:val="12"/>
                <w:szCs w:val="12"/>
                <w:lang w:val="en-US"/>
              </w:rPr>
            </w:pPr>
          </w:p>
        </w:tc>
        <w:tc>
          <w:tcPr>
            <w:tcW w:w="5103" w:type="dxa"/>
          </w:tcPr>
          <w:p w14:paraId="64B4124D"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rPr>
            </w:pPr>
            <w:bookmarkStart w:id="58" w:name="_Toc75535582"/>
            <w:r w:rsidRPr="00D46483">
              <w:rPr>
                <w:rFonts w:ascii="Times" w:hAnsi="Times"/>
                <w:b w:val="0"/>
                <w:bCs w:val="0"/>
                <w:i w:val="0"/>
                <w:iCs w:val="0"/>
                <w:szCs w:val="24"/>
              </w:rPr>
              <w:t>Earlier studies showed that with the increase of scepticism and feeling that the danger of pandemic is exaggerated there is a decrease in willingness to comply with restrictive government measures (Prati et al., 2011).</w:t>
            </w:r>
            <w:bookmarkEnd w:id="58"/>
          </w:p>
        </w:tc>
      </w:tr>
      <w:tr w:rsidR="00C02007" w:rsidRPr="00D46483" w14:paraId="554415B4" w14:textId="77777777" w:rsidTr="00F155A3">
        <w:trPr>
          <w:trHeight w:val="227"/>
        </w:trPr>
        <w:tc>
          <w:tcPr>
            <w:tcW w:w="2586" w:type="dxa"/>
          </w:tcPr>
          <w:p w14:paraId="044060E6"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Cs w:val="24"/>
              </w:rPr>
            </w:pPr>
            <w:bookmarkStart w:id="59" w:name="_Toc75535583"/>
            <w:r w:rsidRPr="00D46483">
              <w:rPr>
                <w:rFonts w:ascii="Times" w:hAnsi="Times"/>
                <w:b w:val="0"/>
                <w:bCs w:val="0"/>
                <w:i w:val="0"/>
                <w:iCs w:val="0"/>
                <w:szCs w:val="24"/>
              </w:rPr>
              <w:t>Personal health evaluation</w:t>
            </w:r>
            <w:bookmarkEnd w:id="59"/>
          </w:p>
        </w:tc>
        <w:tc>
          <w:tcPr>
            <w:tcW w:w="6770" w:type="dxa"/>
          </w:tcPr>
          <w:p w14:paraId="34D21539"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Cs w:val="24"/>
              </w:rPr>
            </w:pPr>
            <w:bookmarkStart w:id="60" w:name="_Toc75535584"/>
            <w:r w:rsidRPr="00D46483">
              <w:rPr>
                <w:rFonts w:ascii="Times" w:hAnsi="Times"/>
                <w:b w:val="0"/>
                <w:bCs w:val="0"/>
                <w:i w:val="0"/>
                <w:iCs w:val="0"/>
                <w:szCs w:val="24"/>
              </w:rPr>
              <w:t>How do you assess your state of health today?</w:t>
            </w:r>
            <w:bookmarkEnd w:id="60"/>
          </w:p>
          <w:p w14:paraId="7A84F1FD" w14:textId="77777777" w:rsidR="00C02007" w:rsidRPr="00D46483" w:rsidRDefault="00C02007" w:rsidP="00F155A3">
            <w:pPr>
              <w:ind w:left="281"/>
              <w:rPr>
                <w:i/>
                <w:iCs/>
                <w:lang w:val="en-GB"/>
              </w:rPr>
            </w:pPr>
            <w:r w:rsidRPr="00D46483">
              <w:rPr>
                <w:i/>
                <w:iCs/>
                <w:lang w:val="en-GB"/>
              </w:rPr>
              <w:t>1. Very good</w:t>
            </w:r>
          </w:p>
          <w:p w14:paraId="59445F49" w14:textId="77777777" w:rsidR="00C02007" w:rsidRPr="00D46483" w:rsidRDefault="00C02007" w:rsidP="00F155A3">
            <w:pPr>
              <w:ind w:left="281"/>
              <w:rPr>
                <w:i/>
                <w:iCs/>
                <w:lang w:val="en-GB"/>
              </w:rPr>
            </w:pPr>
            <w:r w:rsidRPr="00D46483">
              <w:rPr>
                <w:i/>
                <w:iCs/>
                <w:lang w:val="en-GB"/>
              </w:rPr>
              <w:t>2. Good</w:t>
            </w:r>
          </w:p>
          <w:p w14:paraId="2F084E69" w14:textId="77777777" w:rsidR="00C02007" w:rsidRPr="00D46483" w:rsidRDefault="00C02007" w:rsidP="00F155A3">
            <w:pPr>
              <w:ind w:left="281"/>
              <w:rPr>
                <w:i/>
                <w:iCs/>
                <w:lang w:val="en-GB"/>
              </w:rPr>
            </w:pPr>
            <w:r w:rsidRPr="00D46483">
              <w:rPr>
                <w:i/>
                <w:iCs/>
                <w:lang w:val="en-GB"/>
              </w:rPr>
              <w:t>3. Satisfactory</w:t>
            </w:r>
          </w:p>
          <w:p w14:paraId="6CB4D248" w14:textId="77777777" w:rsidR="00C02007" w:rsidRPr="00D46483" w:rsidRDefault="00C02007" w:rsidP="00F155A3">
            <w:pPr>
              <w:ind w:left="281"/>
              <w:rPr>
                <w:i/>
                <w:iCs/>
                <w:lang w:val="en-GB"/>
              </w:rPr>
            </w:pPr>
            <w:r w:rsidRPr="00D46483">
              <w:rPr>
                <w:i/>
                <w:iCs/>
                <w:lang w:val="en-GB"/>
              </w:rPr>
              <w:t>4. Bad</w:t>
            </w:r>
          </w:p>
          <w:p w14:paraId="6FF40093" w14:textId="77777777" w:rsidR="00C02007" w:rsidRPr="00D46483" w:rsidRDefault="00C02007" w:rsidP="00F155A3">
            <w:pPr>
              <w:ind w:left="281"/>
              <w:rPr>
                <w:i/>
                <w:iCs/>
                <w:lang w:val="en-GB"/>
              </w:rPr>
            </w:pPr>
            <w:r w:rsidRPr="00D46483">
              <w:rPr>
                <w:i/>
                <w:iCs/>
                <w:lang w:val="en-GB"/>
              </w:rPr>
              <w:t>5. Very bad</w:t>
            </w:r>
          </w:p>
          <w:p w14:paraId="7EC7014F" w14:textId="77777777" w:rsidR="00C02007" w:rsidRPr="00D46483" w:rsidRDefault="00C02007" w:rsidP="00F155A3">
            <w:pPr>
              <w:ind w:left="281"/>
              <w:rPr>
                <w:sz w:val="12"/>
                <w:szCs w:val="12"/>
                <w:lang w:val="en-GB"/>
              </w:rPr>
            </w:pPr>
          </w:p>
        </w:tc>
        <w:tc>
          <w:tcPr>
            <w:tcW w:w="5103" w:type="dxa"/>
          </w:tcPr>
          <w:p w14:paraId="338A21EB"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lang w:val="en-US"/>
              </w:rPr>
            </w:pPr>
            <w:bookmarkStart w:id="61" w:name="_Toc75535585"/>
            <w:r w:rsidRPr="00D46483">
              <w:rPr>
                <w:rFonts w:ascii="Times" w:hAnsi="Times"/>
                <w:b w:val="0"/>
                <w:bCs w:val="0"/>
                <w:i w:val="0"/>
                <w:iCs w:val="0"/>
                <w:szCs w:val="24"/>
              </w:rPr>
              <w:t>Vulnerability (e.g., poor health) can significantly increase engagement in preventive behaviors during the novel coronavirus pandemic (Yıldırım et al., 2021).</w:t>
            </w:r>
            <w:bookmarkEnd w:id="61"/>
          </w:p>
        </w:tc>
      </w:tr>
      <w:tr w:rsidR="00C02007" w:rsidRPr="00D46483" w14:paraId="15415BC8" w14:textId="77777777" w:rsidTr="00F155A3">
        <w:trPr>
          <w:trHeight w:val="227"/>
        </w:trPr>
        <w:tc>
          <w:tcPr>
            <w:tcW w:w="2586" w:type="dxa"/>
          </w:tcPr>
          <w:p w14:paraId="3001725C" w14:textId="77777777" w:rsidR="00C02007" w:rsidRPr="00D46483" w:rsidRDefault="00C02007" w:rsidP="00F155A3">
            <w:pPr>
              <w:rPr>
                <w:lang w:val="en-US"/>
              </w:rPr>
            </w:pPr>
            <w:r w:rsidRPr="00D46483">
              <w:rPr>
                <w:color w:val="000000"/>
                <w:lang w:val="en-US"/>
              </w:rPr>
              <w:lastRenderedPageBreak/>
              <w:t>Attitudes to the government first-wave policy</w:t>
            </w:r>
          </w:p>
        </w:tc>
        <w:tc>
          <w:tcPr>
            <w:tcW w:w="6770" w:type="dxa"/>
          </w:tcPr>
          <w:p w14:paraId="428CF057"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rPr>
            </w:pPr>
            <w:bookmarkStart w:id="62" w:name="_Toc75535586"/>
            <w:r w:rsidRPr="00D46483">
              <w:rPr>
                <w:rFonts w:ascii="Times" w:hAnsi="Times"/>
                <w:b w:val="0"/>
                <w:bCs w:val="0"/>
                <w:i w:val="0"/>
                <w:iCs w:val="0"/>
                <w:szCs w:val="24"/>
              </w:rPr>
              <w:t>In your opinion, how did the following institutions cope with preventing the spread of coronavirus in Russia?</w:t>
            </w:r>
            <w:bookmarkEnd w:id="62"/>
          </w:p>
          <w:p w14:paraId="33ED06EF" w14:textId="77777777" w:rsidR="00C02007" w:rsidRPr="00D46483" w:rsidRDefault="00C02007" w:rsidP="00F155A3">
            <w:pPr>
              <w:ind w:left="287"/>
              <w:rPr>
                <w:lang w:val="en-GB"/>
              </w:rPr>
            </w:pPr>
            <w:r w:rsidRPr="00D46483">
              <w:rPr>
                <w:lang w:val="en-GB"/>
              </w:rPr>
              <w:t>- President</w:t>
            </w:r>
          </w:p>
          <w:p w14:paraId="272FC3AF" w14:textId="77777777" w:rsidR="00C02007" w:rsidRPr="00D46483" w:rsidRDefault="00C02007" w:rsidP="00F155A3">
            <w:pPr>
              <w:ind w:left="287"/>
              <w:rPr>
                <w:lang w:val="en-GB"/>
              </w:rPr>
            </w:pPr>
            <w:r w:rsidRPr="00D46483">
              <w:rPr>
                <w:lang w:val="en-GB"/>
              </w:rPr>
              <w:t>- Government</w:t>
            </w:r>
          </w:p>
          <w:p w14:paraId="6E72E7A3" w14:textId="77777777" w:rsidR="00C02007" w:rsidRPr="00D46483" w:rsidRDefault="00C02007" w:rsidP="00F155A3">
            <w:pPr>
              <w:ind w:left="287"/>
              <w:rPr>
                <w:lang w:val="en-GB"/>
              </w:rPr>
            </w:pPr>
            <w:r w:rsidRPr="00D46483">
              <w:rPr>
                <w:lang w:val="en-GB"/>
              </w:rPr>
              <w:t>- Governor / Head of your region</w:t>
            </w:r>
          </w:p>
          <w:p w14:paraId="492D5AF7" w14:textId="77777777" w:rsidR="00C02007" w:rsidRPr="00D46483" w:rsidRDefault="00C02007" w:rsidP="00F155A3">
            <w:pPr>
              <w:ind w:left="287"/>
              <w:rPr>
                <w:lang w:val="en-GB"/>
              </w:rPr>
            </w:pPr>
            <w:r w:rsidRPr="00D46483">
              <w:rPr>
                <w:lang w:val="en-GB"/>
              </w:rPr>
              <w:t>- Healthcare system of the Russian Federation</w:t>
            </w:r>
          </w:p>
          <w:p w14:paraId="6C078E38" w14:textId="77777777" w:rsidR="00C02007" w:rsidRPr="00D46483" w:rsidRDefault="00C02007" w:rsidP="00F155A3">
            <w:pPr>
              <w:ind w:left="287"/>
              <w:rPr>
                <w:lang w:val="en-GB"/>
              </w:rPr>
            </w:pPr>
            <w:r w:rsidRPr="00D46483">
              <w:rPr>
                <w:lang w:val="en-GB"/>
              </w:rPr>
              <w:t>- Rospotrebnadzor</w:t>
            </w:r>
          </w:p>
          <w:p w14:paraId="78E7E809" w14:textId="77777777" w:rsidR="00C02007" w:rsidRPr="00D46483" w:rsidRDefault="00C02007" w:rsidP="00F155A3">
            <w:pPr>
              <w:ind w:left="287"/>
              <w:rPr>
                <w:lang w:val="en-GB"/>
              </w:rPr>
            </w:pPr>
            <w:r w:rsidRPr="00D46483">
              <w:rPr>
                <w:lang w:val="en-GB"/>
              </w:rPr>
              <w:t>- World Health Organization (WHO)</w:t>
            </w:r>
          </w:p>
          <w:p w14:paraId="73BD9E79" w14:textId="77777777" w:rsidR="00C02007" w:rsidRPr="00D46483" w:rsidRDefault="00C02007" w:rsidP="00F155A3">
            <w:pPr>
              <w:rPr>
                <w:sz w:val="12"/>
                <w:szCs w:val="12"/>
                <w:lang w:val="en-GB"/>
              </w:rPr>
            </w:pPr>
          </w:p>
          <w:p w14:paraId="4C7575E0" w14:textId="77777777" w:rsidR="00C02007" w:rsidRPr="00D46483" w:rsidRDefault="00C02007" w:rsidP="00F155A3">
            <w:pPr>
              <w:ind w:left="281"/>
              <w:rPr>
                <w:i/>
                <w:iCs/>
                <w:lang w:val="en-GB"/>
              </w:rPr>
            </w:pPr>
            <w:r w:rsidRPr="00D46483">
              <w:rPr>
                <w:i/>
                <w:iCs/>
                <w:lang w:val="en-GB"/>
              </w:rPr>
              <w:t>1. Very good</w:t>
            </w:r>
          </w:p>
          <w:p w14:paraId="5137FE32" w14:textId="77777777" w:rsidR="00C02007" w:rsidRPr="00D46483" w:rsidRDefault="00C02007" w:rsidP="00F155A3">
            <w:pPr>
              <w:ind w:left="281"/>
              <w:rPr>
                <w:i/>
                <w:iCs/>
                <w:lang w:val="en-GB"/>
              </w:rPr>
            </w:pPr>
            <w:r w:rsidRPr="00D46483">
              <w:rPr>
                <w:i/>
                <w:iCs/>
                <w:lang w:val="en-GB"/>
              </w:rPr>
              <w:t>2. Good</w:t>
            </w:r>
          </w:p>
          <w:p w14:paraId="6C1FAC9D" w14:textId="77777777" w:rsidR="00C02007" w:rsidRPr="00D46483" w:rsidRDefault="00C02007" w:rsidP="00F155A3">
            <w:pPr>
              <w:ind w:left="281"/>
              <w:rPr>
                <w:i/>
                <w:iCs/>
                <w:lang w:val="en-GB"/>
              </w:rPr>
            </w:pPr>
            <w:r w:rsidRPr="00D46483">
              <w:rPr>
                <w:i/>
                <w:iCs/>
                <w:lang w:val="en-GB"/>
              </w:rPr>
              <w:t>3. Satisfactory</w:t>
            </w:r>
          </w:p>
          <w:p w14:paraId="162DE4D2" w14:textId="77777777" w:rsidR="00C02007" w:rsidRPr="00D46483" w:rsidRDefault="00C02007" w:rsidP="00F155A3">
            <w:pPr>
              <w:ind w:left="281"/>
              <w:rPr>
                <w:i/>
                <w:iCs/>
                <w:lang w:val="en-GB"/>
              </w:rPr>
            </w:pPr>
            <w:r w:rsidRPr="00D46483">
              <w:rPr>
                <w:i/>
                <w:iCs/>
                <w:lang w:val="en-GB"/>
              </w:rPr>
              <w:t>4. Bad</w:t>
            </w:r>
          </w:p>
          <w:p w14:paraId="79B00169" w14:textId="77777777" w:rsidR="00C02007" w:rsidRPr="00D46483" w:rsidRDefault="00C02007" w:rsidP="00F155A3">
            <w:pPr>
              <w:ind w:left="281"/>
              <w:rPr>
                <w:i/>
                <w:iCs/>
                <w:lang w:val="en-GB"/>
              </w:rPr>
            </w:pPr>
            <w:r w:rsidRPr="00D46483">
              <w:rPr>
                <w:i/>
                <w:iCs/>
                <w:lang w:val="en-GB"/>
              </w:rPr>
              <w:t>5. Very bad</w:t>
            </w:r>
          </w:p>
          <w:p w14:paraId="70331107" w14:textId="77777777" w:rsidR="00C02007" w:rsidRPr="00D46483" w:rsidRDefault="00C02007" w:rsidP="00F155A3">
            <w:pPr>
              <w:rPr>
                <w:sz w:val="12"/>
                <w:szCs w:val="12"/>
                <w:lang w:val="en-GB"/>
              </w:rPr>
            </w:pPr>
          </w:p>
        </w:tc>
        <w:tc>
          <w:tcPr>
            <w:tcW w:w="5103" w:type="dxa"/>
          </w:tcPr>
          <w:p w14:paraId="72212B5B" w14:textId="77777777" w:rsidR="00C02007" w:rsidRPr="00D46483" w:rsidRDefault="00C02007" w:rsidP="00F155A3">
            <w:pPr>
              <w:pStyle w:val="Heading2"/>
              <w:spacing w:before="0" w:after="0" w:line="240" w:lineRule="auto"/>
              <w:ind w:right="0"/>
              <w:jc w:val="both"/>
              <w:outlineLvl w:val="1"/>
              <w:rPr>
                <w:rFonts w:ascii="Times" w:hAnsi="Times"/>
                <w:b w:val="0"/>
                <w:bCs w:val="0"/>
                <w:i w:val="0"/>
                <w:iCs w:val="0"/>
                <w:szCs w:val="24"/>
              </w:rPr>
            </w:pPr>
            <w:bookmarkStart w:id="63" w:name="_Toc75535587"/>
            <w:r w:rsidRPr="00D46483">
              <w:rPr>
                <w:rFonts w:ascii="Times" w:hAnsi="Times"/>
                <w:b w:val="0"/>
                <w:bCs w:val="0"/>
                <w:i w:val="0"/>
                <w:iCs w:val="0"/>
                <w:szCs w:val="24"/>
              </w:rPr>
              <w:t>There are a lot of studies that show that the level of trust and support of government increases compliance with restrictive government measures in times of public health crisis. For instance, there is evidence that trust in government raises compliance (Murphy et al., 2020). Research in policy implementation shows that public confidence in government institutions and knowledge about policies implemented are critical factors for securing compliance (Kim and Oh, 2015). It was also found that there is an association between increased confidence in government to tackle the pandemic and higher self-reported compliance (Wright et al., 2021).</w:t>
            </w:r>
            <w:bookmarkEnd w:id="63"/>
          </w:p>
          <w:p w14:paraId="7D893EF6" w14:textId="77777777" w:rsidR="00C02007" w:rsidRPr="00D46483" w:rsidRDefault="00C02007" w:rsidP="00F155A3">
            <w:pPr>
              <w:jc w:val="both"/>
              <w:rPr>
                <w:sz w:val="12"/>
                <w:szCs w:val="12"/>
                <w:lang w:val="en-GB"/>
              </w:rPr>
            </w:pPr>
          </w:p>
        </w:tc>
      </w:tr>
      <w:tr w:rsidR="00C02007" w:rsidRPr="00D46483" w14:paraId="149BBFFC" w14:textId="77777777" w:rsidTr="00F155A3">
        <w:trPr>
          <w:trHeight w:val="227"/>
        </w:trPr>
        <w:tc>
          <w:tcPr>
            <w:tcW w:w="2586" w:type="dxa"/>
            <w:tcBorders>
              <w:bottom w:val="single" w:sz="4" w:space="0" w:color="auto"/>
            </w:tcBorders>
          </w:tcPr>
          <w:p w14:paraId="076AB73D"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Cs w:val="24"/>
              </w:rPr>
            </w:pPr>
            <w:bookmarkStart w:id="64" w:name="_Toc75535588"/>
            <w:r w:rsidRPr="00D46483">
              <w:rPr>
                <w:rFonts w:ascii="Times" w:hAnsi="Times"/>
                <w:b w:val="0"/>
                <w:bCs w:val="0"/>
                <w:i w:val="0"/>
                <w:iCs w:val="0"/>
                <w:szCs w:val="24"/>
              </w:rPr>
              <w:t>Watching pro-government news</w:t>
            </w:r>
            <w:bookmarkEnd w:id="64"/>
          </w:p>
        </w:tc>
        <w:tc>
          <w:tcPr>
            <w:tcW w:w="6770" w:type="dxa"/>
            <w:tcBorders>
              <w:bottom w:val="single" w:sz="4" w:space="0" w:color="auto"/>
            </w:tcBorders>
          </w:tcPr>
          <w:p w14:paraId="24045FC0"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lang w:val="en-US"/>
              </w:rPr>
            </w:pPr>
            <w:bookmarkStart w:id="65" w:name="_Toc75535589"/>
            <w:r w:rsidRPr="00D46483">
              <w:rPr>
                <w:rFonts w:ascii="Times" w:hAnsi="Times"/>
                <w:b w:val="0"/>
                <w:bCs w:val="0"/>
                <w:i w:val="0"/>
                <w:iCs w:val="0"/>
                <w:szCs w:val="24"/>
                <w:lang w:val="en-US"/>
              </w:rPr>
              <w:t xml:space="preserve">Which of the following sources of information do you use? If you use this source of information, how often? - </w:t>
            </w:r>
            <w:r w:rsidRPr="00D46483">
              <w:rPr>
                <w:rFonts w:ascii="Times" w:hAnsi="Times"/>
                <w:b w:val="0"/>
                <w:bCs w:val="0"/>
                <w:szCs w:val="24"/>
                <w:lang w:val="en-US"/>
              </w:rPr>
              <w:t>News on Channel One, Russia-1 or NTV</w:t>
            </w:r>
            <w:bookmarkEnd w:id="65"/>
          </w:p>
          <w:p w14:paraId="56DA1241" w14:textId="77777777" w:rsidR="00C02007" w:rsidRPr="00D46483" w:rsidRDefault="00C02007" w:rsidP="00F155A3">
            <w:pPr>
              <w:ind w:left="318"/>
              <w:rPr>
                <w:i/>
                <w:iCs/>
                <w:lang w:val="en-US"/>
              </w:rPr>
            </w:pPr>
            <w:r w:rsidRPr="00D46483">
              <w:rPr>
                <w:i/>
                <w:iCs/>
                <w:lang w:val="en-US"/>
              </w:rPr>
              <w:t>1. Do not use</w:t>
            </w:r>
          </w:p>
          <w:p w14:paraId="06FB28B9" w14:textId="77777777" w:rsidR="00C02007" w:rsidRPr="00D46483" w:rsidRDefault="00C02007" w:rsidP="00F155A3">
            <w:pPr>
              <w:ind w:left="318"/>
              <w:rPr>
                <w:i/>
                <w:iCs/>
                <w:lang w:val="en-US"/>
              </w:rPr>
            </w:pPr>
            <w:r w:rsidRPr="00D46483">
              <w:rPr>
                <w:i/>
                <w:iCs/>
                <w:lang w:val="en-US"/>
              </w:rPr>
              <w:t>2. Less than 1-2 times a month</w:t>
            </w:r>
          </w:p>
          <w:p w14:paraId="6C560444" w14:textId="77777777" w:rsidR="00C02007" w:rsidRPr="00D46483" w:rsidRDefault="00C02007" w:rsidP="00F155A3">
            <w:pPr>
              <w:ind w:left="318"/>
              <w:rPr>
                <w:i/>
                <w:iCs/>
                <w:lang w:val="en-US"/>
              </w:rPr>
            </w:pPr>
            <w:r w:rsidRPr="00D46483">
              <w:rPr>
                <w:i/>
                <w:iCs/>
                <w:lang w:val="en-US"/>
              </w:rPr>
              <w:t>3. 1 or 2 times a month</w:t>
            </w:r>
          </w:p>
          <w:p w14:paraId="3AEE9459" w14:textId="77777777" w:rsidR="00C02007" w:rsidRPr="00D46483" w:rsidRDefault="00C02007" w:rsidP="00F155A3">
            <w:pPr>
              <w:ind w:left="318"/>
              <w:rPr>
                <w:i/>
                <w:iCs/>
                <w:lang w:val="en-US"/>
              </w:rPr>
            </w:pPr>
            <w:r w:rsidRPr="00D46483">
              <w:rPr>
                <w:i/>
                <w:iCs/>
                <w:lang w:val="en-US"/>
              </w:rPr>
              <w:t>4. About once a week</w:t>
            </w:r>
          </w:p>
          <w:p w14:paraId="6DBDE6AE" w14:textId="77777777" w:rsidR="00C02007" w:rsidRPr="00D46483" w:rsidRDefault="00C02007" w:rsidP="00F155A3">
            <w:pPr>
              <w:ind w:left="318"/>
              <w:rPr>
                <w:i/>
                <w:iCs/>
                <w:lang w:val="en-US"/>
              </w:rPr>
            </w:pPr>
            <w:r w:rsidRPr="00D46483">
              <w:rPr>
                <w:i/>
                <w:iCs/>
                <w:lang w:val="en-US"/>
              </w:rPr>
              <w:t>5. 2-3 times a week</w:t>
            </w:r>
          </w:p>
          <w:p w14:paraId="2947A4F0" w14:textId="77777777" w:rsidR="00C02007" w:rsidRPr="00D46483" w:rsidRDefault="00C02007" w:rsidP="00F155A3">
            <w:pPr>
              <w:ind w:left="318"/>
              <w:rPr>
                <w:i/>
                <w:iCs/>
                <w:lang w:val="en-US"/>
              </w:rPr>
            </w:pPr>
            <w:r w:rsidRPr="00D46483">
              <w:rPr>
                <w:i/>
                <w:iCs/>
                <w:lang w:val="en-US"/>
              </w:rPr>
              <w:t>6. Every day / almost every day</w:t>
            </w:r>
          </w:p>
          <w:p w14:paraId="3C8F4B40" w14:textId="77777777" w:rsidR="00C02007" w:rsidRPr="00D46483" w:rsidRDefault="00C02007" w:rsidP="00F155A3">
            <w:pPr>
              <w:pStyle w:val="Heading2"/>
              <w:keepNext w:val="0"/>
              <w:spacing w:before="0" w:after="0" w:line="240" w:lineRule="auto"/>
              <w:ind w:right="0"/>
              <w:outlineLvl w:val="1"/>
              <w:rPr>
                <w:rFonts w:ascii="Times" w:hAnsi="Times"/>
                <w:b w:val="0"/>
                <w:bCs w:val="0"/>
                <w:i w:val="0"/>
                <w:iCs w:val="0"/>
                <w:sz w:val="12"/>
                <w:szCs w:val="12"/>
              </w:rPr>
            </w:pPr>
          </w:p>
        </w:tc>
        <w:tc>
          <w:tcPr>
            <w:tcW w:w="5103" w:type="dxa"/>
            <w:tcBorders>
              <w:bottom w:val="single" w:sz="4" w:space="0" w:color="auto"/>
            </w:tcBorders>
          </w:tcPr>
          <w:p w14:paraId="6046BBB4" w14:textId="77777777" w:rsidR="00C02007" w:rsidRPr="00D46483" w:rsidRDefault="00C02007" w:rsidP="00F155A3">
            <w:pPr>
              <w:pStyle w:val="Heading2"/>
              <w:keepNext w:val="0"/>
              <w:spacing w:before="0" w:after="0" w:line="240" w:lineRule="auto"/>
              <w:ind w:right="0"/>
              <w:jc w:val="both"/>
              <w:outlineLvl w:val="1"/>
              <w:rPr>
                <w:rFonts w:ascii="Times" w:hAnsi="Times"/>
                <w:b w:val="0"/>
                <w:bCs w:val="0"/>
                <w:i w:val="0"/>
                <w:iCs w:val="0"/>
                <w:szCs w:val="24"/>
              </w:rPr>
            </w:pPr>
            <w:bookmarkStart w:id="66" w:name="_Toc75535590"/>
            <w:r w:rsidRPr="00D46483">
              <w:rPr>
                <w:rFonts w:ascii="Times" w:hAnsi="Times"/>
                <w:b w:val="0"/>
                <w:bCs w:val="0"/>
                <w:i w:val="0"/>
                <w:iCs w:val="0"/>
                <w:szCs w:val="24"/>
              </w:rPr>
              <w:t>It was found that media use affects compliance with health behaviors (Wu and Shen, 2021). In the Russian context, we control for the exposure to state-provided information about the virus.</w:t>
            </w:r>
            <w:bookmarkEnd w:id="66"/>
          </w:p>
        </w:tc>
      </w:tr>
    </w:tbl>
    <w:p w14:paraId="3620E6FC" w14:textId="77777777" w:rsidR="00C02007" w:rsidRPr="00D46483" w:rsidRDefault="00C02007" w:rsidP="00C02007">
      <w:pPr>
        <w:spacing w:line="360" w:lineRule="auto"/>
        <w:jc w:val="both"/>
        <w:rPr>
          <w:rFonts w:ascii="Times" w:hAnsi="Times"/>
          <w:i/>
          <w:iCs/>
          <w:lang w:val="en-US"/>
        </w:rPr>
      </w:pPr>
    </w:p>
    <w:p w14:paraId="5780E343" w14:textId="77777777" w:rsidR="00C02007" w:rsidRDefault="00C02007"/>
    <w:sectPr w:rsidR="00C02007" w:rsidSect="00C02007">
      <w:footerReference w:type="even"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B62DC" w14:textId="77777777" w:rsidR="00E15110" w:rsidRDefault="00E15110" w:rsidP="00AA5986">
      <w:r>
        <w:separator/>
      </w:r>
    </w:p>
  </w:endnote>
  <w:endnote w:type="continuationSeparator" w:id="0">
    <w:p w14:paraId="32FDCB65" w14:textId="77777777" w:rsidR="00E15110" w:rsidRDefault="00E15110" w:rsidP="00AA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5506549"/>
      <w:docPartObj>
        <w:docPartGallery w:val="Page Numbers (Bottom of Page)"/>
        <w:docPartUnique/>
      </w:docPartObj>
    </w:sdtPr>
    <w:sdtContent>
      <w:p w14:paraId="4003FCEE" w14:textId="67ED4699" w:rsidR="00AA5986" w:rsidRDefault="00AA5986" w:rsidP="00414D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45BA2B" w14:textId="77777777" w:rsidR="00AA5986" w:rsidRDefault="00AA5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0233760"/>
      <w:docPartObj>
        <w:docPartGallery w:val="Page Numbers (Bottom of Page)"/>
        <w:docPartUnique/>
      </w:docPartObj>
    </w:sdtPr>
    <w:sdtContent>
      <w:p w14:paraId="18F14D29" w14:textId="43A7FEBF" w:rsidR="00AA5986" w:rsidRDefault="00AA5986" w:rsidP="00414D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C919D9" w14:textId="77777777" w:rsidR="00AA5986" w:rsidRDefault="00AA5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FD524" w14:textId="77777777" w:rsidR="00E15110" w:rsidRDefault="00E15110" w:rsidP="00AA5986">
      <w:r>
        <w:separator/>
      </w:r>
    </w:p>
  </w:footnote>
  <w:footnote w:type="continuationSeparator" w:id="0">
    <w:p w14:paraId="15FB53B1" w14:textId="77777777" w:rsidR="00E15110" w:rsidRDefault="00E15110" w:rsidP="00AA5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07"/>
    <w:rsid w:val="00AA5986"/>
    <w:rsid w:val="00C02007"/>
    <w:rsid w:val="00E15110"/>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14BA5AB5"/>
  <w15:chartTrackingRefBased/>
  <w15:docId w15:val="{B8CBB12F-B41B-D946-8A37-EC8C9FF4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00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02007"/>
    <w:pPr>
      <w:keepNext/>
      <w:keepLines/>
      <w:spacing w:before="240"/>
      <w:outlineLvl w:val="0"/>
    </w:pPr>
    <w:rPr>
      <w:rFonts w:asciiTheme="majorHAnsi" w:eastAsiaTheme="majorEastAsia" w:hAnsiTheme="majorHAnsi" w:cstheme="majorBidi"/>
      <w:color w:val="2F5496" w:themeColor="accent1" w:themeShade="BF"/>
      <w:sz w:val="32"/>
      <w:szCs w:val="32"/>
      <w:lang w:val="ru-RU"/>
    </w:rPr>
  </w:style>
  <w:style w:type="paragraph" w:styleId="Heading2">
    <w:name w:val="heading 2"/>
    <w:basedOn w:val="Normal"/>
    <w:next w:val="Normal"/>
    <w:link w:val="Heading2Char"/>
    <w:qFormat/>
    <w:rsid w:val="00C02007"/>
    <w:pPr>
      <w:keepNext/>
      <w:spacing w:before="360" w:after="60" w:line="360" w:lineRule="auto"/>
      <w:ind w:right="567"/>
      <w:contextualSpacing/>
      <w:outlineLvl w:val="1"/>
    </w:pPr>
    <w:rPr>
      <w:rFonts w:cs="Arial"/>
      <w:b/>
      <w:bCs/>
      <w:i/>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007"/>
    <w:rPr>
      <w:rFonts w:asciiTheme="majorHAnsi" w:eastAsiaTheme="majorEastAsia" w:hAnsiTheme="majorHAnsi" w:cstheme="majorBidi"/>
      <w:color w:val="2F5496" w:themeColor="accent1" w:themeShade="BF"/>
      <w:sz w:val="32"/>
      <w:szCs w:val="32"/>
      <w:lang w:val="ru-RU" w:eastAsia="en-GB"/>
    </w:rPr>
  </w:style>
  <w:style w:type="character" w:customStyle="1" w:styleId="Heading2Char">
    <w:name w:val="Heading 2 Char"/>
    <w:basedOn w:val="DefaultParagraphFont"/>
    <w:link w:val="Heading2"/>
    <w:rsid w:val="00C02007"/>
    <w:rPr>
      <w:rFonts w:ascii="Times New Roman" w:eastAsia="Times New Roman" w:hAnsi="Times New Roman" w:cs="Arial"/>
      <w:b/>
      <w:bCs/>
      <w:i/>
      <w:iCs/>
      <w:szCs w:val="28"/>
      <w:lang w:val="en-GB" w:eastAsia="en-GB"/>
    </w:rPr>
  </w:style>
  <w:style w:type="table" w:styleId="TableGrid">
    <w:name w:val="Table Grid"/>
    <w:basedOn w:val="TableNormal"/>
    <w:uiPriority w:val="39"/>
    <w:rsid w:val="00C0200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5986"/>
    <w:pPr>
      <w:tabs>
        <w:tab w:val="center" w:pos="4513"/>
        <w:tab w:val="right" w:pos="9026"/>
      </w:tabs>
    </w:pPr>
  </w:style>
  <w:style w:type="character" w:customStyle="1" w:styleId="FooterChar">
    <w:name w:val="Footer Char"/>
    <w:basedOn w:val="DefaultParagraphFont"/>
    <w:link w:val="Footer"/>
    <w:uiPriority w:val="99"/>
    <w:rsid w:val="00AA598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AA5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7060</Characters>
  <Application>Microsoft Office Word</Application>
  <DocSecurity>0</DocSecurity>
  <Lines>190</Lines>
  <Paragraphs>99</Paragraphs>
  <ScaleCrop>false</ScaleCrop>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2021-06-26T20:12:00Z</dcterms:created>
  <dcterms:modified xsi:type="dcterms:W3CDTF">2021-06-26T20:18:00Z</dcterms:modified>
</cp:coreProperties>
</file>