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55A6A" w14:textId="77777777" w:rsidR="00E34FE8" w:rsidRPr="00712B0A" w:rsidRDefault="00E34FE8" w:rsidP="00E34FE8">
      <w:pPr>
        <w:rPr>
          <w:rFonts w:ascii="Times New Roman" w:eastAsia="MS PMincho" w:hAnsi="Times New Roman" w:cs="Times New Roman"/>
          <w:szCs w:val="21"/>
        </w:rPr>
      </w:pPr>
      <w:r w:rsidRPr="00712B0A">
        <w:rPr>
          <w:rFonts w:ascii="Times New Roman" w:eastAsia="MS PMincho" w:hAnsi="Times New Roman" w:cs="Times New Roman"/>
          <w:b/>
          <w:sz w:val="24"/>
          <w:szCs w:val="24"/>
        </w:rPr>
        <w:t xml:space="preserve">S2 Table. </w:t>
      </w:r>
      <w:r w:rsidRPr="00712B0A">
        <w:rPr>
          <w:rFonts w:ascii="Times New Roman" w:eastAsia="MS PMincho" w:hAnsi="Times New Roman" w:cs="Times New Roman"/>
          <w:szCs w:val="21"/>
        </w:rPr>
        <w:t xml:space="preserve">Comparison between the </w:t>
      </w:r>
      <w:r w:rsidRPr="00712B0A">
        <w:rPr>
          <w:rFonts w:ascii="Times New Roman" w:eastAsia="Meiryo" w:hAnsi="Times New Roman" w:cs="Times New Roman"/>
          <w:kern w:val="24"/>
          <w:sz w:val="20"/>
          <w:szCs w:val="28"/>
        </w:rPr>
        <w:t>antiviral-drugs-first group</w:t>
      </w:r>
      <w:r w:rsidRPr="00712B0A">
        <w:rPr>
          <w:rFonts w:ascii="Times New Roman" w:eastAsia="MS PMincho" w:hAnsi="Times New Roman" w:cs="Times New Roman"/>
          <w:szCs w:val="21"/>
        </w:rPr>
        <w:t xml:space="preserve"> </w:t>
      </w:r>
      <w:r w:rsidRPr="00712B0A">
        <w:rPr>
          <w:rFonts w:ascii="Times New Roman" w:eastAsia="MS PMincho" w:hAnsi="Times New Roman" w:cs="Times New Roman" w:hint="eastAsia"/>
          <w:szCs w:val="21"/>
        </w:rPr>
        <w:t xml:space="preserve">and </w:t>
      </w:r>
      <w:r w:rsidRPr="00712B0A">
        <w:rPr>
          <w:rFonts w:ascii="Times New Roman" w:eastAsia="Meiryo" w:hAnsi="Times New Roman" w:cs="Times New Roman" w:hint="eastAsia"/>
          <w:kern w:val="24"/>
          <w:sz w:val="20"/>
          <w:szCs w:val="28"/>
        </w:rPr>
        <w:t xml:space="preserve">the </w:t>
      </w:r>
      <w:r w:rsidRPr="00712B0A">
        <w:rPr>
          <w:rFonts w:ascii="Times New Roman" w:eastAsia="Meiryo" w:hAnsi="Times New Roman" w:cs="Times New Roman"/>
          <w:kern w:val="24"/>
          <w:sz w:val="20"/>
          <w:szCs w:val="28"/>
        </w:rPr>
        <w:t>steroids-first group</w:t>
      </w:r>
      <w:r w:rsidRPr="00712B0A">
        <w:rPr>
          <w:rFonts w:ascii="Times New Roman" w:eastAsia="MS PMincho" w:hAnsi="Times New Roman" w:cs="Times New Roman" w:hint="eastAsia"/>
          <w:szCs w:val="21"/>
        </w:rPr>
        <w:t xml:space="preserve"> </w:t>
      </w:r>
      <w:r w:rsidRPr="00712B0A">
        <w:rPr>
          <w:rFonts w:ascii="Times New Roman" w:eastAsia="MS PMincho" w:hAnsi="Times New Roman" w:cs="Times New Roman"/>
          <w:szCs w:val="21"/>
        </w:rPr>
        <w:t xml:space="preserve">in cases where steroids were </w:t>
      </w:r>
      <w:r w:rsidRPr="00712B0A">
        <w:rPr>
          <w:rFonts w:ascii="Times New Roman" w:eastAsia="MS PMincho" w:hAnsi="Times New Roman" w:cs="Times New Roman" w:hint="eastAsia"/>
          <w:szCs w:val="21"/>
        </w:rPr>
        <w:t>administered</w:t>
      </w:r>
      <w:r w:rsidRPr="00712B0A">
        <w:rPr>
          <w:rFonts w:ascii="Times New Roman" w:eastAsia="MS PMincho" w:hAnsi="Times New Roman" w:cs="Times New Roman"/>
          <w:szCs w:val="21"/>
        </w:rPr>
        <w:t xml:space="preserve"> before 10 days of onset</w:t>
      </w:r>
    </w:p>
    <w:tbl>
      <w:tblPr>
        <w:tblStyle w:val="23"/>
        <w:tblW w:w="8619" w:type="dxa"/>
        <w:tblLook w:val="04A0" w:firstRow="1" w:lastRow="0" w:firstColumn="1" w:lastColumn="0" w:noHBand="0" w:noVBand="1"/>
      </w:tblPr>
      <w:tblGrid>
        <w:gridCol w:w="3403"/>
        <w:gridCol w:w="2041"/>
        <w:gridCol w:w="2041"/>
        <w:gridCol w:w="1134"/>
      </w:tblGrid>
      <w:tr w:rsidR="00E34FE8" w:rsidRPr="00712B0A" w14:paraId="1E5C150D" w14:textId="77777777" w:rsidTr="00A53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single" w:sz="12" w:space="0" w:color="auto"/>
            </w:tcBorders>
            <w:vAlign w:val="center"/>
            <w:hideMark/>
          </w:tcPr>
          <w:p w14:paraId="197A7924" w14:textId="77777777" w:rsidR="00E34FE8" w:rsidRPr="00712B0A" w:rsidRDefault="00E34FE8" w:rsidP="00A53635">
            <w:pPr>
              <w:snapToGrid w:val="0"/>
              <w:rPr>
                <w:rFonts w:eastAsia="MS PGothic"/>
                <w:sz w:val="20"/>
              </w:rPr>
            </w:pPr>
            <w:r w:rsidRPr="00712B0A">
              <w:rPr>
                <w:rFonts w:eastAsia="MS PGothic"/>
                <w:sz w:val="20"/>
              </w:rPr>
              <w:t>Parameter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  <w:hideMark/>
          </w:tcPr>
          <w:p w14:paraId="0A860B62" w14:textId="77777777" w:rsidR="00E34FE8" w:rsidRPr="00712B0A" w:rsidRDefault="00E34FE8" w:rsidP="00A5363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"/>
                <w:kern w:val="24"/>
                <w:sz w:val="20"/>
                <w:szCs w:val="28"/>
              </w:rPr>
            </w:pPr>
            <w:r w:rsidRPr="00712B0A">
              <w:rPr>
                <w:rFonts w:eastAsia="Meiryo"/>
                <w:kern w:val="24"/>
                <w:sz w:val="20"/>
                <w:szCs w:val="28"/>
              </w:rPr>
              <w:t>antiviral-drugs-first group</w:t>
            </w:r>
          </w:p>
          <w:p w14:paraId="536F7602" w14:textId="77777777" w:rsidR="00E34FE8" w:rsidRPr="00712B0A" w:rsidRDefault="00E34FE8" w:rsidP="00A5363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/>
                <w:sz w:val="20"/>
                <w:szCs w:val="36"/>
              </w:rPr>
            </w:pPr>
            <w:r w:rsidRPr="00712B0A">
              <w:rPr>
                <w:rFonts w:eastAsia="Meiryo"/>
                <w:kern w:val="24"/>
                <w:sz w:val="20"/>
                <w:szCs w:val="28"/>
              </w:rPr>
              <w:t>(n=</w:t>
            </w: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3</w:t>
            </w:r>
            <w:r w:rsidRPr="00712B0A">
              <w:rPr>
                <w:rFonts w:eastAsia="Meiryo"/>
                <w:kern w:val="24"/>
                <w:sz w:val="20"/>
                <w:szCs w:val="28"/>
              </w:rPr>
              <w:t>5)</w:t>
            </w:r>
          </w:p>
        </w:tc>
        <w:tc>
          <w:tcPr>
            <w:tcW w:w="2041" w:type="dxa"/>
            <w:tcBorders>
              <w:top w:val="single" w:sz="12" w:space="0" w:color="auto"/>
            </w:tcBorders>
            <w:vAlign w:val="center"/>
            <w:hideMark/>
          </w:tcPr>
          <w:p w14:paraId="760F0889" w14:textId="77777777" w:rsidR="00E34FE8" w:rsidRPr="00712B0A" w:rsidRDefault="00E34FE8" w:rsidP="00A5363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"/>
                <w:kern w:val="24"/>
                <w:sz w:val="20"/>
                <w:szCs w:val="28"/>
              </w:rPr>
            </w:pPr>
            <w:r w:rsidRPr="00712B0A">
              <w:rPr>
                <w:rFonts w:eastAsia="Meiryo"/>
                <w:kern w:val="24"/>
                <w:sz w:val="20"/>
                <w:szCs w:val="28"/>
              </w:rPr>
              <w:t>steroids-first group</w:t>
            </w:r>
          </w:p>
          <w:p w14:paraId="39C7597E" w14:textId="77777777" w:rsidR="00E34FE8" w:rsidRPr="00712B0A" w:rsidRDefault="00E34FE8" w:rsidP="00A5363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PGothic"/>
                <w:sz w:val="20"/>
                <w:szCs w:val="36"/>
              </w:rPr>
            </w:pPr>
            <w:r w:rsidRPr="00712B0A">
              <w:rPr>
                <w:rFonts w:eastAsia="Meiryo"/>
                <w:kern w:val="24"/>
                <w:sz w:val="20"/>
                <w:szCs w:val="28"/>
              </w:rPr>
              <w:t>(n=</w:t>
            </w: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1</w:t>
            </w:r>
            <w:r w:rsidRPr="00712B0A">
              <w:rPr>
                <w:rFonts w:eastAsia="Meiryo"/>
                <w:kern w:val="24"/>
                <w:sz w:val="20"/>
                <w:szCs w:val="28"/>
              </w:rPr>
              <w:t>6)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FC11C01" w14:textId="77777777" w:rsidR="00E34FE8" w:rsidRPr="00712B0A" w:rsidRDefault="00E34FE8" w:rsidP="00A53635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eiryo"/>
                <w:kern w:val="24"/>
                <w:sz w:val="20"/>
                <w:szCs w:val="28"/>
              </w:rPr>
            </w:pP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P</w:t>
            </w:r>
            <w:r w:rsidRPr="00712B0A">
              <w:rPr>
                <w:rFonts w:eastAsia="Meiryo"/>
                <w:kern w:val="24"/>
                <w:sz w:val="20"/>
                <w:szCs w:val="28"/>
              </w:rPr>
              <w:t>-value</w:t>
            </w:r>
          </w:p>
        </w:tc>
      </w:tr>
      <w:tr w:rsidR="00E34FE8" w:rsidRPr="00712B0A" w14:paraId="05104F0F" w14:textId="77777777" w:rsidTr="00A53635">
        <w:tblPrEx>
          <w:tblBorders>
            <w:top w:val="single" w:sz="12" w:space="0" w:color="auto"/>
            <w:bottom w:val="single" w:sz="12" w:space="0" w:color="auto"/>
          </w:tblBorders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14:paraId="4DA06086" w14:textId="77777777" w:rsidR="00E34FE8" w:rsidRPr="00712B0A" w:rsidRDefault="00E34FE8" w:rsidP="00A53635">
            <w:pPr>
              <w:tabs>
                <w:tab w:val="left" w:pos="1327"/>
              </w:tabs>
              <w:snapToGrid w:val="0"/>
              <w:rPr>
                <w:rFonts w:eastAsia="Meiryo"/>
                <w:kern w:val="24"/>
                <w:sz w:val="20"/>
                <w:szCs w:val="28"/>
              </w:rPr>
            </w:pPr>
            <w:r w:rsidRPr="00712B0A">
              <w:rPr>
                <w:rFonts w:eastAsia="Meiryo"/>
                <w:kern w:val="24"/>
                <w:sz w:val="20"/>
                <w:szCs w:val="28"/>
              </w:rPr>
              <w:t>ICU admission</w:t>
            </w: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, n (%)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1CA3D57D" w14:textId="77777777" w:rsidR="00E34FE8" w:rsidRPr="00712B0A" w:rsidRDefault="00E34FE8" w:rsidP="00A53635">
            <w:pPr>
              <w:snapToGrid w:val="0"/>
              <w:jc w:val="center"/>
              <w:rPr>
                <w:sz w:val="20"/>
                <w:szCs w:val="20"/>
              </w:rPr>
            </w:pPr>
            <w:r w:rsidRPr="00712B0A">
              <w:rPr>
                <w:sz w:val="20"/>
                <w:szCs w:val="20"/>
              </w:rPr>
              <w:t>15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42.9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5441E9F6" w14:textId="77777777" w:rsidR="00E34FE8" w:rsidRPr="00712B0A" w:rsidRDefault="00E34FE8" w:rsidP="00A53635">
            <w:pPr>
              <w:snapToGrid w:val="0"/>
              <w:jc w:val="center"/>
              <w:rPr>
                <w:sz w:val="20"/>
                <w:szCs w:val="20"/>
              </w:rPr>
            </w:pPr>
            <w:r w:rsidRPr="00712B0A">
              <w:rPr>
                <w:sz w:val="20"/>
                <w:szCs w:val="20"/>
              </w:rPr>
              <w:t>13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81.3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FB95C21" w14:textId="77777777" w:rsidR="00E34FE8" w:rsidRPr="00712B0A" w:rsidRDefault="00E34FE8" w:rsidP="00A5363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12B0A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712B0A">
              <w:rPr>
                <w:b/>
                <w:bCs/>
                <w:sz w:val="20"/>
                <w:szCs w:val="20"/>
              </w:rPr>
              <w:t>.01</w:t>
            </w:r>
            <w:r w:rsidRPr="00712B0A">
              <w:rPr>
                <w:rFonts w:hint="eastAsia"/>
                <w:b/>
                <w:bCs/>
                <w:sz w:val="20"/>
                <w:szCs w:val="20"/>
              </w:rPr>
              <w:t>1</w:t>
            </w:r>
          </w:p>
        </w:tc>
      </w:tr>
      <w:tr w:rsidR="00E34FE8" w:rsidRPr="00712B0A" w14:paraId="6EED30C8" w14:textId="77777777" w:rsidTr="00A53635">
        <w:tblPrEx>
          <w:tblBorders>
            <w:top w:val="single" w:sz="12" w:space="0" w:color="auto"/>
            <w:bottom w:val="single" w:sz="12" w:space="0" w:color="auto"/>
          </w:tblBorders>
          <w:tblLook w:val="0420" w:firstRow="1" w:lastRow="0" w:firstColumn="0" w:lastColumn="0" w:noHBand="0" w:noVBand="1"/>
        </w:tblPrEx>
        <w:trPr>
          <w:trHeight w:val="173"/>
        </w:trPr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14:paraId="5DB5A9AB" w14:textId="77777777" w:rsidR="00E34FE8" w:rsidRPr="00712B0A" w:rsidRDefault="00E34FE8" w:rsidP="00A53635">
            <w:pPr>
              <w:tabs>
                <w:tab w:val="left" w:pos="1327"/>
              </w:tabs>
              <w:snapToGrid w:val="0"/>
              <w:rPr>
                <w:rFonts w:eastAsia="Meiryo"/>
                <w:kern w:val="24"/>
                <w:sz w:val="20"/>
                <w:szCs w:val="28"/>
              </w:rPr>
            </w:pP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I</w:t>
            </w:r>
            <w:r w:rsidRPr="00712B0A">
              <w:rPr>
                <w:rFonts w:eastAsia="Meiryo"/>
                <w:kern w:val="24"/>
                <w:sz w:val="20"/>
                <w:szCs w:val="28"/>
              </w:rPr>
              <w:t>ntubation</w:t>
            </w: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, n (%)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1D3B004E" w14:textId="77777777" w:rsidR="00E34FE8" w:rsidRPr="00712B0A" w:rsidRDefault="00E34FE8" w:rsidP="00A53635">
            <w:pPr>
              <w:snapToGrid w:val="0"/>
              <w:jc w:val="center"/>
              <w:rPr>
                <w:rFonts w:eastAsia="Meiryo"/>
                <w:kern w:val="24"/>
                <w:sz w:val="20"/>
                <w:szCs w:val="28"/>
              </w:rPr>
            </w:pPr>
            <w:r w:rsidRPr="00712B0A">
              <w:rPr>
                <w:sz w:val="20"/>
                <w:szCs w:val="20"/>
              </w:rPr>
              <w:t>13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37.1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7B877B7C" w14:textId="77777777" w:rsidR="00E34FE8" w:rsidRPr="00712B0A" w:rsidRDefault="00E34FE8" w:rsidP="00A53635">
            <w:pPr>
              <w:snapToGrid w:val="0"/>
              <w:jc w:val="center"/>
              <w:rPr>
                <w:rFonts w:eastAsia="Meiryo"/>
                <w:kern w:val="24"/>
                <w:sz w:val="20"/>
                <w:szCs w:val="28"/>
              </w:rPr>
            </w:pPr>
            <w:r w:rsidRPr="00712B0A">
              <w:rPr>
                <w:sz w:val="20"/>
                <w:szCs w:val="20"/>
              </w:rPr>
              <w:t>12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75.0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7994B5F" w14:textId="77777777" w:rsidR="00E34FE8" w:rsidRPr="00712B0A" w:rsidRDefault="00E34FE8" w:rsidP="00A53635">
            <w:pPr>
              <w:snapToGrid w:val="0"/>
              <w:jc w:val="center"/>
              <w:rPr>
                <w:rFonts w:eastAsia="Meiryo"/>
                <w:b/>
                <w:bCs/>
                <w:kern w:val="24"/>
                <w:sz w:val="20"/>
                <w:szCs w:val="28"/>
              </w:rPr>
            </w:pPr>
            <w:r w:rsidRPr="00712B0A">
              <w:rPr>
                <w:rFonts w:hint="eastAsia"/>
                <w:b/>
                <w:bCs/>
                <w:sz w:val="20"/>
                <w:szCs w:val="20"/>
              </w:rPr>
              <w:t>0</w:t>
            </w:r>
            <w:r w:rsidRPr="00712B0A">
              <w:rPr>
                <w:b/>
                <w:bCs/>
                <w:sz w:val="20"/>
                <w:szCs w:val="20"/>
              </w:rPr>
              <w:t>.012</w:t>
            </w:r>
          </w:p>
        </w:tc>
      </w:tr>
      <w:tr w:rsidR="00E34FE8" w:rsidRPr="00712B0A" w14:paraId="3A972763" w14:textId="77777777" w:rsidTr="00A53635">
        <w:tblPrEx>
          <w:tblBorders>
            <w:top w:val="single" w:sz="12" w:space="0" w:color="auto"/>
            <w:bottom w:val="single" w:sz="12" w:space="0" w:color="auto"/>
          </w:tblBorders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tcW w:w="3403" w:type="dxa"/>
            <w:tcBorders>
              <w:top w:val="nil"/>
              <w:bottom w:val="nil"/>
            </w:tcBorders>
            <w:vAlign w:val="center"/>
          </w:tcPr>
          <w:p w14:paraId="1C756E7B" w14:textId="77777777" w:rsidR="00E34FE8" w:rsidRPr="00712B0A" w:rsidRDefault="00E34FE8" w:rsidP="00A53635">
            <w:pPr>
              <w:snapToGrid w:val="0"/>
              <w:rPr>
                <w:rFonts w:eastAsia="Meiryo"/>
                <w:kern w:val="24"/>
                <w:sz w:val="20"/>
                <w:szCs w:val="20"/>
              </w:rPr>
            </w:pP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ECMO, n (%)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601C280B" w14:textId="77777777" w:rsidR="00E34FE8" w:rsidRPr="00712B0A" w:rsidRDefault="00E34FE8" w:rsidP="00A5363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2B0A">
              <w:rPr>
                <w:sz w:val="20"/>
                <w:szCs w:val="20"/>
              </w:rPr>
              <w:t>3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8.6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nil"/>
              <w:bottom w:val="nil"/>
            </w:tcBorders>
            <w:vAlign w:val="center"/>
          </w:tcPr>
          <w:p w14:paraId="33391327" w14:textId="77777777" w:rsidR="00E34FE8" w:rsidRPr="00712B0A" w:rsidRDefault="00E34FE8" w:rsidP="00A5363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2B0A">
              <w:rPr>
                <w:sz w:val="20"/>
                <w:szCs w:val="20"/>
              </w:rPr>
              <w:t>5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31.3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A07AE3" w14:textId="77777777" w:rsidR="00E34FE8" w:rsidRPr="00712B0A" w:rsidRDefault="00E34FE8" w:rsidP="00A5363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12B0A">
              <w:rPr>
                <w:rFonts w:hint="eastAsia"/>
                <w:b/>
                <w:bCs/>
                <w:sz w:val="20"/>
                <w:szCs w:val="20"/>
              </w:rPr>
              <w:t>0.0</w:t>
            </w:r>
            <w:r w:rsidRPr="00712B0A">
              <w:rPr>
                <w:b/>
                <w:bCs/>
                <w:sz w:val="20"/>
                <w:szCs w:val="20"/>
              </w:rPr>
              <w:t>3</w:t>
            </w:r>
            <w:r w:rsidRPr="00712B0A">
              <w:rPr>
                <w:rFonts w:hint="eastAsia"/>
                <w:b/>
                <w:bCs/>
                <w:sz w:val="20"/>
                <w:szCs w:val="20"/>
              </w:rPr>
              <w:t>9</w:t>
            </w:r>
          </w:p>
        </w:tc>
      </w:tr>
      <w:tr w:rsidR="00E34FE8" w:rsidRPr="00712B0A" w14:paraId="1E47DB5A" w14:textId="77777777" w:rsidTr="00A53635">
        <w:tblPrEx>
          <w:tblBorders>
            <w:top w:val="single" w:sz="12" w:space="0" w:color="auto"/>
            <w:bottom w:val="single" w:sz="12" w:space="0" w:color="auto"/>
          </w:tblBorders>
          <w:tblLook w:val="0420" w:firstRow="1" w:lastRow="0" w:firstColumn="0" w:lastColumn="0" w:noHBand="0" w:noVBand="1"/>
        </w:tblPrEx>
        <w:trPr>
          <w:trHeight w:val="173"/>
        </w:trPr>
        <w:tc>
          <w:tcPr>
            <w:tcW w:w="3403" w:type="dxa"/>
            <w:tcBorders>
              <w:top w:val="nil"/>
              <w:bottom w:val="single" w:sz="12" w:space="0" w:color="auto"/>
            </w:tcBorders>
            <w:vAlign w:val="center"/>
          </w:tcPr>
          <w:p w14:paraId="53CEE166" w14:textId="77777777" w:rsidR="00E34FE8" w:rsidRPr="00712B0A" w:rsidRDefault="00E34FE8" w:rsidP="00A53635">
            <w:pPr>
              <w:snapToGrid w:val="0"/>
              <w:rPr>
                <w:rFonts w:eastAsia="Meiryo"/>
                <w:kern w:val="24"/>
                <w:sz w:val="20"/>
                <w:szCs w:val="20"/>
              </w:rPr>
            </w:pP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Mortality</w:t>
            </w:r>
            <w:r w:rsidRPr="00712B0A">
              <w:rPr>
                <w:rFonts w:eastAsia="Meiryo"/>
                <w:kern w:val="24"/>
                <w:sz w:val="20"/>
                <w:szCs w:val="28"/>
              </w:rPr>
              <w:t xml:space="preserve"> at 30 days</w:t>
            </w:r>
            <w:r w:rsidRPr="00712B0A">
              <w:rPr>
                <w:rFonts w:eastAsia="Meiryo" w:hint="eastAsia"/>
                <w:kern w:val="24"/>
                <w:sz w:val="20"/>
                <w:szCs w:val="28"/>
              </w:rPr>
              <w:t>, n (%)</w:t>
            </w:r>
          </w:p>
        </w:tc>
        <w:tc>
          <w:tcPr>
            <w:tcW w:w="2041" w:type="dxa"/>
            <w:tcBorders>
              <w:top w:val="nil"/>
              <w:bottom w:val="single" w:sz="12" w:space="0" w:color="auto"/>
            </w:tcBorders>
            <w:vAlign w:val="center"/>
          </w:tcPr>
          <w:p w14:paraId="42A9D721" w14:textId="77777777" w:rsidR="00E34FE8" w:rsidRPr="00712B0A" w:rsidRDefault="00E34FE8" w:rsidP="00A5363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2B0A">
              <w:rPr>
                <w:sz w:val="20"/>
                <w:szCs w:val="20"/>
              </w:rPr>
              <w:t>5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14.3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nil"/>
              <w:bottom w:val="single" w:sz="12" w:space="0" w:color="auto"/>
            </w:tcBorders>
            <w:vAlign w:val="center"/>
          </w:tcPr>
          <w:p w14:paraId="08AED500" w14:textId="77777777" w:rsidR="00E34FE8" w:rsidRPr="00712B0A" w:rsidRDefault="00E34FE8" w:rsidP="00A5363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12B0A">
              <w:rPr>
                <w:sz w:val="20"/>
                <w:szCs w:val="20"/>
              </w:rPr>
              <w:t>3</w:t>
            </w:r>
            <w:r w:rsidRPr="00712B0A">
              <w:rPr>
                <w:rFonts w:hint="eastAsia"/>
                <w:sz w:val="20"/>
                <w:szCs w:val="20"/>
              </w:rPr>
              <w:t xml:space="preserve"> (</w:t>
            </w:r>
            <w:r w:rsidRPr="00712B0A">
              <w:rPr>
                <w:sz w:val="20"/>
                <w:szCs w:val="20"/>
              </w:rPr>
              <w:t>18.8</w:t>
            </w:r>
            <w:r w:rsidRPr="00712B0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362E0378" w14:textId="77777777" w:rsidR="00E34FE8" w:rsidRPr="00712B0A" w:rsidRDefault="00E34FE8" w:rsidP="00A53635">
            <w:pPr>
              <w:snapToGrid w:val="0"/>
              <w:jc w:val="center"/>
              <w:rPr>
                <w:sz w:val="20"/>
                <w:szCs w:val="20"/>
              </w:rPr>
            </w:pPr>
            <w:r w:rsidRPr="00712B0A">
              <w:rPr>
                <w:rFonts w:hint="eastAsia"/>
                <w:sz w:val="20"/>
                <w:szCs w:val="20"/>
              </w:rPr>
              <w:t>0.</w:t>
            </w:r>
            <w:r w:rsidRPr="00712B0A">
              <w:rPr>
                <w:sz w:val="20"/>
                <w:szCs w:val="20"/>
              </w:rPr>
              <w:t>684</w:t>
            </w:r>
          </w:p>
        </w:tc>
      </w:tr>
    </w:tbl>
    <w:p w14:paraId="45B6CD7B" w14:textId="77777777" w:rsidR="00E34FE8" w:rsidRPr="00712B0A" w:rsidRDefault="00E34FE8" w:rsidP="00E34FE8">
      <w:pPr>
        <w:rPr>
          <w:rFonts w:ascii="Times New Roman" w:eastAsia="MS PMincho" w:hAnsi="Times New Roman" w:cs="Times New Roman"/>
          <w:szCs w:val="21"/>
        </w:rPr>
      </w:pPr>
      <w:r w:rsidRPr="00712B0A">
        <w:rPr>
          <w:rFonts w:ascii="Times New Roman" w:eastAsia="MS PMincho" w:hAnsi="Times New Roman" w:cs="Times New Roman" w:hint="eastAsia"/>
          <w:szCs w:val="21"/>
        </w:rPr>
        <w:t xml:space="preserve">ECMO, </w:t>
      </w:r>
      <w:r w:rsidRPr="00712B0A">
        <w:rPr>
          <w:rFonts w:ascii="Times New Roman" w:eastAsia="MS PMincho" w:hAnsi="Times New Roman" w:cs="Times New Roman"/>
          <w:szCs w:val="21"/>
        </w:rPr>
        <w:t>Extracorporeal membrane oxygenation</w:t>
      </w:r>
      <w:r w:rsidRPr="00712B0A">
        <w:rPr>
          <w:rFonts w:ascii="Times New Roman" w:eastAsia="MS PMincho" w:hAnsi="Times New Roman" w:cs="Times New Roman" w:hint="eastAsia"/>
          <w:szCs w:val="21"/>
        </w:rPr>
        <w:t>. ICU, Intensive care unit</w:t>
      </w:r>
      <w:r w:rsidRPr="00712B0A">
        <w:rPr>
          <w:rFonts w:ascii="Times New Roman" w:eastAsia="MS PMincho" w:hAnsi="Times New Roman" w:cs="Times New Roman"/>
          <w:szCs w:val="21"/>
        </w:rPr>
        <w:t>.</w:t>
      </w:r>
    </w:p>
    <w:p w14:paraId="47F10403" w14:textId="77777777" w:rsidR="00E34FE8" w:rsidRDefault="00E34FE8">
      <w:bookmarkStart w:id="0" w:name="_GoBack"/>
      <w:bookmarkEnd w:id="0"/>
    </w:p>
    <w:sectPr w:rsidR="00E3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FE8"/>
    <w:rsid w:val="00E34FE8"/>
    <w:rsid w:val="00E6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922D"/>
  <w15:chartTrackingRefBased/>
  <w15:docId w15:val="{DA9D1906-F55C-41CC-B752-C708647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4FE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3">
    <w:name w:val="標準の表 23"/>
    <w:basedOn w:val="TableNormal"/>
    <w:next w:val="PlainTable2"/>
    <w:uiPriority w:val="42"/>
    <w:rsid w:val="00E34FE8"/>
    <w:pPr>
      <w:spacing w:after="0" w:line="240" w:lineRule="auto"/>
    </w:pPr>
    <w:rPr>
      <w:rFonts w:ascii="Times New Roman" w:eastAsia="MS PMincho" w:hAnsi="Times New Roman" w:cs="Times New Roman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E34F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off43</dc:creator>
  <cp:keywords/>
  <dc:description/>
  <cp:lastModifiedBy>hyd off43</cp:lastModifiedBy>
  <cp:revision>1</cp:revision>
  <dcterms:created xsi:type="dcterms:W3CDTF">2021-08-25T02:03:00Z</dcterms:created>
  <dcterms:modified xsi:type="dcterms:W3CDTF">2021-08-25T02:03:00Z</dcterms:modified>
</cp:coreProperties>
</file>