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564C" w14:textId="6D5CD7E9" w:rsidR="00CE58EA" w:rsidRPr="00A84C11" w:rsidRDefault="00CE58EA" w:rsidP="00CE58EA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32"/>
        </w:rPr>
        <w:t xml:space="preserve">S2 </w:t>
      </w:r>
      <w:r w:rsidRPr="00A51B2D">
        <w:rPr>
          <w:rFonts w:ascii="Times New Roman" w:eastAsia="Times New Roman" w:hAnsi="Times New Roman" w:cs="Times New Roman"/>
          <w:szCs w:val="32"/>
        </w:rPr>
        <w:t>Appendix</w:t>
      </w:r>
      <w:r>
        <w:rPr>
          <w:rFonts w:ascii="Times New Roman" w:eastAsia="Times New Roman" w:hAnsi="Times New Roman" w:cs="Times New Roman"/>
          <w:szCs w:val="32"/>
        </w:rPr>
        <w:t>.</w:t>
      </w:r>
      <w:r w:rsidRPr="00A51B2D">
        <w:rPr>
          <w:rFonts w:ascii="Times New Roman" w:eastAsia="Times New Roman" w:hAnsi="Times New Roman" w:cs="Times New Roman"/>
          <w:szCs w:val="32"/>
        </w:rPr>
        <w:t xml:space="preserve"> COVID-19 </w:t>
      </w:r>
      <w:r>
        <w:rPr>
          <w:rFonts w:ascii="Times New Roman" w:eastAsia="Times New Roman" w:hAnsi="Times New Roman" w:cs="Times New Roman"/>
          <w:szCs w:val="32"/>
        </w:rPr>
        <w:t>t</w:t>
      </w:r>
      <w:r w:rsidRPr="00A51B2D">
        <w:rPr>
          <w:rFonts w:ascii="Times New Roman" w:eastAsia="Times New Roman" w:hAnsi="Times New Roman" w:cs="Times New Roman"/>
          <w:szCs w:val="32"/>
        </w:rPr>
        <w:t xml:space="preserve">ransmission </w:t>
      </w:r>
      <w:r>
        <w:rPr>
          <w:rFonts w:ascii="Times New Roman" w:eastAsia="Times New Roman" w:hAnsi="Times New Roman" w:cs="Times New Roman"/>
          <w:szCs w:val="32"/>
        </w:rPr>
        <w:t>m</w:t>
      </w:r>
      <w:r w:rsidRPr="00A51B2D">
        <w:rPr>
          <w:rFonts w:ascii="Times New Roman" w:eastAsia="Times New Roman" w:hAnsi="Times New Roman" w:cs="Times New Roman"/>
          <w:szCs w:val="32"/>
        </w:rPr>
        <w:t>odel</w:t>
      </w:r>
      <w:r>
        <w:rPr>
          <w:rFonts w:ascii="Times New Roman" w:eastAsia="Times New Roman" w:hAnsi="Times New Roman" w:cs="Times New Roman"/>
          <w:szCs w:val="32"/>
        </w:rPr>
        <w:t>.</w:t>
      </w:r>
    </w:p>
    <w:p w14:paraId="71D15CFB" w14:textId="1D15B692" w:rsidR="00CE58EA" w:rsidRDefault="00CE58EA" w:rsidP="00CE58E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S6 Fig. Compartmental model of COVID-19 transmission in a US city. </w:t>
      </w:r>
      <w:r>
        <w:rPr>
          <w:rFonts w:ascii="Times New Roman" w:eastAsia="Times New Roman" w:hAnsi="Times New Roman" w:cs="Times New Roman"/>
        </w:rPr>
        <w:t xml:space="preserve">Each subgroup (defined by age and risk) is </w:t>
      </w:r>
      <w:proofErr w:type="spellStart"/>
      <w:r>
        <w:rPr>
          <w:rFonts w:ascii="Times New Roman" w:eastAsia="Times New Roman" w:hAnsi="Times New Roman" w:cs="Times New Roman"/>
        </w:rPr>
        <w:t>modeled</w:t>
      </w:r>
      <w:proofErr w:type="spellEnd"/>
      <w:r>
        <w:rPr>
          <w:rFonts w:ascii="Times New Roman" w:eastAsia="Times New Roman" w:hAnsi="Times New Roman" w:cs="Times New Roman"/>
        </w:rPr>
        <w:t xml:space="preserve"> with a separate set of compartments. Upon infection, susceptible individuals (S) progress to exposed (E) and then to either symptomatic infectious (I</w:t>
      </w:r>
      <w:r>
        <w:rPr>
          <w:rFonts w:ascii="Times New Roman" w:eastAsia="Times New Roman" w:hAnsi="Times New Roman" w:cs="Times New Roman"/>
          <w:vertAlign w:val="superscript"/>
        </w:rPr>
        <w:t>Y</w:t>
      </w:r>
      <w:r>
        <w:rPr>
          <w:rFonts w:ascii="Times New Roman" w:eastAsia="Times New Roman" w:hAnsi="Times New Roman" w:cs="Times New Roman"/>
        </w:rPr>
        <w:t>) or asymptomatic infectious (I</w:t>
      </w:r>
      <w:r>
        <w:rPr>
          <w:rFonts w:ascii="Times New Roman" w:eastAsia="Times New Roman" w:hAnsi="Times New Roman" w:cs="Times New Roman"/>
          <w:vertAlign w:val="superscript"/>
        </w:rPr>
        <w:t>A</w:t>
      </w:r>
      <w:r>
        <w:rPr>
          <w:rFonts w:ascii="Times New Roman" w:eastAsia="Times New Roman" w:hAnsi="Times New Roman" w:cs="Times New Roman"/>
        </w:rPr>
        <w:t>). All asymptomatic cases eventually progress to a recovered class where they remain protected from future infection (R); symptomatic cases are either hospitalized (I</w:t>
      </w:r>
      <w:r>
        <w:rPr>
          <w:rFonts w:ascii="Times New Roman" w:eastAsia="Times New Roman" w:hAnsi="Times New Roman" w:cs="Times New Roman"/>
          <w:vertAlign w:val="superscript"/>
        </w:rPr>
        <w:t>H</w:t>
      </w:r>
      <w:r>
        <w:rPr>
          <w:rFonts w:ascii="Times New Roman" w:eastAsia="Times New Roman" w:hAnsi="Times New Roman" w:cs="Times New Roman"/>
        </w:rPr>
        <w:t xml:space="preserve">) or recover. Mortality (D) varies by age group and risk group and is assumed to be preceded by hospitalization. </w:t>
      </w:r>
    </w:p>
    <w:p w14:paraId="3F0D582B" w14:textId="52837B01" w:rsidR="009D64DE" w:rsidRDefault="009D64DE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FF60E" wp14:editId="7EE07827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852160" cy="3291840"/>
            <wp:effectExtent l="0" t="0" r="0" b="3810"/>
            <wp:wrapTopAndBottom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8A84B" w14:textId="77777777" w:rsidR="009D64DE" w:rsidRDefault="009D64DE">
      <w:pPr>
        <w:rPr>
          <w:rFonts w:ascii="Times New Roman" w:eastAsia="Times New Roman" w:hAnsi="Times New Roman" w:cs="Times New Roman"/>
        </w:rPr>
      </w:pPr>
    </w:p>
    <w:p w14:paraId="6509C878" w14:textId="68F94D0A" w:rsidR="00485E36" w:rsidRDefault="00485E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73BF469" w14:textId="51481684" w:rsidR="00485E36" w:rsidRDefault="00485E36" w:rsidP="00485E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S7 Fig. Comparing the relationship between peak COVID-19 cases and peak isolation bed requirements per 100 PEH in March 2020 and in July 2020.</w:t>
      </w:r>
      <w:r>
        <w:rPr>
          <w:rFonts w:ascii="Times New Roman" w:eastAsia="Times New Roman" w:hAnsi="Times New Roman" w:cs="Times New Roman"/>
        </w:rPr>
        <w:t xml:space="preserve"> For </w:t>
      </w:r>
      <w:proofErr w:type="gramStart"/>
      <w:r>
        <w:rPr>
          <w:rFonts w:ascii="Times New Roman" w:eastAsia="Times New Roman" w:hAnsi="Times New Roman" w:cs="Times New Roman"/>
        </w:rPr>
        <w:t>both of these</w:t>
      </w:r>
      <w:proofErr w:type="gramEnd"/>
      <w:r>
        <w:rPr>
          <w:rFonts w:ascii="Times New Roman" w:eastAsia="Times New Roman" w:hAnsi="Times New Roman" w:cs="Times New Roman"/>
        </w:rPr>
        <w:t xml:space="preserve"> timepoints in the pandemic, we fit 700 total stochastic simulations (100 per each of the 7 scenarios) to a linear model. In July 2020, where p(</w:t>
      </w:r>
      <w:proofErr w:type="spellStart"/>
      <w:r>
        <w:rPr>
          <w:rFonts w:ascii="Times New Roman" w:eastAsia="Times New Roman" w:hAnsi="Times New Roman" w:cs="Times New Roman"/>
        </w:rPr>
        <w:t>infected|tested</w:t>
      </w:r>
      <w:proofErr w:type="spellEnd"/>
      <w:r>
        <w:rPr>
          <w:rFonts w:ascii="Times New Roman" w:eastAsia="Times New Roman" w:hAnsi="Times New Roman" w:cs="Times New Roman"/>
        </w:rPr>
        <w:t>) increased to 19.67% and p(</w:t>
      </w:r>
      <w:proofErr w:type="spellStart"/>
      <w:r>
        <w:rPr>
          <w:rFonts w:ascii="Times New Roman" w:eastAsia="Times New Roman" w:hAnsi="Times New Roman" w:cs="Times New Roman"/>
        </w:rPr>
        <w:t>tested|infected</w:t>
      </w:r>
      <w:proofErr w:type="spellEnd"/>
      <w:r>
        <w:rPr>
          <w:rFonts w:ascii="Times New Roman" w:eastAsia="Times New Roman" w:hAnsi="Times New Roman" w:cs="Times New Roman"/>
        </w:rPr>
        <w:t xml:space="preserve">) increased to 20%, we found the linear model is </w:t>
      </w:r>
      <w:hyperlink r:id="rId6" w:anchor="0">
        <w:r>
          <w:rPr>
            <w:rFonts w:ascii="Times New Roman" w:eastAsia="Times New Roman" w:hAnsi="Times New Roman" w:cs="Times New Roman"/>
            <w:noProof/>
            <w:lang w:val="en-US"/>
          </w:rPr>
          <w:drawing>
            <wp:inline distT="19050" distB="19050" distL="19050" distR="19050" wp14:anchorId="421C3304" wp14:editId="4EDDF63F">
              <wp:extent cx="1358900" cy="127000"/>
              <wp:effectExtent l="0" t="0" r="0" b="0"/>
              <wp:docPr id="48" name="image46.png" descr="Shape&#10;&#10;Description automatically generated with medium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" name="image46.png" descr="Shape&#10;&#10;Description automatically generated with medium confidence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900" cy="127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</w:rPr>
        <w:t xml:space="preserve">, where </w:t>
      </w:r>
      <w:proofErr w:type="spellStart"/>
      <w:r>
        <w:rPr>
          <w:rFonts w:ascii="Times New Roman" w:eastAsia="Times New Roman" w:hAnsi="Times New Roman" w:cs="Times New Roman"/>
        </w:rPr>
        <w:t>where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8" w:anchor="0">
        <w:r>
          <w:rPr>
            <w:rFonts w:ascii="Times New Roman" w:eastAsia="Times New Roman" w:hAnsi="Times New Roman" w:cs="Times New Roman"/>
            <w:noProof/>
            <w:lang w:val="en-US"/>
          </w:rPr>
          <w:drawing>
            <wp:inline distT="19050" distB="19050" distL="19050" distR="19050" wp14:anchorId="343CA7E7" wp14:editId="16021AAB">
              <wp:extent cx="76200" cy="63500"/>
              <wp:effectExtent l="0" t="0" r="0" b="0"/>
              <wp:docPr id="57" name="image52.png" descr="Shape&#10;&#10;Description automatically generated with medium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7" name="image52.png" descr="Shape&#10;&#10;Description automatically generated with medium confidence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63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</w:rPr>
        <w:t xml:space="preserve"> is peak number of COVID-10 cases per 100 PEH and </w:t>
      </w:r>
      <w:hyperlink r:id="rId10" w:anchor="0">
        <w:r>
          <w:rPr>
            <w:rFonts w:ascii="Times New Roman" w:eastAsia="Times New Roman" w:hAnsi="Times New Roman" w:cs="Times New Roman"/>
            <w:noProof/>
            <w:lang w:val="en-US"/>
          </w:rPr>
          <w:drawing>
            <wp:inline distT="19050" distB="19050" distL="19050" distR="19050" wp14:anchorId="69C5CC1D" wp14:editId="64346500">
              <wp:extent cx="63500" cy="101600"/>
              <wp:effectExtent l="0" t="0" r="0" b="0"/>
              <wp:docPr id="61" name="image49.png" descr="Shape&#10;&#10;Description automatically generated with low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1" name="image49.png" descr="Shape&#10;&#10;Description automatically generated with low confidence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</w:rPr>
        <w:t xml:space="preserve"> is the peak bed requirement per 100 PEH (See Table S9 for regression table). This is roughly double the March 2020 model, </w:t>
      </w:r>
      <w:hyperlink r:id="rId12" w:anchor="0">
        <w:r>
          <w:rPr>
            <w:rFonts w:ascii="Times New Roman" w:eastAsia="Times New Roman" w:hAnsi="Times New Roman" w:cs="Times New Roman"/>
            <w:noProof/>
            <w:lang w:val="en-US"/>
          </w:rPr>
          <w:drawing>
            <wp:inline distT="19050" distB="19050" distL="19050" distR="19050" wp14:anchorId="4913A37D" wp14:editId="1173E13B">
              <wp:extent cx="1358900" cy="127000"/>
              <wp:effectExtent l="0" t="0" r="0" b="0"/>
              <wp:docPr id="69" name="image66.png" descr="Shape&#10;&#10;Description automatically generated with medium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image66.png" descr="Shape&#10;&#10;Description automatically generated with medium confidence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900" cy="127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</w:rPr>
        <w:t>, where p(</w:t>
      </w:r>
      <w:proofErr w:type="spellStart"/>
      <w:r>
        <w:rPr>
          <w:rFonts w:ascii="Times New Roman" w:eastAsia="Times New Roman" w:hAnsi="Times New Roman" w:cs="Times New Roman"/>
        </w:rPr>
        <w:t>infected|tested</w:t>
      </w:r>
      <w:proofErr w:type="spellEnd"/>
      <w:r>
        <w:rPr>
          <w:rFonts w:ascii="Times New Roman" w:eastAsia="Times New Roman" w:hAnsi="Times New Roman" w:cs="Times New Roman"/>
        </w:rPr>
        <w:t>) was 9.8% and p(</w:t>
      </w:r>
      <w:proofErr w:type="spellStart"/>
      <w:r>
        <w:rPr>
          <w:rFonts w:ascii="Times New Roman" w:eastAsia="Times New Roman" w:hAnsi="Times New Roman" w:cs="Times New Roman"/>
        </w:rPr>
        <w:t>tested|infected</w:t>
      </w:r>
      <w:proofErr w:type="spellEnd"/>
      <w:r>
        <w:rPr>
          <w:rFonts w:ascii="Times New Roman" w:eastAsia="Times New Roman" w:hAnsi="Times New Roman" w:cs="Times New Roman"/>
        </w:rPr>
        <w:t xml:space="preserve">) was 10% (See Table S8 for regression table). </w:t>
      </w:r>
    </w:p>
    <w:p w14:paraId="4E505C7A" w14:textId="046E5EEA" w:rsidR="00485E36" w:rsidRDefault="00485E36" w:rsidP="00CE58EA">
      <w:pPr>
        <w:spacing w:line="240" w:lineRule="auto"/>
        <w:rPr>
          <w:rFonts w:ascii="Times New Roman" w:eastAsia="Times New Roman" w:hAnsi="Times New Roman" w:cs="Times New Roman"/>
        </w:rPr>
      </w:pPr>
    </w:p>
    <w:p w14:paraId="193BFC78" w14:textId="36D9ED60" w:rsidR="009D64DE" w:rsidRDefault="009D64DE" w:rsidP="00CE58E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E08A7E" wp14:editId="439986B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754880" cy="2743200"/>
            <wp:effectExtent l="0" t="0" r="7620" b="0"/>
            <wp:wrapTopAndBottom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EFC82" w14:textId="1939F1A1" w:rsidR="00485E36" w:rsidRDefault="00485E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2A3FD6F" w14:textId="77777777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S1 Table. Initial conditions, school closures and social distancing policies.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9D64DE" w14:paraId="39C48799" w14:textId="77777777" w:rsidTr="00121496">
        <w:trPr>
          <w:trHeight w:val="420"/>
        </w:trPr>
        <w:tc>
          <w:tcPr>
            <w:tcW w:w="2340" w:type="dxa"/>
            <w:tcBorders>
              <w:bottom w:val="single" w:sz="6" w:space="0" w:color="000000"/>
            </w:tcBorders>
          </w:tcPr>
          <w:p w14:paraId="26A08AF9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7020" w:type="dxa"/>
            <w:tcBorders>
              <w:bottom w:val="single" w:sz="6" w:space="0" w:color="000000"/>
            </w:tcBorders>
          </w:tcPr>
          <w:p w14:paraId="78002CD3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Settings</w:t>
            </w:r>
          </w:p>
        </w:tc>
      </w:tr>
      <w:tr w:rsidR="009D64DE" w14:paraId="0370A98D" w14:textId="77777777" w:rsidTr="0012149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392D69E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Initial day of simulation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34043A9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3/1/2020</w:t>
            </w:r>
          </w:p>
        </w:tc>
      </w:tr>
      <w:tr w:rsidR="009D64DE" w14:paraId="74DD1FA3" w14:textId="77777777" w:rsidTr="0012149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254324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Initial infection number in locations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48D8967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symptomatic cases in 18-49y age group</w:t>
            </w:r>
          </w:p>
        </w:tc>
      </w:tr>
      <w:tr w:rsidR="009D64DE" w14:paraId="157A0BB2" w14:textId="77777777" w:rsidTr="0012149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13ADB8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Trigger to close school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FC4F46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3/14/2020</w:t>
            </w:r>
          </w:p>
        </w:tc>
      </w:tr>
      <w:tr w:rsidR="009D64DE" w14:paraId="0B1E4ACE" w14:textId="77777777" w:rsidTr="0012149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1F6849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Closure Duration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DF069F8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Until start of 2020-2021 school year (8/17/20)</w:t>
            </w:r>
          </w:p>
        </w:tc>
      </w:tr>
      <w:tr w:rsidR="009D64DE" w14:paraId="4FBFC5CF" w14:textId="77777777" w:rsidTr="0012149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28701E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ɑ: Reduction of non-household contacts (work and other)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61F9FA" w14:textId="41E85EBD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scenarios: [0, .25, 0.5, .75, 0.9]</w:t>
            </w:r>
          </w:p>
        </w:tc>
      </w:tr>
      <w:tr w:rsidR="009D64DE" w14:paraId="4D0EF9FE" w14:textId="77777777" w:rsidTr="0012149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B1475D0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Age-specific and day-specific contact rates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F85759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Home, work, other and school matrices provided in Tables S4-S7 in Appendix 2.</w:t>
            </w:r>
          </w:p>
          <w:p w14:paraId="143BC04F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34D5B68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 weekday = home + work + other + school</w:t>
            </w:r>
          </w:p>
          <w:p w14:paraId="59B89446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 weekend = home + other</w:t>
            </w:r>
          </w:p>
          <w:p w14:paraId="191D2610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Normal weekday holiday = home + other </w:t>
            </w:r>
          </w:p>
          <w:p w14:paraId="0E49E51E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 weekday during summer or winter break = home + work + other</w:t>
            </w:r>
          </w:p>
          <w:p w14:paraId="43E7774E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1D8C926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closure weekday = home + (1-ɑ)*(work + other)</w:t>
            </w:r>
          </w:p>
          <w:p w14:paraId="14A97A2B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closure weekend = home + (1-ɑ)*(other)</w:t>
            </w:r>
          </w:p>
          <w:p w14:paraId="44C08269" w14:textId="0A8742D8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closure weekday holiday = home + (1-ɑ)*(other)</w:t>
            </w:r>
          </w:p>
          <w:p w14:paraId="2857D83A" w14:textId="77777777" w:rsidR="009D64DE" w:rsidRDefault="009D64DE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closure during summer or winter break = home + (1-ɑ)*(work + other)</w:t>
            </w:r>
          </w:p>
        </w:tc>
      </w:tr>
    </w:tbl>
    <w:p w14:paraId="320825BF" w14:textId="606C7DE5" w:rsidR="00485E36" w:rsidRDefault="00485E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83E55A7" w14:textId="021C0534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S2 Table. Model parameters. Values given as five-element vectors are age-stratified with values corresponding to 0-4, 5-17, 18-49, 50-64, 65+ year age groups, respectively. </w:t>
      </w:r>
      <w:proofErr w:type="spellStart"/>
      <w:r>
        <w:rPr>
          <w:rFonts w:ascii="Times New Roman" w:eastAsia="Times New Roman" w:hAnsi="Times New Roman" w:cs="Times New Roman"/>
          <w:vertAlign w:val="superscript"/>
        </w:rPr>
        <w:t>a</w:t>
      </w:r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parameter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eastAsia="Times New Roman" w:hAnsi="Times New Roman" w:cs="Times New Roman"/>
        </w:rPr>
        <w:t xml:space="preserve"> is fitted through constrained trust-region optimization in SciPy/Python. Given a value of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eastAsia="Times New Roman" w:hAnsi="Times New Roman" w:cs="Times New Roman"/>
        </w:rPr>
        <w:t xml:space="preserve">, a deterministic simulation is run based on central values for each parameter, from which we can compute the implied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bar>
              <m:barPr>
                <m:ctrlPr>
                  <w:rPr>
                    <w:rFonts w:ascii="Times New Roman" w:eastAsia="Times New Roman" w:hAnsi="Times New Roman" w:cs="Times New Roman"/>
                  </w:rPr>
                </m:ctrlPr>
              </m:barPr>
              <m:e>
                <m:r>
                  <w:rPr>
                    <w:rFonts w:ascii="Times New Roman" w:eastAsia="Times New Roman" w:hAnsi="Times New Roman" w:cs="Times New Roman"/>
                  </w:rPr>
                  <m:t>R</m:t>
                </m:r>
              </m:e>
            </m:bar>
          </m:e>
          <m:sub>
            <m:r>
              <w:rPr>
                <w:rFonts w:ascii="Times New Roman" w:eastAsia="Times New Roman" w:hAnsi="Times New Roman" w:cs="Times New Roman"/>
              </w:rPr>
              <m:t>0</m:t>
            </m:r>
          </m:sub>
        </m:sSub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r>
              <w:rPr>
                <w:rFonts w:ascii="Times New Roman" w:eastAsia="Times New Roman" w:hAnsi="Times New Roman" w:cs="Times New Roman"/>
              </w:rPr>
              <m:t>β</m:t>
            </m:r>
          </m:e>
        </m:d>
      </m:oMath>
      <w:r>
        <w:rPr>
          <w:rFonts w:ascii="Times New Roman" w:eastAsia="Times New Roman" w:hAnsi="Times New Roman" w:cs="Times New Roman"/>
        </w:rPr>
        <w:t xml:space="preserve">. We (1) track the daily number of new cases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Times New Roman" w:eastAsia="Times New Roman" w:hAnsi="Times New Roman" w:cs="Times New Roman"/>
              </w:rPr>
              <m:t>I</m:t>
            </m:r>
          </m:e>
          <m:sub>
            <m:r>
              <w:rPr>
                <w:rFonts w:ascii="Times New Roman" w:eastAsia="Times New Roman" w:hAnsi="Times New Roman" w:cs="Times New Roman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(both symptomatic and asymptomatic) during the exponential growth portion of the epidemic, (2) compute the log of the number of new cases: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Times New Roman" w:eastAsia="Times New Roman" w:hAnsi="Times New Roman" w:cs="Times New Roman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</w:rPr>
              <m:t>t</m:t>
            </m:r>
          </m:sub>
        </m:sSub>
        <m:r>
          <w:rPr>
            <w:rFonts w:ascii="Times New Roman" w:eastAsia="Times New Roman" w:hAnsi="Times New Roman" w:cs="Times New Roman"/>
          </w:rPr>
          <m:t>=log</m:t>
        </m: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sSub>
              <m:sSubPr>
                <m:ctrlPr>
                  <w:rPr>
                    <w:rFonts w:ascii="Times New Roman" w:eastAsia="Times New Roman" w:hAnsi="Times New Roman" w:cs="Times New Roman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</w:rPr>
                  <m:t>I</m:t>
                </m:r>
              </m:e>
              <m:sub>
                <m:r>
                  <w:rPr>
                    <w:rFonts w:ascii="Times New Roman" w:eastAsia="Times New Roman" w:hAnsi="Times New Roman" w:cs="Times New Roman"/>
                  </w:rPr>
                  <m:t>t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</w:rPr>
        <w:t xml:space="preserve"> and (3) use least squares to fit a line to this curve: </w:t>
      </w:r>
      <m:oMath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log</m:t>
            </m:r>
          </m:e>
        </m:box>
        <m:r>
          <w:rPr>
            <w:rFonts w:ascii="Times New Roman" w:eastAsia="Times New Roman" w:hAnsi="Times New Roman" w:cs="Times New Roman"/>
          </w:rPr>
          <m:t xml:space="preserve">log </m:t>
        </m: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sSub>
              <m:sSubPr>
                <m:ctrlPr>
                  <w:rPr>
                    <w:rFonts w:ascii="Times New Roman" w:eastAsia="Times New Roman" w:hAnsi="Times New Roman" w:cs="Times New Roman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</w:rPr>
                  <m:t>I</m:t>
                </m:r>
              </m:e>
              <m:sub>
                <m:r>
                  <w:rPr>
                    <w:rFonts w:ascii="Times New Roman" w:eastAsia="Times New Roman" w:hAnsi="Times New Roman" w:cs="Times New Roman"/>
                  </w:rPr>
                  <m:t>t</m:t>
                </m:r>
              </m:sub>
            </m:sSub>
          </m:e>
        </m:d>
        <m:r>
          <w:rPr>
            <w:rFonts w:ascii="Times New Roman" w:eastAsia="Times New Roman" w:hAnsi="Times New Roman" w:cs="Times New Roman"/>
          </w:rPr>
          <m:t xml:space="preserve"> =</m:t>
        </m:r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r>
              <w:rPr>
                <w:rFonts w:ascii="Times New Roman" w:eastAsia="Times New Roman" w:hAnsi="Times New Roman" w:cs="Times New Roman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</w:rPr>
              <m:t>0</m:t>
            </m:r>
          </m:sub>
        </m:sSub>
        <m:r>
          <w:rPr>
            <w:rFonts w:ascii="Times New Roman" w:eastAsia="Times New Roman" w:hAnsi="Times New Roman" w:cs="Times New Roman"/>
          </w:rPr>
          <m:t>+g⋅t</m:t>
        </m:r>
      </m:oMath>
      <w:r>
        <w:rPr>
          <w:rFonts w:ascii="Times New Roman" w:eastAsia="Times New Roman" w:hAnsi="Times New Roman" w:cs="Times New Roman"/>
        </w:rPr>
        <w:t xml:space="preserve">. We then estimate the reproduction number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bar>
              <m:barPr>
                <m:ctrlPr>
                  <w:rPr>
                    <w:rFonts w:ascii="Times New Roman" w:eastAsia="Times New Roman" w:hAnsi="Times New Roman" w:cs="Times New Roman"/>
                  </w:rPr>
                </m:ctrlPr>
              </m:barPr>
              <m:e>
                <m:r>
                  <w:rPr>
                    <w:rFonts w:ascii="Times New Roman" w:eastAsia="Times New Roman" w:hAnsi="Times New Roman" w:cs="Times New Roman"/>
                  </w:rPr>
                  <m:t>R</m:t>
                </m:r>
              </m:e>
            </m:bar>
          </m:e>
          <m:sub>
            <m:r>
              <w:rPr>
                <w:rFonts w:ascii="Times New Roman" w:eastAsia="Times New Roman" w:hAnsi="Times New Roman" w:cs="Times New Roman"/>
              </w:rPr>
              <m:t>0</m:t>
            </m:r>
          </m:sub>
        </m:sSub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r>
              <w:rPr>
                <w:rFonts w:ascii="Times New Roman" w:eastAsia="Times New Roman" w:hAnsi="Times New Roman" w:cs="Times New Roman"/>
              </w:rPr>
              <m:t>β</m:t>
            </m:r>
          </m:e>
        </m:d>
      </m:oMath>
      <w:r>
        <w:rPr>
          <w:rFonts w:ascii="Times New Roman" w:eastAsia="Times New Roman" w:hAnsi="Times New Roman" w:cs="Times New Roman"/>
        </w:rPr>
        <w:t xml:space="preserve"> of the simulation for that specific value of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eastAsia="Times New Roman" w:hAnsi="Times New Roman" w:cs="Times New Roman"/>
        </w:rPr>
        <w:t xml:space="preserve"> as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Times New Roman" w:eastAsia="Times New Roman" w:hAnsi="Times New Roman" w:cs="Times New Roman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</w:rPr>
                  <m:t>R</m:t>
                </m:r>
              </m:e>
              <m:sub>
                <m:r>
                  <w:rPr>
                    <w:rFonts w:ascii="Times New Roman" w:eastAsia="Times New Roman" w:hAnsi="Times New Roman" w:cs="Times New Roman"/>
                  </w:rPr>
                  <m:t>0</m:t>
                </m:r>
              </m:sub>
            </m:sSub>
          </m:e>
        </m:ba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r>
              <w:rPr>
                <w:rFonts w:ascii="Times New Roman" w:eastAsia="Times New Roman" w:hAnsi="Times New Roman" w:cs="Times New Roman"/>
              </w:rPr>
              <m:t>β</m:t>
            </m:r>
          </m:e>
        </m:d>
        <m:r>
          <w:rPr>
            <w:rFonts w:ascii="Times New Roman" w:eastAsia="Times New Roman" w:hAnsi="Times New Roman" w:cs="Times New Roman"/>
          </w:rPr>
          <m:t>=Γ⋅g+</m:t>
        </m:r>
      </m:oMath>
      <w:r>
        <w:rPr>
          <w:rFonts w:ascii="Times New Roman" w:eastAsia="Times New Roman" w:hAnsi="Times New Roman" w:cs="Times New Roman"/>
        </w:rPr>
        <w:t xml:space="preserve"> 1 where </w:t>
      </w:r>
      <m:oMath>
        <m:r>
          <w:rPr>
            <w:rFonts w:ascii="Cambria Math" w:hAnsi="Cambria Math"/>
          </w:rPr>
          <m:t>Γ</m:t>
        </m:r>
      </m:oMath>
      <w:r>
        <w:rPr>
          <w:rFonts w:ascii="Times New Roman" w:eastAsia="Times New Roman" w:hAnsi="Times New Roman" w:cs="Times New Roman"/>
        </w:rPr>
        <w:t xml:space="preserve">is the generation time given by </w:t>
      </w:r>
      <m:oMath>
        <m:r>
          <w:rPr>
            <w:rFonts w:ascii="Cambria Math" w:hAnsi="Cambria Math"/>
          </w:rPr>
          <m:t>Γ</m:t>
        </m:r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δ</m:t>
            </m:r>
            <m:d>
              <m:dPr>
                <m:ctrlPr>
                  <w:rPr>
                    <w:rFonts w:ascii="Times New Roman" w:eastAsia="Times New Roman" w:hAnsi="Times New Roman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R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0</m:t>
                    </m:r>
                  </m:sub>
                </m:sSub>
                <m:r>
                  <w:rPr>
                    <w:rFonts w:ascii="Times New Roman" w:eastAsia="Times New Roman" w:hAnsi="Times New Roman" w:cs="Times New Roman"/>
                  </w:rPr>
                  <m:t>-1</m:t>
                </m:r>
              </m:e>
            </m:d>
          </m:num>
          <m:den>
            <m:box>
              <m:boxPr>
                <m:opEmu m:val="1"/>
                <m:ctrlPr>
                  <w:rPr>
                    <w:rFonts w:ascii="Times New Roman" w:eastAsia="Times New Roman" w:hAnsi="Times New Roman" w:cs="Times New Roman"/>
                  </w:rPr>
                </m:ctrlPr>
              </m:boxPr>
              <m:e>
                <m:r>
                  <w:rPr>
                    <w:rFonts w:ascii="Times New Roman" w:eastAsia="Times New Roman" w:hAnsi="Times New Roman" w:cs="Times New Roman"/>
                  </w:rPr>
                  <m:t>log</m:t>
                </m:r>
              </m:e>
            </m:box>
            <m:r>
              <w:rPr>
                <w:rFonts w:ascii="Times New Roman" w:eastAsia="Times New Roman" w:hAnsi="Times New Roman" w:cs="Times New Roman"/>
              </w:rPr>
              <m:t xml:space="preserve">log </m:t>
            </m:r>
            <m:d>
              <m:dPr>
                <m:ctrlPr>
                  <w:rPr>
                    <w:rFonts w:ascii="Times New Roman" w:eastAsia="Times New Roman" w:hAnsi="Times New Roman" w:cs="Times New Roman"/>
                  </w:rPr>
                </m:ctrlPr>
              </m:dPr>
              <m:e>
                <m:r>
                  <w:rPr>
                    <w:rFonts w:ascii="Times New Roman" w:eastAsia="Times New Roman" w:hAnsi="Times New Roman" w:cs="Times New Roman"/>
                  </w:rPr>
                  <m:t>2</m:t>
                </m:r>
              </m:e>
            </m:d>
            <m:r>
              <w:rPr>
                <w:rFonts w:ascii="Times New Roman" w:eastAsia="Times New Roman" w:hAnsi="Times New Roman" w:cs="Times New Roman"/>
              </w:rPr>
              <m:t xml:space="preserve"> 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The optimizing function runs until the resulting value of </w:t>
      </w:r>
      <m:oMath>
        <m:sSub>
          <m:sSubPr>
            <m:ctrlPr>
              <w:rPr>
                <w:rFonts w:ascii="Times New Roman" w:eastAsia="Times New Roman" w:hAnsi="Times New Roman" w:cs="Times New Roman"/>
              </w:rPr>
            </m:ctrlPr>
          </m:sSubPr>
          <m:e>
            <m:bar>
              <m:barPr>
                <m:ctrlPr>
                  <w:rPr>
                    <w:rFonts w:ascii="Times New Roman" w:eastAsia="Times New Roman" w:hAnsi="Times New Roman" w:cs="Times New Roman"/>
                  </w:rPr>
                </m:ctrlPr>
              </m:barPr>
              <m:e>
                <m:r>
                  <w:rPr>
                    <w:rFonts w:ascii="Times New Roman" w:eastAsia="Times New Roman" w:hAnsi="Times New Roman" w:cs="Times New Roman"/>
                  </w:rPr>
                  <m:t>R</m:t>
                </m:r>
              </m:e>
            </m:bar>
          </m:e>
          <m:sub>
            <m:r>
              <w:rPr>
                <w:rFonts w:ascii="Times New Roman" w:eastAsia="Times New Roman" w:hAnsi="Times New Roman" w:cs="Times New Roman"/>
              </w:rPr>
              <m:t>0</m:t>
            </m:r>
          </m:sub>
        </m:sSub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r>
              <w:rPr>
                <w:rFonts w:ascii="Times New Roman" w:eastAsia="Times New Roman" w:hAnsi="Times New Roman" w:cs="Times New Roman"/>
              </w:rPr>
              <m:t>β</m:t>
            </m:r>
          </m:e>
        </m:d>
      </m:oMath>
      <w:r>
        <w:rPr>
          <w:rFonts w:ascii="Times New Roman" w:eastAsia="Times New Roman" w:hAnsi="Times New Roman" w:cs="Times New Roman"/>
        </w:rPr>
        <w:t xml:space="preserve"> does not get closer to the target value.</w:t>
      </w:r>
    </w:p>
    <w:tbl>
      <w:tblPr>
        <w:tblW w:w="95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054"/>
        <w:gridCol w:w="2058"/>
        <w:gridCol w:w="3175"/>
      </w:tblGrid>
      <w:tr w:rsidR="007F4C50" w14:paraId="505BDDC5" w14:textId="77777777" w:rsidTr="00121496">
        <w:trPr>
          <w:trHeight w:val="73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293D972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Parameters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3ADD269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Best guess - values (doubling time = 7.2 days)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511F0E4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Best guess values</w:t>
            </w:r>
          </w:p>
          <w:p w14:paraId="2F73B14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(doubling time = 4 days)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0465CC5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</w:t>
            </w:r>
          </w:p>
        </w:tc>
      </w:tr>
      <w:tr w:rsidR="007F4C50" w14:paraId="36802F23" w14:textId="77777777" w:rsidTr="00121496">
        <w:trPr>
          <w:trHeight w:val="42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57BE0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232A1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12190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6301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 et al. </w:t>
            </w:r>
            <w:hyperlink r:id="rId15">
              <w:r>
                <w:rPr>
                  <w:rFonts w:ascii="Times New Roman" w:eastAsia="Times New Roman" w:hAnsi="Times New Roman" w:cs="Times New Roman"/>
                </w:rPr>
                <w:t>(2)</w:t>
              </w:r>
            </w:hyperlink>
          </w:p>
        </w:tc>
      </w:tr>
      <w:tr w:rsidR="007F4C50" w14:paraId="7ED93BA9" w14:textId="77777777" w:rsidTr="00121496">
        <w:trPr>
          <w:trHeight w:val="49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9D157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: doubling time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B4CBE6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 days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318FB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days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A62796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Kraemer et al. </w:t>
            </w:r>
            <w:hyperlink r:id="rId16">
              <w:r>
                <w:rPr>
                  <w:rFonts w:ascii="Times New Roman" w:eastAsia="Times New Roman" w:hAnsi="Times New Roman" w:cs="Times New Roman"/>
                </w:rPr>
                <w:t>(3)</w:t>
              </w:r>
            </w:hyperlink>
          </w:p>
        </w:tc>
      </w:tr>
      <w:tr w:rsidR="007F4C50" w14:paraId="11605F95" w14:textId="77777777" w:rsidTr="00121496">
        <w:trPr>
          <w:trHeight w:val="58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D2C64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β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: transmission rate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0D12E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0.01622242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9B90B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0.02599555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0BCA6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Fitted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obtain specified R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given </w:t>
            </w:r>
            <m:oMath>
              <m:r>
                <w:rPr>
                  <w:rFonts w:ascii="Cambria Math" w:hAnsi="Cambria Math"/>
                </w:rPr>
                <m:t>δ</m:t>
              </m:r>
            </m:oMath>
          </w:p>
        </w:tc>
      </w:tr>
      <w:tr w:rsidR="007F4C50" w14:paraId="47D5FAE5" w14:textId="77777777" w:rsidTr="00121496">
        <w:trPr>
          <w:trHeight w:val="8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93F9745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sup>
              </m:sSup>
            </m:oMath>
            <w:r w:rsidR="007F4C50">
              <w:rPr>
                <w:rFonts w:ascii="Times New Roman" w:eastAsia="Times New Roman" w:hAnsi="Times New Roman" w:cs="Times New Roman"/>
              </w:rPr>
              <w:t>: recovery rate on asymptomatic compartment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9AF82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Equal to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</w:rPr>
                    <m:t>Y</m:t>
                  </m:r>
                </m:sup>
              </m:sSup>
            </m:oMath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2DB71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4C50" w14:paraId="5911D954" w14:textId="77777777" w:rsidTr="00121496">
        <w:trPr>
          <w:trHeight w:val="75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70701AC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</w:rPr>
                    <m:t>Y</m:t>
                  </m:r>
                </m:sup>
              </m:sSup>
            </m:oMath>
            <w:r w:rsidR="007F4C50">
              <w:rPr>
                <w:rFonts w:ascii="Times New Roman" w:eastAsia="Times New Roman" w:hAnsi="Times New Roman" w:cs="Times New Roman"/>
              </w:rPr>
              <w:t>: recovery rate on symptomatic non-treated compartment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D8258F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Times New Roman" w:eastAsia="Times New Roman" w:hAnsi="Times New Roman" w:cs="Times New Roman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</w:rPr>
                          <m:t>Y</m:t>
                        </m:r>
                      </m:sup>
                    </m:sSup>
                  </m:den>
                </m:f>
                <m:r>
                  <w:rPr>
                    <w:rFonts w:ascii="Times New Roman" w:eastAsia="Times New Roman" w:hAnsi="Times New Roman" w:cs="Times New Roman"/>
                  </w:rPr>
                  <m:t>∼ Triangular</m:t>
                </m:r>
                <m:d>
                  <m:d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d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21.2,22.6,24.4</m:t>
                    </m:r>
                  </m:e>
                </m:d>
              </m:oMath>
            </m:oMathPara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925C56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Verity et al</w:t>
            </w:r>
            <w:r w:rsidRPr="00797A12">
              <w:rPr>
                <w:rFonts w:ascii="Times New Roman" w:eastAsia="Times New Roman" w:hAnsi="Times New Roman" w:cs="Times New Roman"/>
              </w:rPr>
              <w:t xml:space="preserve">. </w:t>
            </w:r>
            <w:r w:rsidRPr="00797A12">
              <w:rPr>
                <w:rFonts w:ascii="Times New Roman" w:hAnsi="Times New Roman" w:cs="Times New Roman"/>
              </w:rPr>
              <w:t>(4)</w:t>
            </w:r>
          </w:p>
        </w:tc>
      </w:tr>
      <w:tr w:rsidR="007F4C50" w14:paraId="3F64484B" w14:textId="77777777" w:rsidTr="00121496">
        <w:trPr>
          <w:trHeight w:val="74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CB431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τ</m:t>
              </m:r>
            </m:oMath>
            <w:r>
              <w:rPr>
                <w:rFonts w:ascii="Times New Roman" w:eastAsia="Times New Roman" w:hAnsi="Times New Roman" w:cs="Times New Roman"/>
              </w:rPr>
              <w:t>: symptomatic proportion (%)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DA499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82.1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46C79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Mizumoto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 al. </w:t>
            </w:r>
            <w:hyperlink r:id="rId17">
              <w:r>
                <w:rPr>
                  <w:rFonts w:ascii="Times New Roman" w:eastAsia="Times New Roman" w:hAnsi="Times New Roman" w:cs="Times New Roman"/>
                </w:rPr>
                <w:t>(5)</w:t>
              </w:r>
            </w:hyperlink>
          </w:p>
        </w:tc>
      </w:tr>
      <w:tr w:rsidR="007F4C50" w14:paraId="65ADAF2D" w14:textId="77777777" w:rsidTr="00121496">
        <w:trPr>
          <w:trHeight w:val="58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5364DE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: exposed rate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582710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σ</m:t>
                    </m:r>
                  </m:den>
                </m:f>
                <m:r>
                  <w:rPr>
                    <w:rFonts w:ascii="Times New Roman" w:eastAsia="Times New Roman" w:hAnsi="Times New Roman" w:cs="Times New Roman"/>
                  </w:rPr>
                  <m:t>∼ Triangular</m:t>
                </m:r>
                <m:d>
                  <m:d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d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5.6,7,8.2</m:t>
                    </m:r>
                  </m:e>
                </m:d>
              </m:oMath>
            </m:oMathPara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3DF398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Lauer et al. </w:t>
            </w:r>
            <w:hyperlink r:id="rId18">
              <w:r>
                <w:rPr>
                  <w:rFonts w:ascii="Times New Roman" w:eastAsia="Times New Roman" w:hAnsi="Times New Roman" w:cs="Times New Roman"/>
                </w:rPr>
                <w:t>(6)</w:t>
              </w:r>
            </w:hyperlink>
          </w:p>
        </w:tc>
      </w:tr>
      <w:tr w:rsidR="007F4C50" w14:paraId="6AE59D19" w14:textId="77777777" w:rsidTr="00121496">
        <w:trPr>
          <w:trHeight w:val="68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263CB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P: proportion of pre-symptomatic (%)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F443D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DBAFF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FAE310" w14:textId="77777777" w:rsidR="007F4C50" w:rsidRPr="00162E49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 et al.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7F4C50" w14:paraId="25BFF9B9" w14:textId="77777777" w:rsidTr="00121496">
        <w:trPr>
          <w:trHeight w:val="8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5C8C272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</w:rPr>
                    <m:t>E</m:t>
                  </m:r>
                </m:sup>
              </m:sSup>
            </m:oMath>
            <w:r w:rsidR="007F4C50">
              <w:rPr>
                <w:rFonts w:ascii="Times New Roman" w:eastAsia="Times New Roman" w:hAnsi="Times New Roman" w:cs="Times New Roman"/>
              </w:rPr>
              <w:t>: relative infectiousness of infectious individuals in compartment E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D8345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5D4F96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E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Times New Roman" w:eastAsia="Times New Roman" w:hAnsi="Times New Roman" w:cs="Times New Roman"/>
                              </w:rPr>
                            </m:ctrlPr>
                          </m:fPr>
                          <m:num>
                            <m:r>
                              <w:rPr>
                                <w:rFonts w:ascii="Times New Roman" w:eastAsia="Times New Roman" w:hAnsi="Times New Roman" w:cs="Times New Roman"/>
                              </w:rPr>
                              <m:t>YHR</m:t>
                            </m:r>
                          </m:num>
                          <m:den>
                            <m:r>
                              <w:rPr>
                                <w:rFonts w:ascii="Times New Roman" w:eastAsia="Times New Roman" w:hAnsi="Times New Roman" w:cs="Times New Roman"/>
                              </w:rPr>
                              <m:t>η</m:t>
                            </m:r>
                          </m:den>
                        </m:f>
                        <m:r>
                          <w:rPr>
                            <w:rFonts w:ascii="Times New Roman" w:eastAsia="Times New Roman" w:hAnsi="Times New Roman" w:cs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Times New Roman" w:eastAsia="Times New Roman" w:hAnsi="Times New Roman" w:cs="Times New Roman"/>
                              </w:rPr>
                            </m:ctrlPr>
                          </m:fPr>
                          <m:num>
                            <m:r>
                              <w:rPr>
                                <w:rFonts w:ascii="Times New Roman" w:eastAsia="Times New Roman" w:hAnsi="Times New Roman" w:cs="Times New Roman"/>
                              </w:rPr>
                              <m:t>1-YHR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Times New Roman" w:eastAsia="Times New Roman" w:hAnsi="Times New Roman" w:cs="Times New Roman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Times New Roman" w:eastAsia="Times New Roman" w:hAnsi="Times New Roman" w:cs="Times New Roman"/>
                                  </w:rPr>
                                  <m:t>γ</m:t>
                                </m:r>
                              </m:e>
                              <m:sup>
                                <m:r>
                                  <w:rPr>
                                    <w:rFonts w:ascii="Times New Roman" w:eastAsia="Times New Roman" w:hAnsi="Times New Roman" w:cs="Times New Roman"/>
                                  </w:rPr>
                                  <m:t>Y</m:t>
                                </m:r>
                              </m:sup>
                            </m:sSup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Times New Roman" w:eastAsia="Times New Roman" w:hAnsi="Times New Roman" w:cs="Times New Roman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</w:rPr>
                          <m:t>Y</m:t>
                        </m:r>
                      </m:sup>
                    </m:sSup>
                    <m:r>
                      <w:rPr>
                        <w:rFonts w:ascii="Times New Roman" w:eastAsia="Times New Roman" w:hAnsi="Times New Roman" w:cs="Times New Roman"/>
                      </w:rPr>
                      <m:t>σP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1-P</m:t>
                    </m:r>
                  </m:den>
                </m:f>
              </m:oMath>
            </m:oMathPara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C3271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4C50" w14:paraId="48FD4D50" w14:textId="77777777" w:rsidTr="00121496">
        <w:trPr>
          <w:trHeight w:val="113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DBE98D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sup>
              </m:sSup>
            </m:oMath>
            <w:r w:rsidR="007F4C50">
              <w:rPr>
                <w:rFonts w:ascii="Times New Roman" w:eastAsia="Times New Roman" w:hAnsi="Times New Roman" w:cs="Times New Roman"/>
              </w:rPr>
              <w:t>: relative infectiousness of infectious individuals in compartment I</w:t>
            </w:r>
            <w:r w:rsidR="007F4C5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F9B9AA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8960C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0.4653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453414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Set to mean of </w:t>
            </w:r>
            <w:hyperlink r:id="rId19" w:anchor="0">
              <w:r>
                <w:rPr>
                  <w:rFonts w:ascii="Times New Roman" w:eastAsia="Times New Roman" w:hAnsi="Times New Roman" w:cs="Times New Roman"/>
                  <w:noProof/>
                </w:rPr>
                <w:drawing>
                  <wp:inline distT="19050" distB="19050" distL="19050" distR="19050" wp14:anchorId="3B09497D" wp14:editId="6E55074A">
                    <wp:extent cx="152400" cy="114300"/>
                    <wp:effectExtent l="0" t="0" r="0" b="0"/>
                    <wp:docPr id="1" name="image1.png" descr="Shape&#10;&#10;Description automatically generated with medium confidenc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1.png" descr="Shape&#10;&#10;Description automatically generated with medium confidence"/>
                            <pic:cNvPicPr preferRelativeResize="0"/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24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F4C50" w14:paraId="7F78F8D3" w14:textId="77777777" w:rsidTr="00121496">
        <w:trPr>
          <w:trHeight w:val="132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8BD93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IFR: infected fatality ratio, age specific (%)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818128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E8C9EA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Overall: [0.0016, 0.0049, 0.084, 1.000, 3.371]</w:t>
            </w:r>
          </w:p>
          <w:p w14:paraId="73B09C4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risk: [0.00091668, 0.0021789, 0.03388, 0.25197, 0.64402]</w:t>
            </w:r>
          </w:p>
          <w:p w14:paraId="59674D0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High risk: [0.009167, 0.02179, 0.33878, 2.5197, 6.4402]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037A5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adjusted from Verity et al. </w:t>
            </w:r>
            <w:hyperlink r:id="rId21">
              <w:r>
                <w:rPr>
                  <w:rFonts w:ascii="Times New Roman" w:eastAsia="Times New Roman" w:hAnsi="Times New Roman" w:cs="Times New Roman"/>
                </w:rPr>
                <w:t>(4)</w:t>
              </w:r>
            </w:hyperlink>
          </w:p>
        </w:tc>
      </w:tr>
      <w:tr w:rsidR="007F4C50" w14:paraId="592A009A" w14:textId="77777777" w:rsidTr="00121496">
        <w:trPr>
          <w:trHeight w:val="113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EEEB0D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YFR: symptomatic fatality ratio, age specific (%)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03CBA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Overall: [0.001949, 0.006025, 0.10265, 1.2182, 4.10657]</w:t>
            </w:r>
          </w:p>
          <w:p w14:paraId="5AA8967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risk: [0.0011165, 0.002654, 0.04126, 0.3069, 0.78443]</w:t>
            </w:r>
          </w:p>
          <w:p w14:paraId="10A03F8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risk: [0.01117, 0.02654, 0.4126, 3.06903, 7.8443]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B2B72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YFR=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IFR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1-τ</m:t>
                    </m:r>
                  </m:den>
                </m:f>
              </m:oMath>
            </m:oMathPara>
          </w:p>
        </w:tc>
      </w:tr>
      <w:tr w:rsidR="007F4C50" w14:paraId="6D96FF03" w14:textId="77777777" w:rsidTr="00121496">
        <w:trPr>
          <w:trHeight w:val="113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660A4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Times New Roman" w:eastAsia="Times New Roman" w:hAnsi="Times New Roman" w:cs="Times New Roman"/>
                </w:rPr>
                <m:t>h</m:t>
              </m:r>
            </m:oMath>
            <w:r>
              <w:rPr>
                <w:rFonts w:ascii="Times New Roman" w:eastAsia="Times New Roman" w:hAnsi="Times New Roman" w:cs="Times New Roman"/>
              </w:rPr>
              <w:t>: high-risk proportion, age specific (%)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4A4588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E5D32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[8.2825, 14.1121, 16.5298, 32.9912, 47.0568]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E1F593" w14:textId="77777777" w:rsidR="007F4C50" w:rsidRPr="00E3265F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Estimated using 2015-2016 Behavioral Risk Factor Surveillance System (BRFSS) data with multilevel regression and poststratification using CDC’s list of conditions that may increase the risk of serious complications from influenza </w:t>
            </w:r>
            <w:r>
              <w:rPr>
                <w:rFonts w:ascii="Times New Roman" w:hAnsi="Times New Roman" w:cs="Times New Roman"/>
              </w:rPr>
              <w:t>(8-10)</w:t>
            </w:r>
          </w:p>
        </w:tc>
      </w:tr>
      <w:tr w:rsidR="007F4C50" w14:paraId="47A6740C" w14:textId="77777777" w:rsidTr="00121496">
        <w:trPr>
          <w:trHeight w:val="8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4C2049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Times New Roman" w:eastAsia="Times New Roman" w:hAnsi="Times New Roman" w:cs="Times New Roman"/>
                </w:rPr>
                <m:t>rr</m:t>
              </m:r>
            </m:oMath>
            <w:r>
              <w:rPr>
                <w:rFonts w:ascii="Times New Roman" w:eastAsia="Times New Roman" w:hAnsi="Times New Roman" w:cs="Times New Roman"/>
              </w:rPr>
              <w:t>: relative risk for high risk people compared to low risk in their age group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37AB8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BBAE7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1FBD1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Assumption</w:t>
            </w:r>
          </w:p>
        </w:tc>
      </w:tr>
      <w:tr w:rsidR="007F4C50" w14:paraId="2968E63B" w14:textId="77777777" w:rsidTr="00121496">
        <w:trPr>
          <w:trHeight w:val="113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BED5E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School calendars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20440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Austin Independent School District calendar (2019-2020, 2020-2021) 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DE7CDD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">
              <w:r w:rsidR="007F4C50">
                <w:rPr>
                  <w:rFonts w:ascii="Times New Roman" w:eastAsia="Times New Roman" w:hAnsi="Times New Roman" w:cs="Times New Roman"/>
                </w:rPr>
                <w:t>(11)</w:t>
              </w:r>
            </w:hyperlink>
          </w:p>
        </w:tc>
      </w:tr>
    </w:tbl>
    <w:p w14:paraId="35755FA0" w14:textId="77777777" w:rsidR="007F4C50" w:rsidRPr="00FF2E76" w:rsidRDefault="007F4C50" w:rsidP="007F4C50">
      <w:pPr>
        <w:spacing w:after="280" w:line="240" w:lineRule="auto"/>
        <w:rPr>
          <w:rFonts w:ascii="Times New Roman" w:eastAsia="Times New Roman" w:hAnsi="Times New Roman" w:cs="Times New Roman"/>
          <w:b/>
          <w:bCs/>
        </w:rPr>
      </w:pPr>
      <w:r w:rsidRPr="00FF2E76">
        <w:rPr>
          <w:rFonts w:ascii="Times New Roman" w:eastAsia="Times New Roman" w:hAnsi="Times New Roman" w:cs="Times New Roman"/>
          <w:b/>
          <w:bCs/>
        </w:rPr>
        <w:t xml:space="preserve">References: </w:t>
      </w:r>
    </w:p>
    <w:p w14:paraId="72E24F52" w14:textId="77777777" w:rsidR="007F4C50" w:rsidRPr="00231A84" w:rsidRDefault="007B371B" w:rsidP="007F4C50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</w:rPr>
      </w:pPr>
      <w:hyperlink r:id="rId23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minimize(method=’trust-constr’) — SciPy v1.4.1 Reference Guide [Internet]. [cited 2020 Mar 28]. Available from: </w:t>
        </w:r>
      </w:hyperlink>
      <w:hyperlink r:id="rId24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https://docs.scipy.org/doc/scipy/reference/optimize.minimize-trustconstr.html</w:t>
        </w:r>
      </w:hyperlink>
    </w:p>
    <w:p w14:paraId="6F09E097" w14:textId="77777777" w:rsidR="007F4C50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>
        <w:r w:rsidR="007F4C50" w:rsidRPr="00231A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Li Q, Guan X, Wu P, Wang X, Zhou L, Tong Y, et al. Early Transmission Dynamics in Wuhan, China, of Novel Coronavirus-Infected Pneumonia. N </w:t>
        </w:r>
        <w:proofErr w:type="spellStart"/>
        <w:r w:rsidR="007F4C50" w:rsidRPr="00231A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Engl</w:t>
        </w:r>
        <w:proofErr w:type="spellEnd"/>
        <w:r w:rsidR="007F4C50" w:rsidRPr="00231A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J Med. 2020 Mar 26;382(13):1199–207.</w:t>
        </w:r>
      </w:hyperlink>
    </w:p>
    <w:p w14:paraId="68F9FEF5" w14:textId="77777777" w:rsidR="007F4C50" w:rsidRPr="00797A12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>
        <w:r w:rsidR="007F4C50" w:rsidRPr="00797A1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Kraemer MUG, Yang C-H, Gutierrez B, Wu C-H, Klein B, Pigott DM, et al. The effect of human mobility and control measures on the COVID-19 epidemic in China. medRxiv [Internet]. 2020; Available from: </w:t>
        </w:r>
      </w:hyperlink>
      <w:hyperlink r:id="rId27">
        <w:r w:rsidR="007F4C50" w:rsidRPr="00797A1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https://www.medrxiv.org/content/10.1101/2020.03.02.20026708v1</w:t>
        </w:r>
      </w:hyperlink>
    </w:p>
    <w:p w14:paraId="59B6F1D1" w14:textId="77777777" w:rsidR="007F4C50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Verity R, Okell LC, Dorigatti I, Winskill P, Whittaker C, Imai N, et al. Estimates of the severity of COVID-19 disease [Internet]. Epidemiology. medRxiv; 2020. Available from: </w:t>
        </w:r>
      </w:hyperlink>
      <w:hyperlink r:id="rId29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https://www.medrxiv.org/content/10.1101/2020.03.09.20033357v1.abstract</w:t>
        </w:r>
      </w:hyperlink>
    </w:p>
    <w:p w14:paraId="5A67BF95" w14:textId="77777777" w:rsidR="007F4C50" w:rsidRPr="00797A12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>
        <w:r w:rsidR="007F4C50" w:rsidRPr="00797A1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Mizumoto K, Kagaya K, Zarebski A, Chowell G. Estimating the Asymptomatic Proportion of 2019 Novel Coronavirus onboard the Princess Cruises Ship, 2020 [Internet]. Infectious Diseases (except HIV/AIDS). medRxiv; 2020. Available from: </w:t>
        </w:r>
      </w:hyperlink>
      <w:hyperlink r:id="rId31">
        <w:r w:rsidR="007F4C50" w:rsidRPr="00797A1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https://www.medrxiv.org/content/10.1101/2020.02.20.20025866v2</w:t>
        </w:r>
      </w:hyperlink>
    </w:p>
    <w:p w14:paraId="592D9D1B" w14:textId="77777777" w:rsidR="007F4C50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Lauer SA, Grantz KH, Bi Q, Jones FK, Zheng Q, Meredith HR, et al. The Incubation Period of Coronavirus Disease 2019 (COVID-19) From Publicly Reported Confirmed Cases: Estimation and Application. Ann Intern Med [Internet]. 2020 Mar 10; Available from: </w:t>
        </w:r>
      </w:hyperlink>
      <w:hyperlink r:id="rId33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http://dx.doi.org/10.7326/M20-0504</w:t>
        </w:r>
      </w:hyperlink>
    </w:p>
    <w:p w14:paraId="45F0F6D1" w14:textId="77777777" w:rsidR="007F4C50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Du Z, Xu X, Wu Y, Wang L, Cowling BJ, Meyers LA. The serial interval of COVID-19 from publicly reported confirmed cases [Internet]. Epidemiology. medRxiv; 2020. Available from: </w:t>
        </w:r>
      </w:hyperlink>
      <w:hyperlink r:id="rId35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https://www.medrxiv.org/content/10.1101/2020.02.19.20025452v3</w:t>
        </w:r>
      </w:hyperlink>
    </w:p>
    <w:p w14:paraId="483979E1" w14:textId="77777777" w:rsidR="007F4C50" w:rsidRPr="00A45AF2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>
        <w:r w:rsidR="007F4C50" w:rsidRPr="00A45A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CDC. People at High Risk of Flu [Internet]. Centers for Disease Control and Prevention. 2019 [cited 2020 Mar 26]. Available from: </w:t>
        </w:r>
      </w:hyperlink>
      <w:hyperlink r:id="rId37">
        <w:r w:rsidR="007F4C50" w:rsidRPr="00A45A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https://www.cdc.gov/flu/highrisk/index.htm</w:t>
        </w:r>
      </w:hyperlink>
    </w:p>
    <w:p w14:paraId="6005914A" w14:textId="77777777" w:rsidR="007F4C50" w:rsidRPr="00A45AF2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>
        <w:r w:rsidR="007F4C50" w:rsidRPr="00A45A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CDC - BRFSS [Internet]. 2019 [cited 2020 Mar 26]. Available from: </w:t>
        </w:r>
      </w:hyperlink>
      <w:hyperlink r:id="rId39">
        <w:r w:rsidR="007F4C50" w:rsidRPr="00A45A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https://www.cdc.gov/brfss/index.html</w:t>
        </w:r>
      </w:hyperlink>
    </w:p>
    <w:p w14:paraId="50A3BAF1" w14:textId="77777777" w:rsidR="007F4C50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>
        <w:r w:rsidR="007F4C50" w:rsidRPr="00A45A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Zhang X, Holt JB, Lu H, Wheaton AG, Ford ES, </w:t>
        </w:r>
        <w:proofErr w:type="spellStart"/>
        <w:r w:rsidR="007F4C50" w:rsidRPr="00A45A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Greenlund</w:t>
        </w:r>
        <w:proofErr w:type="spellEnd"/>
        <w:r w:rsidR="007F4C50" w:rsidRPr="00A45A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KJ, et al. Multilevel regression and poststratification for small-area estimation of population health outcomes: a case study of chronic obstructive pulmonary disease prevalence using the behavioral risk factor surveillance system. Am J Epidemiol. 2014 Apr 15;179(8):1025–33.</w:t>
        </w:r>
      </w:hyperlink>
    </w:p>
    <w:p w14:paraId="3447A171" w14:textId="77777777" w:rsidR="007F4C50" w:rsidRPr="00C31784" w:rsidRDefault="007B371B" w:rsidP="007F4C5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Calendar of Events [Internet]. Austin ISD. [cited 2020 Mar 26]. Available from: </w:t>
        </w:r>
      </w:hyperlink>
      <w:hyperlink r:id="rId42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https://www.austinisd.org/calendar</w:t>
        </w:r>
      </w:hyperlink>
    </w:p>
    <w:p w14:paraId="040F9012" w14:textId="77777777" w:rsidR="00485E36" w:rsidRDefault="00485E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A68C8B3" w14:textId="03387906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S3 Table. Hospitalization parameters.</w:t>
      </w:r>
    </w:p>
    <w:tbl>
      <w:tblPr>
        <w:tblW w:w="955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4218"/>
        <w:gridCol w:w="3176"/>
      </w:tblGrid>
      <w:tr w:rsidR="007F4C50" w14:paraId="7010115D" w14:textId="77777777" w:rsidTr="00121496">
        <w:trPr>
          <w:trHeight w:val="28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77B85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Parameters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E703C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C89731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</w:t>
            </w:r>
          </w:p>
        </w:tc>
      </w:tr>
      <w:tr w:rsidR="007F4C50" w14:paraId="4F49DFEA" w14:textId="77777777" w:rsidTr="00121496">
        <w:trPr>
          <w:trHeight w:val="76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7713FF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</w:rPr>
                    <m:t>H</m:t>
                  </m:r>
                </m:sup>
              </m:sSup>
            </m:oMath>
            <w:r w:rsidR="007F4C50">
              <w:rPr>
                <w:rFonts w:ascii="Times New Roman" w:eastAsia="Times New Roman" w:hAnsi="Times New Roman" w:cs="Times New Roman"/>
              </w:rPr>
              <w:t>: recovery rate in hospitalized compartment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46F72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85558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0.0869565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2E464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11.5 day-average from admission to discharge </w:t>
            </w:r>
            <w:hyperlink r:id="rId43">
              <w:r>
                <w:rPr>
                  <w:rFonts w:ascii="Times New Roman" w:eastAsia="Times New Roman" w:hAnsi="Times New Roman" w:cs="Times New Roman"/>
                </w:rPr>
                <w:t>(1)</w:t>
              </w:r>
            </w:hyperlink>
          </w:p>
        </w:tc>
      </w:tr>
      <w:tr w:rsidR="007F4C50" w14:paraId="1B06E152" w14:textId="77777777" w:rsidTr="00121496">
        <w:trPr>
          <w:trHeight w:val="158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1FE59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YHR: symptomatic case hospitalization rate (%)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2B83DB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25014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Overall: [ 0.04872107, 0.04872107, 3.28757227, 11.33739519, 17.73306336]</w:t>
            </w:r>
          </w:p>
          <w:p w14:paraId="73AEF28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risk: [0.0279, 0.0215, 1.3215, 2.8563, 3.3873]</w:t>
            </w:r>
          </w:p>
          <w:p w14:paraId="199B414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risk: [ 0.2791, 0.2146, 13.2154, 28.5634, 33.8733]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423C34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adjusted from Verity et al. </w:t>
            </w:r>
            <w:hyperlink r:id="rId44">
              <w:r>
                <w:rPr>
                  <w:rFonts w:ascii="Times New Roman" w:eastAsia="Times New Roman" w:hAnsi="Times New Roman" w:cs="Times New Roman"/>
                </w:rPr>
                <w:t>(2)</w:t>
              </w:r>
            </w:hyperlink>
          </w:p>
        </w:tc>
      </w:tr>
      <w:tr w:rsidR="007F4C50" w14:paraId="0B30E1C1" w14:textId="77777777" w:rsidTr="00121496">
        <w:trPr>
          <w:trHeight w:val="11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FEC38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: rate of symptomatic individuals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hospital, age-specific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5A1045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304AD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Times New Roman" w:eastAsia="Times New Roman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Times New Roman" w:eastAsia="Times New Roman" w:hAnsi="Times New Roman" w:cs="Times New Roman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</w:rPr>
                          <m:t>Y</m:t>
                        </m:r>
                      </m:sup>
                    </m:sSup>
                    <m:r>
                      <w:rPr>
                        <w:rFonts w:ascii="Times New Roman" w:eastAsia="Times New Roman" w:hAnsi="Times New Roman" w:cs="Times New Roman"/>
                      </w:rPr>
                      <m:t>⋅YHR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η+</m:t>
                    </m:r>
                    <m:d>
                      <m:d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Times New Roman" w:eastAsia="Times New Roman" w:hAnsi="Times New Roman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eastAsia="Times New Roman" w:hAnsi="Times New Roman" w:cs="Times New Roman"/>
                              </w:rPr>
                              <m:t>γ</m:t>
                            </m:r>
                          </m:e>
                          <m:sup>
                            <m:r>
                              <w:rPr>
                                <w:rFonts w:ascii="Times New Roman" w:eastAsia="Times New Roman" w:hAnsi="Times New Roman" w:cs="Times New Roman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Times New Roman" w:eastAsia="Times New Roman" w:hAnsi="Times New Roman" w:cs="Times New Roman"/>
                          </w:rPr>
                          <m:t>-η</m:t>
                        </m:r>
                      </m:e>
                    </m:d>
                    <m:r>
                      <w:rPr>
                        <w:rFonts w:ascii="Times New Roman" w:eastAsia="Times New Roman" w:hAnsi="Times New Roman" w:cs="Times New Roman"/>
                      </w:rPr>
                      <m:t>YHR</m:t>
                    </m:r>
                  </m:den>
                </m:f>
              </m:oMath>
            </m:oMathPara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B497D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4C50" w14:paraId="50E07691" w14:textId="77777777" w:rsidTr="00121496">
        <w:trPr>
          <w:trHeight w:val="10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515EC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η</m:t>
              </m:r>
            </m:oMath>
            <w:r>
              <w:rPr>
                <w:rFonts w:ascii="Times New Roman" w:eastAsia="Times New Roman" w:hAnsi="Times New Roman" w:cs="Times New Roman"/>
              </w:rPr>
              <w:t>: rate from symptom onset to hospitalized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AD3AC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B4B95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0.1695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D36F84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5.9 day average from symptom onset to hospital admission Tindale et al. </w:t>
            </w:r>
            <w:hyperlink r:id="rId45">
              <w:r>
                <w:rPr>
                  <w:rFonts w:ascii="Times New Roman" w:eastAsia="Times New Roman" w:hAnsi="Times New Roman" w:cs="Times New Roman"/>
                </w:rPr>
                <w:t>(3)</w:t>
              </w:r>
            </w:hyperlink>
          </w:p>
        </w:tc>
      </w:tr>
      <w:tr w:rsidR="007F4C50" w14:paraId="4385091E" w14:textId="77777777" w:rsidTr="00121496">
        <w:trPr>
          <w:trHeight w:val="104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31754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μ</m:t>
              </m:r>
            </m:oMath>
            <w:r>
              <w:rPr>
                <w:rFonts w:ascii="Times New Roman" w:eastAsia="Times New Roman" w:hAnsi="Times New Roman" w:cs="Times New Roman"/>
              </w:rPr>
              <w:t>: rate from hospitalized to death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6D5ED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DC387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0.0892857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B6F2FA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11.2 day-average from admission to death </w:t>
            </w:r>
            <w:hyperlink r:id="rId46">
              <w:r>
                <w:rPr>
                  <w:rFonts w:ascii="Times New Roman" w:eastAsia="Times New Roman" w:hAnsi="Times New Roman" w:cs="Times New Roman"/>
                </w:rPr>
                <w:t>(1)</w:t>
              </w:r>
            </w:hyperlink>
          </w:p>
        </w:tc>
      </w:tr>
      <w:tr w:rsidR="007F4C50" w14:paraId="25146009" w14:textId="77777777" w:rsidTr="00121496">
        <w:trPr>
          <w:trHeight w:val="9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1BB94B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HFR: hospitalized fatality ratio, age specific (%)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4463CD9" w14:textId="77777777" w:rsidR="007F4C50" w:rsidRDefault="007F4C50" w:rsidP="00121496">
            <w:pPr>
              <w:spacing w:line="288" w:lineRule="auto"/>
              <w:ind w:lef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[4, 12.365, 3.122, 10.745, 23.158]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5994C6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HFR=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IFR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YHR</m:t>
                    </m:r>
                    <m:d>
                      <m:d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dPr>
                      <m:e>
                        <m:r>
                          <w:rPr>
                            <w:rFonts w:ascii="Times New Roman" w:eastAsia="Times New Roman" w:hAnsi="Times New Roman" w:cs="Times New Roman"/>
                          </w:rPr>
                          <m:t>1-τ</m:t>
                        </m:r>
                      </m:e>
                    </m:d>
                  </m:den>
                </m:f>
              </m:oMath>
            </m:oMathPara>
          </w:p>
        </w:tc>
      </w:tr>
      <w:tr w:rsidR="007F4C50" w14:paraId="3EC93982" w14:textId="77777777" w:rsidTr="00121496">
        <w:trPr>
          <w:trHeight w:val="130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9B50C9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ν</m:t>
              </m:r>
            </m:oMath>
            <w:r>
              <w:rPr>
                <w:rFonts w:ascii="Times New Roman" w:eastAsia="Times New Roman" w:hAnsi="Times New Roman" w:cs="Times New Roman"/>
              </w:rPr>
              <w:t>: death rate on hospitalized individuals, age specific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1B0D61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[0.0390, 0.1208, 0.0304, 0.1049, 0.2269]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123D6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ν</m:t>
                </m:r>
                <m:r>
                  <w:rPr>
                    <w:rFonts w:ascii="Times New Roman" w:eastAsia="Times New Roman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Times New Roman" w:eastAsia="Times New Roman" w:hAnsi="Times New Roman" w:cs="Times New Roman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</w:rPr>
                          <m:t>H</m:t>
                        </m:r>
                      </m:sup>
                    </m:sSup>
                    <m:r>
                      <w:rPr>
                        <w:rFonts w:ascii="Times New Roman" w:eastAsia="Times New Roman" w:hAnsi="Times New Roman" w:cs="Times New Roman"/>
                      </w:rPr>
                      <m:t>HFR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μ+</m:t>
                    </m:r>
                    <m:d>
                      <m:dPr>
                        <m:ctrlPr>
                          <w:rPr>
                            <w:rFonts w:ascii="Times New Roman" w:eastAsia="Times New Roman" w:hAnsi="Times New Roman" w:cs="Times New Roma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Times New Roman" w:eastAsia="Times New Roman" w:hAnsi="Times New Roman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eastAsia="Times New Roman" w:hAnsi="Times New Roman" w:cs="Times New Roman"/>
                              </w:rPr>
                              <m:t>γ</m:t>
                            </m:r>
                          </m:e>
                          <m:sup>
                            <m:r>
                              <w:rPr>
                                <w:rFonts w:ascii="Times New Roman" w:eastAsia="Times New Roman" w:hAnsi="Times New Roman" w:cs="Times New Roman"/>
                              </w:rPr>
                              <m:t>H</m:t>
                            </m:r>
                          </m:sup>
                        </m:sSup>
                        <m:r>
                          <w:rPr>
                            <w:rFonts w:ascii="Times New Roman" w:eastAsia="Times New Roman" w:hAnsi="Times New Roman" w:cs="Times New Roman"/>
                          </w:rPr>
                          <m:t>-μ</m:t>
                        </m:r>
                      </m:e>
                    </m:d>
                    <m:r>
                      <w:rPr>
                        <w:rFonts w:ascii="Times New Roman" w:eastAsia="Times New Roman" w:hAnsi="Times New Roman" w:cs="Times New Roman"/>
                      </w:rPr>
                      <m:t>HFR</m:t>
                    </m:r>
                  </m:den>
                </m:f>
              </m:oMath>
            </m:oMathPara>
          </w:p>
        </w:tc>
      </w:tr>
      <w:tr w:rsidR="007F4C50" w14:paraId="5E5C9E64" w14:textId="77777777" w:rsidTr="00121496">
        <w:trPr>
          <w:trHeight w:val="113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8AFFB7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ICU: proportion hospitalized people in ICU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4E791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[0.15, 0.20, 0.15, 0.20, 0.15]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787588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CDC COVID-19 planning scenarios (based on US seasonal flu data)</w:t>
            </w:r>
          </w:p>
        </w:tc>
      </w:tr>
      <w:tr w:rsidR="007F4C50" w14:paraId="2D6B2648" w14:textId="77777777" w:rsidTr="00121496">
        <w:trPr>
          <w:trHeight w:val="101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3550A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Vent: proportion of individuals in ICU needing ventilation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262CBF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[0.35, 0.3, 0.45, 0.5, 0.45]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3875C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CDC planning scenarios</w:t>
            </w:r>
          </w:p>
          <w:p w14:paraId="380B87F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(based on US seasonal flu data)</w:t>
            </w:r>
          </w:p>
        </w:tc>
      </w:tr>
      <w:tr w:rsidR="007F4C50" w14:paraId="081A8F18" w14:textId="77777777" w:rsidTr="00121496">
        <w:trPr>
          <w:trHeight w:val="74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A86A0F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d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ICU</m:t>
                  </m:r>
                </m:sub>
              </m:sSub>
            </m:oMath>
            <w:r w:rsidR="007F4C50">
              <w:rPr>
                <w:rFonts w:ascii="Times New Roman" w:eastAsia="Times New Roman" w:hAnsi="Times New Roman" w:cs="Times New Roman"/>
              </w:rPr>
              <w:t>: duration of stay in ICU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1F9630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days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5878A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Assumption, computed as average of hospital stay and ventilation durations</w:t>
            </w:r>
          </w:p>
        </w:tc>
      </w:tr>
      <w:tr w:rsidR="007F4C50" w14:paraId="41D6C4A1" w14:textId="77777777" w:rsidTr="00121496">
        <w:trPr>
          <w:trHeight w:val="79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DF04410" w14:textId="77777777" w:rsidR="007F4C50" w:rsidRDefault="007B371B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d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sub>
              </m:sSub>
            </m:oMath>
            <w:r w:rsidR="007F4C50">
              <w:rPr>
                <w:rFonts w:ascii="Times New Roman" w:eastAsia="Times New Roman" w:hAnsi="Times New Roman" w:cs="Times New Roman"/>
              </w:rPr>
              <w:t>: duration of ventilation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5700A6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days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64CF81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CDC COVID-19 planning scenarios</w:t>
            </w:r>
          </w:p>
        </w:tc>
      </w:tr>
      <w:tr w:rsidR="007F4C50" w14:paraId="64BDE1CE" w14:textId="77777777" w:rsidTr="00121496">
        <w:trPr>
          <w:trHeight w:val="1029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421D6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Times New Roman" w:eastAsia="Times New Roman" w:hAnsi="Times New Roman" w:cs="Times New Roman"/>
                </w:rPr>
                <m:t>HCS</m:t>
              </m:r>
            </m:oMath>
            <w:r>
              <w:rPr>
                <w:rFonts w:ascii="Times New Roman" w:eastAsia="Times New Roman" w:hAnsi="Times New Roman" w:cs="Times New Roman"/>
              </w:rPr>
              <w:t>: healthcare capacity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6E7B6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Hospital bed: 4299</w:t>
            </w:r>
          </w:p>
          <w:p w14:paraId="1F81758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ICU bed: 755</w:t>
            </w:r>
          </w:p>
          <w:p w14:paraId="4486F57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Ventilator: 755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84ABC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Estimates provided by each of the region's hospital systems and aggregated by regional public health leaders </w:t>
            </w:r>
          </w:p>
        </w:tc>
      </w:tr>
    </w:tbl>
    <w:p w14:paraId="1F74150C" w14:textId="77777777" w:rsidR="007F4C50" w:rsidRPr="00EA7819" w:rsidRDefault="007F4C50" w:rsidP="007F4C50">
      <w:pPr>
        <w:spacing w:after="280" w:line="240" w:lineRule="auto"/>
        <w:rPr>
          <w:rFonts w:ascii="Times New Roman" w:hAnsi="Times New Roman" w:cs="Times New Roman"/>
          <w:b/>
          <w:bCs/>
        </w:rPr>
      </w:pPr>
      <w:bookmarkStart w:id="0" w:name="_ipbt0nwwpjk9" w:colFirst="0" w:colLast="0"/>
      <w:bookmarkEnd w:id="0"/>
      <w:r w:rsidRPr="00EA7819">
        <w:rPr>
          <w:rFonts w:ascii="Times New Roman" w:hAnsi="Times New Roman" w:cs="Times New Roman"/>
          <w:b/>
          <w:bCs/>
        </w:rPr>
        <w:t>References:</w:t>
      </w:r>
    </w:p>
    <w:p w14:paraId="43582BDA" w14:textId="77777777" w:rsidR="007F4C50" w:rsidRPr="00AA1235" w:rsidRDefault="007B371B" w:rsidP="007F4C50">
      <w:pPr>
        <w:pStyle w:val="ListParagraph"/>
        <w:numPr>
          <w:ilvl w:val="0"/>
          <w:numId w:val="2"/>
        </w:numPr>
        <w:spacing w:after="280" w:line="240" w:lineRule="auto"/>
        <w:rPr>
          <w:rFonts w:ascii="Times New Roman" w:hAnsi="Times New Roman" w:cs="Times New Roman"/>
        </w:rPr>
      </w:pPr>
      <w:hyperlink r:id="rId47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Sanche S, Lin YT, Xu C, Romero-Severson E, Hengartner N, Ke R. The Novel Coronavirus, 2019-nCoV, is Highly Contagious and More Infectious Than Initially Estimated [Internet]. Epidemiology. medRxiv; 2020. Available from: </w:t>
        </w:r>
      </w:hyperlink>
      <w:hyperlink r:id="rId48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http://dx.doi.org/10.1101/2020.02.07.20021154</w:t>
        </w:r>
      </w:hyperlink>
    </w:p>
    <w:p w14:paraId="28971068" w14:textId="77777777" w:rsidR="007F4C50" w:rsidRPr="004942B9" w:rsidRDefault="007B371B" w:rsidP="007F4C50">
      <w:pPr>
        <w:pStyle w:val="ListParagraph"/>
        <w:numPr>
          <w:ilvl w:val="0"/>
          <w:numId w:val="2"/>
        </w:numPr>
        <w:spacing w:after="280" w:line="240" w:lineRule="auto"/>
        <w:rPr>
          <w:rFonts w:ascii="Times New Roman" w:hAnsi="Times New Roman" w:cs="Times New Roman"/>
        </w:rPr>
      </w:pPr>
      <w:hyperlink r:id="rId49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Verity R, Okell LC, Dorigatti I, Winskill P, Whittaker C, Imai N, et al. Estimates of the severity of COVID-19 disease [Internet]. Epidemiology. medRxiv; 2020. Available from: </w:t>
        </w:r>
      </w:hyperlink>
      <w:hyperlink r:id="rId50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https://www.medrxiv.org/content/10.1101/2020.03.09.20033357v1.abstract</w:t>
        </w:r>
      </w:hyperlink>
    </w:p>
    <w:p w14:paraId="465D20D3" w14:textId="77777777" w:rsidR="007F4C50" w:rsidRPr="00BF7754" w:rsidRDefault="007B371B" w:rsidP="007F4C50">
      <w:pPr>
        <w:pStyle w:val="ListParagraph"/>
        <w:numPr>
          <w:ilvl w:val="0"/>
          <w:numId w:val="2"/>
        </w:numPr>
        <w:spacing w:after="280" w:line="240" w:lineRule="auto"/>
        <w:rPr>
          <w:rFonts w:ascii="Times New Roman" w:hAnsi="Times New Roman" w:cs="Times New Roman"/>
        </w:rPr>
      </w:pPr>
      <w:hyperlink r:id="rId51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Tindale L, Coombe M, Stockdale JE, Garlock E, Lau WYV, Saraswat M, et al. Transmission interval estimates suggest pre-symptomatic spread of COVID-19 [Internet]. Epidemiology. medRxiv; 2020. Available from: </w:t>
        </w:r>
      </w:hyperlink>
      <w:hyperlink r:id="rId52">
        <w:r w:rsidR="007F4C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http://dx.doi.org/10.1101/2020.03.03.20029983</w:t>
        </w:r>
      </w:hyperlink>
    </w:p>
    <w:p w14:paraId="562F0AAD" w14:textId="77777777" w:rsidR="00485E36" w:rsidRDefault="00485E36">
      <w:pPr>
        <w:rPr>
          <w:rFonts w:ascii="Times New Roman" w:eastAsia="Times New Roman" w:hAnsi="Times New Roman" w:cs="Times New Roman"/>
          <w:b/>
        </w:rPr>
      </w:pPr>
      <w:bookmarkStart w:id="1" w:name="_4jr5ko92g6yr" w:colFirst="0" w:colLast="0"/>
      <w:bookmarkEnd w:id="1"/>
      <w:r>
        <w:rPr>
          <w:rFonts w:ascii="Times New Roman" w:eastAsia="Times New Roman" w:hAnsi="Times New Roman" w:cs="Times New Roman"/>
          <w:b/>
        </w:rPr>
        <w:br w:type="page"/>
      </w:r>
    </w:p>
    <w:p w14:paraId="30E85D7C" w14:textId="2F05D312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S4 Table. Home contact matrix (daily number contacts by age group at home).</w:t>
      </w:r>
    </w:p>
    <w:p w14:paraId="3A00AC81" w14:textId="77777777" w:rsidR="007F4C50" w:rsidRDefault="007F4C50" w:rsidP="007F4C50">
      <w:pPr>
        <w:spacing w:after="28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0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00"/>
        <w:gridCol w:w="1500"/>
        <w:gridCol w:w="1500"/>
        <w:gridCol w:w="1500"/>
        <w:gridCol w:w="1500"/>
      </w:tblGrid>
      <w:tr w:rsidR="007F4C50" w14:paraId="4A20FA9F" w14:textId="77777777" w:rsidTr="00121496">
        <w:trPr>
          <w:trHeight w:val="465"/>
        </w:trPr>
        <w:tc>
          <w:tcPr>
            <w:tcW w:w="1530" w:type="dxa"/>
            <w:tcBorders>
              <w:top w:val="nil"/>
              <w:left w:val="nil"/>
            </w:tcBorders>
          </w:tcPr>
          <w:p w14:paraId="46E6AE0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14:paraId="1AAE076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215DAB6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2184FA0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05791BE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122FAD8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</w:tr>
      <w:tr w:rsidR="007F4C50" w14:paraId="1D626B72" w14:textId="77777777" w:rsidTr="00121496">
        <w:tc>
          <w:tcPr>
            <w:tcW w:w="1530" w:type="dxa"/>
          </w:tcPr>
          <w:p w14:paraId="6E3B72C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79AF7EB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500" w:type="dxa"/>
          </w:tcPr>
          <w:p w14:paraId="5C9DB38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1500" w:type="dxa"/>
          </w:tcPr>
          <w:p w14:paraId="28FE56E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500" w:type="dxa"/>
          </w:tcPr>
          <w:p w14:paraId="4057DF1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061637A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4CA1368E" w14:textId="77777777" w:rsidTr="00121496">
        <w:tc>
          <w:tcPr>
            <w:tcW w:w="1530" w:type="dxa"/>
          </w:tcPr>
          <w:p w14:paraId="63C0C37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751777E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205FEAA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500" w:type="dxa"/>
          </w:tcPr>
          <w:p w14:paraId="1AB9EDC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500" w:type="dxa"/>
          </w:tcPr>
          <w:p w14:paraId="69E2937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34416A8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0E3AE70E" w14:textId="77777777" w:rsidTr="00121496">
        <w:tc>
          <w:tcPr>
            <w:tcW w:w="1530" w:type="dxa"/>
          </w:tcPr>
          <w:p w14:paraId="5FB6BA2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0011535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33B65E1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1500" w:type="dxa"/>
          </w:tcPr>
          <w:p w14:paraId="7645328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500" w:type="dxa"/>
          </w:tcPr>
          <w:p w14:paraId="57B09B7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2D4A160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0D4D5A70" w14:textId="77777777" w:rsidTr="00121496">
        <w:tc>
          <w:tcPr>
            <w:tcW w:w="1530" w:type="dxa"/>
          </w:tcPr>
          <w:p w14:paraId="04BEAA8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21A0B77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2DAC03F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</w:t>
            </w:r>
          </w:p>
        </w:tc>
        <w:tc>
          <w:tcPr>
            <w:tcW w:w="1500" w:type="dxa"/>
          </w:tcPr>
          <w:p w14:paraId="3B20CE2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500" w:type="dxa"/>
          </w:tcPr>
          <w:p w14:paraId="7490B90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1500" w:type="dxa"/>
          </w:tcPr>
          <w:p w14:paraId="6F182B9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tr w:rsidR="007F4C50" w14:paraId="746F4375" w14:textId="77777777" w:rsidTr="00121496">
        <w:trPr>
          <w:trHeight w:val="240"/>
        </w:trPr>
        <w:tc>
          <w:tcPr>
            <w:tcW w:w="1530" w:type="dxa"/>
          </w:tcPr>
          <w:p w14:paraId="6B9323A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  <w:tc>
          <w:tcPr>
            <w:tcW w:w="1500" w:type="dxa"/>
          </w:tcPr>
          <w:p w14:paraId="06CC650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6A4CE54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</w:t>
            </w:r>
          </w:p>
        </w:tc>
        <w:tc>
          <w:tcPr>
            <w:tcW w:w="1500" w:type="dxa"/>
          </w:tcPr>
          <w:p w14:paraId="2305D5C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1500" w:type="dxa"/>
          </w:tcPr>
          <w:p w14:paraId="31E6F11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500" w:type="dxa"/>
          </w:tcPr>
          <w:p w14:paraId="03BC936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</w:p>
        </w:tc>
      </w:tr>
    </w:tbl>
    <w:p w14:paraId="168A273F" w14:textId="77777777" w:rsidR="00485E36" w:rsidRDefault="00485E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D572B72" w14:textId="79F8BB9B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S5 Table. School contact matrix (daily number contacts by age group at school).</w:t>
      </w:r>
    </w:p>
    <w:tbl>
      <w:tblPr>
        <w:tblW w:w="90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00"/>
        <w:gridCol w:w="1500"/>
        <w:gridCol w:w="1500"/>
        <w:gridCol w:w="1500"/>
        <w:gridCol w:w="1500"/>
      </w:tblGrid>
      <w:tr w:rsidR="007F4C50" w14:paraId="3A319893" w14:textId="77777777" w:rsidTr="00121496">
        <w:trPr>
          <w:trHeight w:val="465"/>
        </w:trPr>
        <w:tc>
          <w:tcPr>
            <w:tcW w:w="1530" w:type="dxa"/>
            <w:tcBorders>
              <w:top w:val="nil"/>
              <w:left w:val="nil"/>
            </w:tcBorders>
          </w:tcPr>
          <w:p w14:paraId="739A40E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14:paraId="7FB81C9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552D4AF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45A26AB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02E46E5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10697EC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</w:tr>
      <w:tr w:rsidR="007F4C50" w14:paraId="6982FD2A" w14:textId="77777777" w:rsidTr="00121496">
        <w:tc>
          <w:tcPr>
            <w:tcW w:w="1530" w:type="dxa"/>
          </w:tcPr>
          <w:p w14:paraId="1BB708A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57D4EDC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1500" w:type="dxa"/>
          </w:tcPr>
          <w:p w14:paraId="1EB2BAB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500" w:type="dxa"/>
          </w:tcPr>
          <w:p w14:paraId="49B1ED0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500" w:type="dxa"/>
          </w:tcPr>
          <w:p w14:paraId="49DDEFC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6244191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38F9B009" w14:textId="77777777" w:rsidTr="00121496">
        <w:tc>
          <w:tcPr>
            <w:tcW w:w="1530" w:type="dxa"/>
          </w:tcPr>
          <w:p w14:paraId="6137197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19D9931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4AECF2E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500" w:type="dxa"/>
          </w:tcPr>
          <w:p w14:paraId="7F2EA8E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1500" w:type="dxa"/>
          </w:tcPr>
          <w:p w14:paraId="3C12C03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3664180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11E40542" w14:textId="77777777" w:rsidTr="00121496">
        <w:tc>
          <w:tcPr>
            <w:tcW w:w="1530" w:type="dxa"/>
          </w:tcPr>
          <w:p w14:paraId="5DE322A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6DB57B9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66544E8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</w:t>
            </w:r>
          </w:p>
        </w:tc>
        <w:tc>
          <w:tcPr>
            <w:tcW w:w="1500" w:type="dxa"/>
          </w:tcPr>
          <w:p w14:paraId="4B54EA0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1500" w:type="dxa"/>
          </w:tcPr>
          <w:p w14:paraId="13A2103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4B54DE6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0AE0A3EA" w14:textId="77777777" w:rsidTr="00121496">
        <w:tc>
          <w:tcPr>
            <w:tcW w:w="1530" w:type="dxa"/>
          </w:tcPr>
          <w:p w14:paraId="73AA7C8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6E78592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1A010EC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1500" w:type="dxa"/>
          </w:tcPr>
          <w:p w14:paraId="35A19C0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500" w:type="dxa"/>
          </w:tcPr>
          <w:p w14:paraId="13EB6BF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4998ED9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51503EA4" w14:textId="77777777" w:rsidTr="00121496">
        <w:trPr>
          <w:trHeight w:val="240"/>
        </w:trPr>
        <w:tc>
          <w:tcPr>
            <w:tcW w:w="1530" w:type="dxa"/>
          </w:tcPr>
          <w:p w14:paraId="66FCEF7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  <w:tc>
          <w:tcPr>
            <w:tcW w:w="1500" w:type="dxa"/>
          </w:tcPr>
          <w:p w14:paraId="107CAA6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19A25EB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0518E49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2705E7E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289E05C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</w:tbl>
    <w:p w14:paraId="09FA43D6" w14:textId="77777777" w:rsidR="00485E36" w:rsidRDefault="00485E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42AA69A" w14:textId="4D106B89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S6 Table. Work contact matrix (daily number contacts by age group at work).</w:t>
      </w:r>
    </w:p>
    <w:tbl>
      <w:tblPr>
        <w:tblW w:w="90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00"/>
        <w:gridCol w:w="1500"/>
        <w:gridCol w:w="1500"/>
        <w:gridCol w:w="1500"/>
        <w:gridCol w:w="1500"/>
      </w:tblGrid>
      <w:tr w:rsidR="007F4C50" w14:paraId="01BFF90D" w14:textId="77777777" w:rsidTr="00121496">
        <w:trPr>
          <w:trHeight w:val="465"/>
        </w:trPr>
        <w:tc>
          <w:tcPr>
            <w:tcW w:w="1530" w:type="dxa"/>
            <w:tcBorders>
              <w:top w:val="nil"/>
              <w:left w:val="nil"/>
            </w:tcBorders>
          </w:tcPr>
          <w:p w14:paraId="458806C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14:paraId="0E7A042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79FCF9B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7903F2BC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278404D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0EB99CC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</w:tr>
      <w:tr w:rsidR="007F4C50" w14:paraId="41B09D77" w14:textId="77777777" w:rsidTr="00121496">
        <w:tc>
          <w:tcPr>
            <w:tcW w:w="1530" w:type="dxa"/>
          </w:tcPr>
          <w:p w14:paraId="3CC2262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7F3DF25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068609F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5F38D1A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21CF986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3415C19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2AF3903D" w14:textId="77777777" w:rsidTr="00121496">
        <w:tc>
          <w:tcPr>
            <w:tcW w:w="1530" w:type="dxa"/>
          </w:tcPr>
          <w:p w14:paraId="2F95AF6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1C75EB3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72CD61B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4C298C6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500" w:type="dxa"/>
          </w:tcPr>
          <w:p w14:paraId="70FD3C9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3E0A448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13A87BD3" w14:textId="77777777" w:rsidTr="00121496">
        <w:tc>
          <w:tcPr>
            <w:tcW w:w="1530" w:type="dxa"/>
          </w:tcPr>
          <w:p w14:paraId="5CF1398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2D396AF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0EC9DEB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71723A3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500" w:type="dxa"/>
          </w:tcPr>
          <w:p w14:paraId="463150F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1500" w:type="dxa"/>
          </w:tcPr>
          <w:p w14:paraId="6CFBD1B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5DDBF0E9" w14:textId="77777777" w:rsidTr="00121496">
        <w:tc>
          <w:tcPr>
            <w:tcW w:w="1530" w:type="dxa"/>
          </w:tcPr>
          <w:p w14:paraId="41A2FF5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252A23C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5CAADF6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2249846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500" w:type="dxa"/>
          </w:tcPr>
          <w:p w14:paraId="796850C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1500" w:type="dxa"/>
          </w:tcPr>
          <w:p w14:paraId="31EFF6C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7F4C50" w14:paraId="2AE7653F" w14:textId="77777777" w:rsidTr="00121496">
        <w:trPr>
          <w:trHeight w:val="240"/>
        </w:trPr>
        <w:tc>
          <w:tcPr>
            <w:tcW w:w="1530" w:type="dxa"/>
          </w:tcPr>
          <w:p w14:paraId="59B5FDB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  <w:tc>
          <w:tcPr>
            <w:tcW w:w="1500" w:type="dxa"/>
          </w:tcPr>
          <w:p w14:paraId="35D29AD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6B89EEC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259A6AF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3006466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7BC7612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</w:tr>
    </w:tbl>
    <w:p w14:paraId="333C3CA8" w14:textId="44ED2A76" w:rsidR="00485E36" w:rsidRDefault="00485E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3465B42" w14:textId="61090CC8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S7 Table. Others contact matrix (daily number contacts by age group at other locations).</w:t>
      </w:r>
    </w:p>
    <w:tbl>
      <w:tblPr>
        <w:tblW w:w="90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00"/>
        <w:gridCol w:w="1500"/>
        <w:gridCol w:w="1500"/>
        <w:gridCol w:w="1500"/>
        <w:gridCol w:w="1500"/>
      </w:tblGrid>
      <w:tr w:rsidR="007F4C50" w14:paraId="4CDC554C" w14:textId="77777777" w:rsidTr="00121496">
        <w:trPr>
          <w:trHeight w:val="465"/>
        </w:trPr>
        <w:tc>
          <w:tcPr>
            <w:tcW w:w="1530" w:type="dxa"/>
            <w:tcBorders>
              <w:top w:val="nil"/>
              <w:left w:val="nil"/>
            </w:tcBorders>
          </w:tcPr>
          <w:p w14:paraId="489B7D7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14:paraId="102824F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6F1EEFD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10E422B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1B137F1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55FFAEA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</w:tr>
      <w:tr w:rsidR="007F4C50" w14:paraId="61D8D21C" w14:textId="77777777" w:rsidTr="00121496">
        <w:tc>
          <w:tcPr>
            <w:tcW w:w="1530" w:type="dxa"/>
          </w:tcPr>
          <w:p w14:paraId="3BC11E8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0-4y</w:t>
            </w:r>
          </w:p>
        </w:tc>
        <w:tc>
          <w:tcPr>
            <w:tcW w:w="1500" w:type="dxa"/>
          </w:tcPr>
          <w:p w14:paraId="7ABCD35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</w:t>
            </w:r>
          </w:p>
        </w:tc>
        <w:tc>
          <w:tcPr>
            <w:tcW w:w="1500" w:type="dxa"/>
          </w:tcPr>
          <w:p w14:paraId="3903C60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</w:t>
            </w:r>
          </w:p>
        </w:tc>
        <w:tc>
          <w:tcPr>
            <w:tcW w:w="1500" w:type="dxa"/>
          </w:tcPr>
          <w:p w14:paraId="60D1FC3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500" w:type="dxa"/>
          </w:tcPr>
          <w:p w14:paraId="72C506B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500" w:type="dxa"/>
          </w:tcPr>
          <w:p w14:paraId="0B9EB02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</w:t>
            </w:r>
          </w:p>
        </w:tc>
      </w:tr>
      <w:tr w:rsidR="007F4C50" w14:paraId="4B03BE34" w14:textId="77777777" w:rsidTr="00121496">
        <w:tc>
          <w:tcPr>
            <w:tcW w:w="1530" w:type="dxa"/>
          </w:tcPr>
          <w:p w14:paraId="5601655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5-17y</w:t>
            </w:r>
          </w:p>
        </w:tc>
        <w:tc>
          <w:tcPr>
            <w:tcW w:w="1500" w:type="dxa"/>
          </w:tcPr>
          <w:p w14:paraId="0E9AC84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630117D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500" w:type="dxa"/>
          </w:tcPr>
          <w:p w14:paraId="3BFB7B3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500" w:type="dxa"/>
          </w:tcPr>
          <w:p w14:paraId="39B332C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500" w:type="dxa"/>
          </w:tcPr>
          <w:p w14:paraId="2AB05D9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</w:tr>
      <w:tr w:rsidR="007F4C50" w14:paraId="4682797D" w14:textId="77777777" w:rsidTr="00121496">
        <w:tc>
          <w:tcPr>
            <w:tcW w:w="1530" w:type="dxa"/>
          </w:tcPr>
          <w:p w14:paraId="69A4A1E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18-49y</w:t>
            </w:r>
          </w:p>
        </w:tc>
        <w:tc>
          <w:tcPr>
            <w:tcW w:w="1500" w:type="dxa"/>
          </w:tcPr>
          <w:p w14:paraId="6BE368D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0E3AD99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</w:t>
            </w:r>
          </w:p>
        </w:tc>
        <w:tc>
          <w:tcPr>
            <w:tcW w:w="1500" w:type="dxa"/>
          </w:tcPr>
          <w:p w14:paraId="02BAB16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500" w:type="dxa"/>
          </w:tcPr>
          <w:p w14:paraId="4F3488B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500" w:type="dxa"/>
          </w:tcPr>
          <w:p w14:paraId="2D6CEB0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</w:tr>
      <w:tr w:rsidR="007F4C50" w14:paraId="04041A24" w14:textId="77777777" w:rsidTr="00121496">
        <w:tc>
          <w:tcPr>
            <w:tcW w:w="1530" w:type="dxa"/>
          </w:tcPr>
          <w:p w14:paraId="167B7E7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50-64y</w:t>
            </w:r>
          </w:p>
        </w:tc>
        <w:tc>
          <w:tcPr>
            <w:tcW w:w="1500" w:type="dxa"/>
          </w:tcPr>
          <w:p w14:paraId="1AB03F3B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500" w:type="dxa"/>
          </w:tcPr>
          <w:p w14:paraId="7676684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500" w:type="dxa"/>
          </w:tcPr>
          <w:p w14:paraId="378BBF0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500" w:type="dxa"/>
          </w:tcPr>
          <w:p w14:paraId="072BD81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500" w:type="dxa"/>
          </w:tcPr>
          <w:p w14:paraId="380DC9D1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</w:tr>
      <w:tr w:rsidR="007F4C50" w14:paraId="32D6AAB5" w14:textId="77777777" w:rsidTr="00121496">
        <w:trPr>
          <w:trHeight w:val="240"/>
        </w:trPr>
        <w:tc>
          <w:tcPr>
            <w:tcW w:w="1530" w:type="dxa"/>
          </w:tcPr>
          <w:p w14:paraId="2C6B87EF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65y+</w:t>
            </w:r>
          </w:p>
        </w:tc>
        <w:tc>
          <w:tcPr>
            <w:tcW w:w="1500" w:type="dxa"/>
          </w:tcPr>
          <w:p w14:paraId="344A9FC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00" w:type="dxa"/>
          </w:tcPr>
          <w:p w14:paraId="2DE0B23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500" w:type="dxa"/>
          </w:tcPr>
          <w:p w14:paraId="2020E94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500" w:type="dxa"/>
          </w:tcPr>
          <w:p w14:paraId="29A21CB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1500" w:type="dxa"/>
          </w:tcPr>
          <w:p w14:paraId="4B345CB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</w:p>
        </w:tc>
      </w:tr>
    </w:tbl>
    <w:p w14:paraId="705FB8BE" w14:textId="77777777" w:rsidR="007F4C50" w:rsidRDefault="007F4C50" w:rsidP="007F4C50">
      <w:pPr>
        <w:spacing w:after="280" w:line="240" w:lineRule="auto"/>
        <w:rPr>
          <w:rFonts w:ascii="Times New Roman" w:eastAsia="Times New Roman" w:hAnsi="Times New Roman" w:cs="Times New Roman"/>
        </w:rPr>
      </w:pPr>
    </w:p>
    <w:p w14:paraId="233F4CCF" w14:textId="77777777" w:rsidR="007F4C50" w:rsidRDefault="007F4C50" w:rsidP="007F4C50"/>
    <w:p w14:paraId="0107E28F" w14:textId="77777777" w:rsidR="007F4C50" w:rsidRDefault="007F4C50">
      <w:pPr>
        <w:rPr>
          <w:rFonts w:ascii="Times New Roman" w:eastAsia="Times New Roman" w:hAnsi="Times New Roman" w:cs="Times New Roman"/>
          <w:b/>
        </w:rPr>
      </w:pPr>
    </w:p>
    <w:p w14:paraId="1425FEED" w14:textId="25EC9B20" w:rsidR="00485E36" w:rsidRDefault="00485E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D27A973" w14:textId="5CDB8322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S8 Table. Regression table for linear model estimating peak bed requirement from peak COVID-19 incidence in PEH under parameters from March 2020. </w:t>
      </w:r>
      <w:r>
        <w:rPr>
          <w:rFonts w:ascii="Times New Roman" w:eastAsia="Times New Roman" w:hAnsi="Times New Roman" w:cs="Times New Roman"/>
        </w:rPr>
        <w:t>Here we set p(tested | infected) as 10% and p(infected | tested) as 9.8%.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F4C50" w14:paraId="0BE8D97E" w14:textId="77777777" w:rsidTr="00121496">
        <w:tc>
          <w:tcPr>
            <w:tcW w:w="3120" w:type="dxa"/>
          </w:tcPr>
          <w:p w14:paraId="2F344A84" w14:textId="77777777" w:rsidR="007F4C50" w:rsidRDefault="007F4C50" w:rsidP="001214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Predictors</w:t>
            </w:r>
          </w:p>
        </w:tc>
        <w:tc>
          <w:tcPr>
            <w:tcW w:w="3120" w:type="dxa"/>
          </w:tcPr>
          <w:p w14:paraId="041B7ABB" w14:textId="77777777" w:rsidR="007F4C50" w:rsidRDefault="007F4C50" w:rsidP="001214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Estimates</w:t>
            </w:r>
          </w:p>
        </w:tc>
        <w:tc>
          <w:tcPr>
            <w:tcW w:w="3120" w:type="dxa"/>
          </w:tcPr>
          <w:p w14:paraId="2D400411" w14:textId="77777777" w:rsidR="007F4C50" w:rsidRDefault="007F4C50" w:rsidP="001214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95% CI</w:t>
            </w:r>
          </w:p>
        </w:tc>
      </w:tr>
      <w:tr w:rsidR="007F4C50" w14:paraId="7D45C41E" w14:textId="77777777" w:rsidTr="00121496">
        <w:tc>
          <w:tcPr>
            <w:tcW w:w="3120" w:type="dxa"/>
          </w:tcPr>
          <w:p w14:paraId="7EEC7E0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3120" w:type="dxa"/>
          </w:tcPr>
          <w:p w14:paraId="51ABC8C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</w:t>
            </w:r>
          </w:p>
        </w:tc>
        <w:tc>
          <w:tcPr>
            <w:tcW w:w="3120" w:type="dxa"/>
          </w:tcPr>
          <w:p w14:paraId="46426C69" w14:textId="0800603B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-0.002, -0.001</w:t>
            </w:r>
          </w:p>
        </w:tc>
      </w:tr>
      <w:tr w:rsidR="007F4C50" w14:paraId="7F5EC7ED" w14:textId="77777777" w:rsidTr="00121496">
        <w:tc>
          <w:tcPr>
            <w:tcW w:w="3120" w:type="dxa"/>
          </w:tcPr>
          <w:p w14:paraId="7881BA2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Peak Incidence</w:t>
            </w:r>
          </w:p>
        </w:tc>
        <w:tc>
          <w:tcPr>
            <w:tcW w:w="3120" w:type="dxa"/>
          </w:tcPr>
          <w:p w14:paraId="23CEF20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2.938</w:t>
            </w:r>
          </w:p>
        </w:tc>
        <w:tc>
          <w:tcPr>
            <w:tcW w:w="3120" w:type="dxa"/>
          </w:tcPr>
          <w:p w14:paraId="55281FF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2.923,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2.954</w:t>
            </w:r>
          </w:p>
        </w:tc>
      </w:tr>
      <w:tr w:rsidR="007F4C50" w14:paraId="3B5EB022" w14:textId="77777777" w:rsidTr="00121496">
        <w:tc>
          <w:tcPr>
            <w:tcW w:w="3120" w:type="dxa"/>
          </w:tcPr>
          <w:p w14:paraId="7228CBB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Observations </w:t>
            </w:r>
          </w:p>
        </w:tc>
        <w:tc>
          <w:tcPr>
            <w:tcW w:w="3120" w:type="dxa"/>
          </w:tcPr>
          <w:p w14:paraId="221B94E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3120" w:type="dxa"/>
            <w:tcBorders>
              <w:bottom w:val="nil"/>
              <w:right w:val="nil"/>
            </w:tcBorders>
          </w:tcPr>
          <w:p w14:paraId="172D2E8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4C50" w14:paraId="7B4C888C" w14:textId="77777777" w:rsidTr="00121496">
        <w:tc>
          <w:tcPr>
            <w:tcW w:w="3120" w:type="dxa"/>
          </w:tcPr>
          <w:p w14:paraId="3A97DFF2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/ R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Adjusted</w:t>
            </w:r>
          </w:p>
        </w:tc>
        <w:tc>
          <w:tcPr>
            <w:tcW w:w="3120" w:type="dxa"/>
          </w:tcPr>
          <w:p w14:paraId="6F77075A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0.995 / 0.995</w:t>
            </w:r>
          </w:p>
        </w:tc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14:paraId="4461E9A0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1F5281" w14:textId="77777777" w:rsidR="007F4C50" w:rsidRDefault="007F4C50" w:rsidP="007F4C50">
      <w:pPr>
        <w:spacing w:after="280" w:line="240" w:lineRule="auto"/>
      </w:pPr>
    </w:p>
    <w:p w14:paraId="78F5CD37" w14:textId="08CEB4A4" w:rsidR="007F4C50" w:rsidRDefault="007F4C50">
      <w:pPr>
        <w:rPr>
          <w:rFonts w:ascii="Times New Roman" w:eastAsia="Times New Roman" w:hAnsi="Times New Roman" w:cs="Times New Roman"/>
        </w:rPr>
      </w:pPr>
    </w:p>
    <w:p w14:paraId="7CF49C37" w14:textId="77777777" w:rsidR="007F4C50" w:rsidRDefault="007F4C50">
      <w:pPr>
        <w:rPr>
          <w:rFonts w:ascii="Times New Roman" w:eastAsia="Times New Roman" w:hAnsi="Times New Roman" w:cs="Times New Roman"/>
        </w:rPr>
      </w:pPr>
    </w:p>
    <w:p w14:paraId="6F666D93" w14:textId="7F6C4DE9" w:rsidR="00485E36" w:rsidRDefault="00485E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786A3FA" w14:textId="6C932EAB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S9 Table. Regression table for linear model estimating peak bed requirement from peak COVID-19 incidence in PEH under parameters from July 2020. </w:t>
      </w:r>
      <w:r>
        <w:rPr>
          <w:rFonts w:ascii="Times New Roman" w:eastAsia="Times New Roman" w:hAnsi="Times New Roman" w:cs="Times New Roman"/>
        </w:rPr>
        <w:t>Here we set p(tested | infected) as 20% and p(infected | tested) as 19.67%.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4C50" w14:paraId="2758E13F" w14:textId="77777777" w:rsidTr="00121496">
        <w:tc>
          <w:tcPr>
            <w:tcW w:w="3600" w:type="dxa"/>
          </w:tcPr>
          <w:p w14:paraId="64D5EA9E" w14:textId="77777777" w:rsidR="007F4C50" w:rsidRDefault="007F4C50" w:rsidP="001214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Predictors</w:t>
            </w:r>
          </w:p>
        </w:tc>
        <w:tc>
          <w:tcPr>
            <w:tcW w:w="3600" w:type="dxa"/>
          </w:tcPr>
          <w:p w14:paraId="7D969EE3" w14:textId="77777777" w:rsidR="007F4C50" w:rsidRDefault="007F4C50" w:rsidP="001214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Estimates</w:t>
            </w:r>
          </w:p>
        </w:tc>
        <w:tc>
          <w:tcPr>
            <w:tcW w:w="3600" w:type="dxa"/>
          </w:tcPr>
          <w:p w14:paraId="165A7576" w14:textId="77777777" w:rsidR="007F4C50" w:rsidRDefault="007F4C50" w:rsidP="001214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95% CI</w:t>
            </w:r>
          </w:p>
        </w:tc>
      </w:tr>
      <w:tr w:rsidR="007F4C50" w14:paraId="20C6C336" w14:textId="77777777" w:rsidTr="00121496">
        <w:tc>
          <w:tcPr>
            <w:tcW w:w="3600" w:type="dxa"/>
          </w:tcPr>
          <w:p w14:paraId="17C5FC44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3600" w:type="dxa"/>
          </w:tcPr>
          <w:p w14:paraId="216B700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</w:t>
            </w:r>
          </w:p>
        </w:tc>
        <w:tc>
          <w:tcPr>
            <w:tcW w:w="3600" w:type="dxa"/>
          </w:tcPr>
          <w:p w14:paraId="31B5A6A5" w14:textId="11785DBA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-0.002, -0.001</w:t>
            </w:r>
          </w:p>
        </w:tc>
      </w:tr>
      <w:tr w:rsidR="007F4C50" w14:paraId="3432DC6F" w14:textId="77777777" w:rsidTr="00121496">
        <w:tc>
          <w:tcPr>
            <w:tcW w:w="3600" w:type="dxa"/>
          </w:tcPr>
          <w:p w14:paraId="043BBC19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Peak Incidence</w:t>
            </w:r>
          </w:p>
        </w:tc>
        <w:tc>
          <w:tcPr>
            <w:tcW w:w="3600" w:type="dxa"/>
          </w:tcPr>
          <w:p w14:paraId="02ABB785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3.949</w:t>
            </w:r>
          </w:p>
        </w:tc>
        <w:tc>
          <w:tcPr>
            <w:tcW w:w="3600" w:type="dxa"/>
          </w:tcPr>
          <w:p w14:paraId="10AC11C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3.925, 3.973</w:t>
            </w:r>
          </w:p>
        </w:tc>
      </w:tr>
      <w:tr w:rsidR="007F4C50" w14:paraId="309D7404" w14:textId="77777777" w:rsidTr="00121496">
        <w:tc>
          <w:tcPr>
            <w:tcW w:w="3600" w:type="dxa"/>
          </w:tcPr>
          <w:p w14:paraId="1E3F5057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Observations </w:t>
            </w:r>
          </w:p>
        </w:tc>
        <w:tc>
          <w:tcPr>
            <w:tcW w:w="3600" w:type="dxa"/>
          </w:tcPr>
          <w:p w14:paraId="7DF9CE0D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 w14:paraId="7362CE9E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4C50" w14:paraId="01BD08E1" w14:textId="77777777" w:rsidTr="00121496">
        <w:tc>
          <w:tcPr>
            <w:tcW w:w="3600" w:type="dxa"/>
          </w:tcPr>
          <w:p w14:paraId="23789798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/ R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Adjusted</w:t>
            </w:r>
          </w:p>
        </w:tc>
        <w:tc>
          <w:tcPr>
            <w:tcW w:w="3600" w:type="dxa"/>
          </w:tcPr>
          <w:p w14:paraId="645C6966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0.993 / 0.993</w: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48445D53" w14:textId="77777777" w:rsidR="007F4C50" w:rsidRDefault="007F4C50" w:rsidP="001214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0A5D67" w14:textId="77777777" w:rsidR="007F4C50" w:rsidRDefault="007F4C50" w:rsidP="007F4C50">
      <w:pPr>
        <w:spacing w:after="280" w:line="240" w:lineRule="auto"/>
      </w:pPr>
    </w:p>
    <w:p w14:paraId="5E05CFDE" w14:textId="77777777" w:rsidR="007F4C50" w:rsidRDefault="007F4C50">
      <w:pPr>
        <w:rPr>
          <w:rFonts w:ascii="Times New Roman" w:eastAsia="Times New Roman" w:hAnsi="Times New Roman" w:cs="Times New Roman"/>
          <w:b/>
        </w:rPr>
      </w:pPr>
    </w:p>
    <w:p w14:paraId="4CC79FD7" w14:textId="67CA7C0C" w:rsidR="00485E36" w:rsidRDefault="00485E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34D862A" w14:textId="4B09A9E5" w:rsidR="00CE58EA" w:rsidRDefault="00CE58EA" w:rsidP="00CE58EA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S10 Table. Comparing projected cumulative hospitalizations and peak daily COVID-19 hospital admissions to observed data from the City of Austin.</w:t>
      </w:r>
    </w:p>
    <w:tbl>
      <w:tblPr>
        <w:tblW w:w="928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2745"/>
        <w:gridCol w:w="2700"/>
      </w:tblGrid>
      <w:tr w:rsidR="007F4C50" w14:paraId="3F979F93" w14:textId="77777777" w:rsidTr="00121496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5A95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Duration of Intervention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E178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Reduction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7C2D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Projected Cumulative Hospitalizations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C467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Peak Daily COVID-19 Hospital Admissions</w:t>
            </w:r>
          </w:p>
        </w:tc>
      </w:tr>
      <w:tr w:rsidR="007F4C50" w14:paraId="6F07ED9F" w14:textId="77777777" w:rsidTr="00121496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A37E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Intervention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F17E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24A6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76,246 (61,598 - 91,030)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BEC8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10,892 (8,800 - 13,004)</w:t>
            </w:r>
          </w:p>
        </w:tc>
      </w:tr>
      <w:tr w:rsidR="007F4C50" w14:paraId="27289D24" w14:textId="77777777" w:rsidTr="00121496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ED57" w14:textId="77777777" w:rsidR="007F4C50" w:rsidRDefault="007F4C50" w:rsidP="001214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24F0C1" w14:textId="77777777" w:rsidR="007F4C50" w:rsidRDefault="007F4C50" w:rsidP="001214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350743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Weeks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656F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5A33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75,393 (60,757 - 91,932)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0835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10,770 (8,680 - 13,133) </w:t>
            </w:r>
          </w:p>
        </w:tc>
      </w:tr>
      <w:tr w:rsidR="007F4C50" w14:paraId="76D4DA19" w14:textId="77777777" w:rsidTr="00121496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3748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B0C2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AFA8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75,948 (61,223 - 91,129)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AE2E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10,850 (8,746 - 13,018)</w:t>
            </w:r>
          </w:p>
        </w:tc>
      </w:tr>
      <w:tr w:rsidR="007F4C50" w14:paraId="773A0CC5" w14:textId="77777777" w:rsidTr="00121496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E48C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A541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72A6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76,127 (60,684 - 91,696)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2173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10,875 (8,669 - 13,099) </w:t>
            </w:r>
          </w:p>
        </w:tc>
      </w:tr>
      <w:tr w:rsidR="007F4C50" w14:paraId="4BABC65D" w14:textId="77777777" w:rsidTr="00121496">
        <w:trPr>
          <w:trHeight w:val="420"/>
        </w:trPr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D329" w14:textId="77777777" w:rsidR="007F4C50" w:rsidRDefault="007F4C50" w:rsidP="001214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998D75" w14:textId="77777777" w:rsidR="007F4C50" w:rsidRDefault="007F4C50" w:rsidP="001214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D498DF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Months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74E9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D694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68,984 (54,971 - 83,562)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ADA1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9,855 (7,853 - 11,937) </w:t>
            </w:r>
          </w:p>
        </w:tc>
      </w:tr>
      <w:tr w:rsidR="007F4C50" w14:paraId="249D131C" w14:textId="77777777" w:rsidTr="00121496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C590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EEBE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C929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1,971 (1,223 - 3,532)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1772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 (175 - 505)</w:t>
            </w:r>
          </w:p>
        </w:tc>
      </w:tr>
      <w:tr w:rsidR="007F4C50" w14:paraId="18AF140B" w14:textId="77777777" w:rsidTr="00121496">
        <w:trPr>
          <w:trHeight w:val="420"/>
        </w:trPr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D078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6761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E1A2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 (265 - 774)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E52F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 (38 - 111) </w:t>
            </w:r>
          </w:p>
        </w:tc>
      </w:tr>
      <w:tr w:rsidR="007F4C50" w14:paraId="2C45883D" w14:textId="77777777" w:rsidTr="00121496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A6EB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Observed </w:t>
            </w:r>
          </w:p>
          <w:p w14:paraId="21302C56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Data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41A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--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5083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8DFB" w14:textId="77777777" w:rsidR="007F4C50" w:rsidRDefault="007F4C50" w:rsidP="001214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</w:tbl>
    <w:p w14:paraId="02884C87" w14:textId="77777777" w:rsidR="007F4C50" w:rsidRDefault="007F4C50" w:rsidP="007B371B">
      <w:pPr>
        <w:rPr>
          <w:rFonts w:ascii="Times New Roman" w:eastAsia="Times New Roman" w:hAnsi="Times New Roman" w:cs="Times New Roman"/>
          <w:b/>
        </w:rPr>
      </w:pPr>
    </w:p>
    <w:sectPr w:rsidR="007F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5686"/>
    <w:multiLevelType w:val="hybridMultilevel"/>
    <w:tmpl w:val="8FF4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0656"/>
    <w:multiLevelType w:val="hybridMultilevel"/>
    <w:tmpl w:val="3FA6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F6"/>
    <w:rsid w:val="000C7A1C"/>
    <w:rsid w:val="001660A5"/>
    <w:rsid w:val="002C62E0"/>
    <w:rsid w:val="003F5ACE"/>
    <w:rsid w:val="004366C6"/>
    <w:rsid w:val="00485E36"/>
    <w:rsid w:val="00520887"/>
    <w:rsid w:val="00556BFD"/>
    <w:rsid w:val="0066756A"/>
    <w:rsid w:val="0071515D"/>
    <w:rsid w:val="007B371B"/>
    <w:rsid w:val="007E573A"/>
    <w:rsid w:val="007F4C50"/>
    <w:rsid w:val="00834BDC"/>
    <w:rsid w:val="008E317D"/>
    <w:rsid w:val="009A2A77"/>
    <w:rsid w:val="009D64DE"/>
    <w:rsid w:val="009F7741"/>
    <w:rsid w:val="00A51B2D"/>
    <w:rsid w:val="00A71232"/>
    <w:rsid w:val="00C249AA"/>
    <w:rsid w:val="00CE58EA"/>
    <w:rsid w:val="00CF2C20"/>
    <w:rsid w:val="00E900F6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481C"/>
  <w15:chartTrackingRefBased/>
  <w15:docId w15:val="{A6075AE0-D8C1-43DA-8B2F-74D7D9E3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8EA"/>
    <w:pPr>
      <w:keepNext/>
      <w:keepLines/>
      <w:spacing w:after="0"/>
      <w:outlineLvl w:val="1"/>
    </w:pPr>
    <w:rPr>
      <w:rFonts w:ascii="Arial" w:eastAsia="Arial" w:hAnsi="Arial" w:cs="Arial"/>
      <w:b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8EA"/>
    <w:rPr>
      <w:rFonts w:ascii="Arial" w:eastAsia="Arial" w:hAnsi="Arial" w:cs="Arial"/>
      <w:b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7F4C50"/>
    <w:pPr>
      <w:spacing w:after="0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aperpile.com/c/WhMEE0/V6hPW" TargetMode="External"/><Relationship Id="rId26" Type="http://schemas.openxmlformats.org/officeDocument/2006/relationships/hyperlink" Target="http://paperpile.com/b/WhMEE0/TOsV7" TargetMode="External"/><Relationship Id="rId39" Type="http://schemas.openxmlformats.org/officeDocument/2006/relationships/hyperlink" Target="https://www.cdc.gov/brfss/index.html" TargetMode="External"/><Relationship Id="rId21" Type="http://schemas.openxmlformats.org/officeDocument/2006/relationships/hyperlink" Target="https://paperpile.com/c/WhMEE0/ULIBS" TargetMode="External"/><Relationship Id="rId34" Type="http://schemas.openxmlformats.org/officeDocument/2006/relationships/hyperlink" Target="http://paperpile.com/b/WhMEE0/VKDMO" TargetMode="External"/><Relationship Id="rId42" Type="http://schemas.openxmlformats.org/officeDocument/2006/relationships/hyperlink" Target="https://www.austinisd.org/calendar" TargetMode="External"/><Relationship Id="rId47" Type="http://schemas.openxmlformats.org/officeDocument/2006/relationships/hyperlink" Target="http://paperpile.com/b/WhMEE0/rV2Gr" TargetMode="External"/><Relationship Id="rId50" Type="http://schemas.openxmlformats.org/officeDocument/2006/relationships/hyperlink" Target="https://www.medrxiv.org/content/10.1101/2020.03.09.20033357v1.abstract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paperpile.com/c/WhMEE0/TOsV7" TargetMode="External"/><Relationship Id="rId29" Type="http://schemas.openxmlformats.org/officeDocument/2006/relationships/hyperlink" Target="https://www.medrxiv.org/content/10.1101/2020.03.09.20033357v1.abstract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docs.scipy.org/doc/scipy/reference/optimize.minimize-trustconstr.html" TargetMode="External"/><Relationship Id="rId32" Type="http://schemas.openxmlformats.org/officeDocument/2006/relationships/hyperlink" Target="http://paperpile.com/b/WhMEE0/V6hPW" TargetMode="External"/><Relationship Id="rId37" Type="http://schemas.openxmlformats.org/officeDocument/2006/relationships/hyperlink" Target="https://www.cdc.gov/flu/highrisk/index.htm" TargetMode="External"/><Relationship Id="rId40" Type="http://schemas.openxmlformats.org/officeDocument/2006/relationships/hyperlink" Target="http://paperpile.com/b/WhMEE0/tMLJF" TargetMode="External"/><Relationship Id="rId45" Type="http://schemas.openxmlformats.org/officeDocument/2006/relationships/hyperlink" Target="https://paperpile.com/c/WhMEE0/8XAvC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s://www.codecogs.com/eqnedit.php?latex=y" TargetMode="External"/><Relationship Id="rId19" Type="http://schemas.openxmlformats.org/officeDocument/2006/relationships/hyperlink" Target="https://www.codecogs.com/eqnedit.php?latex=%5Comega%5EE" TargetMode="External"/><Relationship Id="rId31" Type="http://schemas.openxmlformats.org/officeDocument/2006/relationships/hyperlink" Target="https://www.medrxiv.org/content/10.1101/2020.02.20.20025866v2" TargetMode="External"/><Relationship Id="rId44" Type="http://schemas.openxmlformats.org/officeDocument/2006/relationships/hyperlink" Target="https://paperpile.com/c/WhMEE0/ULIBS" TargetMode="External"/><Relationship Id="rId52" Type="http://schemas.openxmlformats.org/officeDocument/2006/relationships/hyperlink" Target="http://dx.doi.org/10.1101/2020.03.03.200299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tiff"/><Relationship Id="rId22" Type="http://schemas.openxmlformats.org/officeDocument/2006/relationships/hyperlink" Target="https://paperpile.com/c/WhMEE0/rsbiG" TargetMode="External"/><Relationship Id="rId27" Type="http://schemas.openxmlformats.org/officeDocument/2006/relationships/hyperlink" Target="https://www.medrxiv.org/content/10.1101/2020.03.02.20026708v1" TargetMode="External"/><Relationship Id="rId30" Type="http://schemas.openxmlformats.org/officeDocument/2006/relationships/hyperlink" Target="http://paperpile.com/b/WhMEE0/7HmAY" TargetMode="External"/><Relationship Id="rId35" Type="http://schemas.openxmlformats.org/officeDocument/2006/relationships/hyperlink" Target="https://www.medrxiv.org/content/10.1101/2020.02.19.20025452v3" TargetMode="External"/><Relationship Id="rId43" Type="http://schemas.openxmlformats.org/officeDocument/2006/relationships/hyperlink" Target="https://paperpile.com/c/WhMEE0/rV2Gr" TargetMode="External"/><Relationship Id="rId48" Type="http://schemas.openxmlformats.org/officeDocument/2006/relationships/hyperlink" Target="http://dx.doi.org/10.1101/2020.02.07.20021154" TargetMode="External"/><Relationship Id="rId8" Type="http://schemas.openxmlformats.org/officeDocument/2006/relationships/hyperlink" Target="https://www.codecogs.com/eqnedit.php?latex=x" TargetMode="External"/><Relationship Id="rId51" Type="http://schemas.openxmlformats.org/officeDocument/2006/relationships/hyperlink" Target="http://paperpile.com/b/WhMEE0/8XAv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decogs.com/eqnedit.php?latex=y%20%3D%202.938%20%5Ccdot%20x%20-%200.001" TargetMode="External"/><Relationship Id="rId17" Type="http://schemas.openxmlformats.org/officeDocument/2006/relationships/hyperlink" Target="https://paperpile.com/c/WhMEE0/7HmAY" TargetMode="External"/><Relationship Id="rId25" Type="http://schemas.openxmlformats.org/officeDocument/2006/relationships/hyperlink" Target="http://paperpile.com/b/WhMEE0/TcDn9" TargetMode="External"/><Relationship Id="rId33" Type="http://schemas.openxmlformats.org/officeDocument/2006/relationships/hyperlink" Target="http://dx.doi.org/10.7326/M20-0504" TargetMode="External"/><Relationship Id="rId38" Type="http://schemas.openxmlformats.org/officeDocument/2006/relationships/hyperlink" Target="http://paperpile.com/b/WhMEE0/55bW5" TargetMode="External"/><Relationship Id="rId46" Type="http://schemas.openxmlformats.org/officeDocument/2006/relationships/hyperlink" Target="https://paperpile.com/c/WhMEE0/rV2Gr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paperpile.com/b/WhMEE0/rsbi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decogs.com/eqnedit.php?latex=y%20%3D%203.949%20%5Ccdot%20x%20-%200.002" TargetMode="External"/><Relationship Id="rId15" Type="http://schemas.openxmlformats.org/officeDocument/2006/relationships/hyperlink" Target="https://paperpile.com/c/WhMEE0/TcDn9" TargetMode="External"/><Relationship Id="rId23" Type="http://schemas.openxmlformats.org/officeDocument/2006/relationships/hyperlink" Target="http://paperpile.com/b/WhMEE0/zuAGg" TargetMode="External"/><Relationship Id="rId28" Type="http://schemas.openxmlformats.org/officeDocument/2006/relationships/hyperlink" Target="http://paperpile.com/b/WhMEE0/ULIBS" TargetMode="External"/><Relationship Id="rId36" Type="http://schemas.openxmlformats.org/officeDocument/2006/relationships/hyperlink" Target="http://paperpile.com/b/WhMEE0/DPoP2" TargetMode="External"/><Relationship Id="rId49" Type="http://schemas.openxmlformats.org/officeDocument/2006/relationships/hyperlink" Target="http://paperpile.com/b/WhMEE0/ULI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chn off28</cp:lastModifiedBy>
  <cp:revision>10</cp:revision>
  <dcterms:created xsi:type="dcterms:W3CDTF">2021-05-08T11:12:00Z</dcterms:created>
  <dcterms:modified xsi:type="dcterms:W3CDTF">2021-05-10T09:06:00Z</dcterms:modified>
</cp:coreProperties>
</file>