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61A58" w14:textId="77777777" w:rsidR="00D3114C" w:rsidRDefault="00D3114C" w:rsidP="00D3114C">
      <w:pPr>
        <w:pStyle w:val="NormalWeb"/>
        <w:spacing w:before="0" w:beforeAutospacing="0" w:after="240" w:afterAutospacing="0"/>
        <w:jc w:val="both"/>
        <w:textAlignment w:val="baseline"/>
        <w:rPr>
          <w:rFonts w:ascii="Arial" w:eastAsiaTheme="minorEastAsia" w:hAnsi="Arial" w:cs="Arial"/>
          <w:b/>
          <w:bCs/>
          <w:color w:val="000000" w:themeColor="text1"/>
          <w:kern w:val="24"/>
          <w:sz w:val="18"/>
          <w:szCs w:val="18"/>
        </w:rPr>
      </w:pPr>
      <w:r>
        <w:rPr>
          <w:rFonts w:ascii="Arial" w:eastAsiaTheme="minorEastAsia" w:hAnsi="Arial" w:cs="Arial"/>
          <w:b/>
          <w:bCs/>
          <w:noProof/>
          <w:color w:val="000000" w:themeColor="text1"/>
          <w:kern w:val="24"/>
          <w:sz w:val="18"/>
          <w:szCs w:val="18"/>
          <w:lang w:val="en-US" w:eastAsia="en-US"/>
        </w:rPr>
        <w:drawing>
          <wp:inline distT="0" distB="0" distL="0" distR="0" wp14:anchorId="3C3B2947" wp14:editId="44AB60FC">
            <wp:extent cx="5943600" cy="3500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D5F1D" w14:textId="77777777" w:rsidR="00D3114C" w:rsidRDefault="00D3114C" w:rsidP="00D3114C">
      <w:pPr>
        <w:pStyle w:val="NormalWeb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color w:val="000000" w:themeColor="text1"/>
          <w:kern w:val="24"/>
          <w:sz w:val="18"/>
          <w:szCs w:val="18"/>
        </w:rPr>
      </w:pPr>
      <w:r w:rsidRPr="00F505FE">
        <w:rPr>
          <w:rFonts w:ascii="Arial" w:eastAsiaTheme="minorEastAsia" w:hAnsi="Arial" w:cs="Arial"/>
          <w:b/>
          <w:bCs/>
          <w:color w:val="000000" w:themeColor="text1"/>
          <w:kern w:val="24"/>
          <w:sz w:val="18"/>
          <w:szCs w:val="18"/>
        </w:rPr>
        <w:t>S1</w:t>
      </w:r>
      <w:r>
        <w:rPr>
          <w:rFonts w:ascii="Arial" w:eastAsiaTheme="minorEastAsia" w:hAnsi="Arial" w:cs="Arial"/>
          <w:b/>
          <w:bCs/>
          <w:color w:val="000000" w:themeColor="text1"/>
          <w:kern w:val="24"/>
          <w:sz w:val="18"/>
          <w:szCs w:val="18"/>
        </w:rPr>
        <w:t xml:space="preserve"> Fig</w:t>
      </w:r>
      <w:r>
        <w:rPr>
          <w:rFonts w:ascii="Arial" w:eastAsiaTheme="minorEastAsia" w:hAnsi="Arial" w:cs="Arial"/>
          <w:b/>
          <w:bCs/>
          <w:color w:val="000000" w:themeColor="text1"/>
          <w:kern w:val="24"/>
          <w:sz w:val="18"/>
          <w:szCs w:val="18"/>
          <w:lang w:val="en-US"/>
        </w:rPr>
        <w:t>: Immunofluorescence of starting cardiomyocyte population.</w:t>
      </w:r>
      <w:r w:rsidRPr="00F505FE">
        <w:rPr>
          <w:rFonts w:ascii="Arial" w:eastAsiaTheme="minorEastAsia" w:hAnsi="Arial" w:cs="Arial"/>
          <w:color w:val="000000" w:themeColor="text1"/>
          <w:kern w:val="24"/>
          <w:sz w:val="18"/>
          <w:szCs w:val="18"/>
        </w:rPr>
        <w:t xml:space="preserve"> (</w:t>
      </w:r>
      <w:r>
        <w:rPr>
          <w:rFonts w:ascii="Arial" w:eastAsiaTheme="minorEastAsia" w:hAnsi="Arial" w:cs="Arial"/>
          <w:b/>
          <w:bCs/>
          <w:color w:val="000000" w:themeColor="text1"/>
          <w:kern w:val="24"/>
          <w:sz w:val="18"/>
          <w:szCs w:val="18"/>
        </w:rPr>
        <w:t>A</w:t>
      </w:r>
      <w:r w:rsidRPr="00F505FE">
        <w:rPr>
          <w:rFonts w:ascii="Arial" w:eastAsiaTheme="minorEastAsia" w:hAnsi="Arial" w:cs="Arial"/>
          <w:color w:val="000000" w:themeColor="text1"/>
          <w:kern w:val="24"/>
          <w:sz w:val="18"/>
          <w:szCs w:val="18"/>
        </w:rPr>
        <w:t xml:space="preserve">) </w:t>
      </w:r>
      <w:r w:rsidRPr="001C6F05">
        <w:rPr>
          <w:rFonts w:ascii="Arial" w:eastAsiaTheme="minorEastAsia" w:hAnsi="Arial" w:cs="Arial"/>
          <w:color w:val="000000" w:themeColor="text1"/>
          <w:kern w:val="24"/>
          <w:sz w:val="18"/>
          <w:szCs w:val="18"/>
        </w:rPr>
        <w:t xml:space="preserve">Representative phase contrast and immunofluorescence images of </w:t>
      </w:r>
      <w:r>
        <w:rPr>
          <w:rFonts w:ascii="Arial" w:eastAsiaTheme="minorEastAsia" w:hAnsi="Arial" w:cs="Arial"/>
          <w:color w:val="000000" w:themeColor="text1"/>
          <w:kern w:val="24"/>
          <w:sz w:val="18"/>
          <w:szCs w:val="18"/>
        </w:rPr>
        <w:t>cardiomyocyte</w:t>
      </w:r>
      <w:r w:rsidRPr="001C6F05">
        <w:rPr>
          <w:rFonts w:ascii="Arial" w:eastAsiaTheme="minorEastAsia" w:hAnsi="Arial" w:cs="Arial"/>
          <w:color w:val="000000" w:themeColor="text1"/>
          <w:kern w:val="24"/>
          <w:sz w:val="18"/>
          <w:szCs w:val="18"/>
        </w:rPr>
        <w:t>s on day 0 of transduction (Scale bar = 200 µm). (</w:t>
      </w:r>
      <w:r>
        <w:rPr>
          <w:rFonts w:ascii="Arial" w:eastAsiaTheme="minorEastAsia" w:hAnsi="Arial" w:cs="Arial"/>
          <w:b/>
          <w:bCs/>
          <w:color w:val="000000" w:themeColor="text1"/>
          <w:kern w:val="24"/>
          <w:sz w:val="18"/>
          <w:szCs w:val="18"/>
        </w:rPr>
        <w:t>B</w:t>
      </w:r>
      <w:r w:rsidRPr="001C6F05">
        <w:rPr>
          <w:rFonts w:ascii="Arial" w:eastAsiaTheme="minorEastAsia" w:hAnsi="Arial" w:cs="Arial"/>
          <w:color w:val="000000" w:themeColor="text1"/>
          <w:kern w:val="24"/>
          <w:sz w:val="18"/>
          <w:szCs w:val="18"/>
        </w:rPr>
        <w:t>) Quantification of cardiomyocytes (cTnT+/VIM-) and non-myocytes (VIM+/cTnT-) as a percentage of total population (n=8 fields). (</w:t>
      </w:r>
      <w:r>
        <w:rPr>
          <w:rFonts w:ascii="Arial" w:eastAsiaTheme="minorEastAsia" w:hAnsi="Arial" w:cs="Arial"/>
          <w:b/>
          <w:bCs/>
          <w:color w:val="000000" w:themeColor="text1"/>
          <w:kern w:val="24"/>
          <w:sz w:val="18"/>
          <w:szCs w:val="18"/>
        </w:rPr>
        <w:t>C</w:t>
      </w:r>
      <w:r w:rsidRPr="001C6F05">
        <w:rPr>
          <w:rFonts w:ascii="Arial" w:eastAsiaTheme="minorEastAsia" w:hAnsi="Arial" w:cs="Arial"/>
          <w:color w:val="000000" w:themeColor="text1"/>
          <w:kern w:val="24"/>
          <w:sz w:val="18"/>
          <w:szCs w:val="18"/>
        </w:rPr>
        <w:t xml:space="preserve">) Co-expression of NKX2-5 exclusively in cTnT positive cells (Scale bar = 200 µm). </w:t>
      </w:r>
    </w:p>
    <w:p w14:paraId="50969767" w14:textId="77777777" w:rsidR="00D3114C" w:rsidRDefault="00D3114C" w:rsidP="00D3114C">
      <w:pPr>
        <w:pStyle w:val="NormalWeb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color w:val="000000" w:themeColor="text1"/>
          <w:kern w:val="24"/>
          <w:sz w:val="18"/>
          <w:szCs w:val="18"/>
        </w:rPr>
      </w:pPr>
      <w:r w:rsidRPr="001C6F05">
        <w:rPr>
          <w:rFonts w:ascii="Arial" w:eastAsiaTheme="minorEastAsia" w:hAnsi="Arial" w:cs="Arial"/>
          <w:color w:val="000000" w:themeColor="text1"/>
          <w:kern w:val="24"/>
          <w:sz w:val="18"/>
          <w:szCs w:val="18"/>
        </w:rPr>
        <w:t>(</w:t>
      </w:r>
      <w:r>
        <w:rPr>
          <w:rFonts w:ascii="Arial" w:eastAsiaTheme="minorEastAsia" w:hAnsi="Arial" w:cs="Arial"/>
          <w:color w:val="000000" w:themeColor="text1"/>
          <w:kern w:val="24"/>
          <w:sz w:val="18"/>
          <w:szCs w:val="18"/>
        </w:rPr>
        <w:t>B</w:t>
      </w:r>
      <w:r w:rsidRPr="001C6F05">
        <w:rPr>
          <w:rFonts w:ascii="Arial" w:eastAsiaTheme="minorEastAsia" w:hAnsi="Arial" w:cs="Arial"/>
          <w:color w:val="000000" w:themeColor="text1"/>
          <w:kern w:val="24"/>
          <w:sz w:val="18"/>
          <w:szCs w:val="18"/>
        </w:rPr>
        <w:t>) Data presented as mean percentage ± S.D.</w:t>
      </w:r>
    </w:p>
    <w:p w14:paraId="4254B3D5" w14:textId="77777777" w:rsidR="006E13EA" w:rsidRDefault="006E13EA"/>
    <w:sectPr w:rsidR="006E13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14C"/>
    <w:rsid w:val="003862E5"/>
    <w:rsid w:val="003C4646"/>
    <w:rsid w:val="006E13EA"/>
    <w:rsid w:val="009C5222"/>
    <w:rsid w:val="00A3436C"/>
    <w:rsid w:val="00D31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B3C3B"/>
  <w15:chartTrackingRefBased/>
  <w15:docId w15:val="{AA58B9F5-D687-4D58-9804-AAC90538F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31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SATHISH</dc:creator>
  <cp:keywords/>
  <dc:description/>
  <cp:lastModifiedBy>SATHISH</cp:lastModifiedBy>
  <cp:revision>1</cp:revision>
  <dcterms:created xsi:type="dcterms:W3CDTF">2021-04-27T12:28:00Z</dcterms:created>
  <dcterms:modified xsi:type="dcterms:W3CDTF">2021-04-27T12:28:00Z</dcterms:modified>
</cp:coreProperties>
</file>