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32" w:rsidRPr="00424C6D" w:rsidRDefault="002F6D34" w:rsidP="002E17F5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424C6D">
        <w:rPr>
          <w:rFonts w:ascii="Times New Roman" w:hAnsi="Times New Roman" w:cs="Times New Roman"/>
          <w:b/>
          <w:lang w:val="en-US"/>
        </w:rPr>
        <w:t>S</w:t>
      </w:r>
      <w:r w:rsidR="000A0A3C">
        <w:rPr>
          <w:rFonts w:ascii="Times New Roman" w:hAnsi="Times New Roman" w:cs="Times New Roman"/>
          <w:b/>
          <w:lang w:val="en-US"/>
        </w:rPr>
        <w:t>6</w:t>
      </w:r>
      <w:bookmarkStart w:id="0" w:name="_GoBack"/>
      <w:bookmarkEnd w:id="0"/>
      <w:r w:rsidRPr="00424C6D">
        <w:rPr>
          <w:rFonts w:ascii="Times New Roman" w:hAnsi="Times New Roman" w:cs="Times New Roman"/>
          <w:b/>
          <w:lang w:val="en-US"/>
        </w:rPr>
        <w:t xml:space="preserve"> Table. Description of patients with COVID-19 acquisition during the first month posttransplant (n=6).</w:t>
      </w:r>
    </w:p>
    <w:tbl>
      <w:tblPr>
        <w:tblStyle w:val="Tablaconcuadrcula"/>
        <w:tblpPr w:leftFromText="141" w:rightFromText="141" w:vertAnchor="text" w:horzAnchor="margin" w:tblpXSpec="center" w:tblpY="315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989"/>
        <w:gridCol w:w="1007"/>
        <w:gridCol w:w="992"/>
        <w:gridCol w:w="1134"/>
        <w:gridCol w:w="709"/>
        <w:gridCol w:w="1276"/>
        <w:gridCol w:w="992"/>
        <w:gridCol w:w="1814"/>
      </w:tblGrid>
      <w:tr w:rsidR="002F6D34" w:rsidRPr="00424C6D" w:rsidTr="00424C6D">
        <w:trPr>
          <w:trHeight w:val="952"/>
        </w:trPr>
        <w:tc>
          <w:tcPr>
            <w:tcW w:w="2257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Identification, demographics, type of transplant (dd.mm.yy), and presence of pneumonia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Previous rejection</w:t>
            </w:r>
          </w:p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Hospital admission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Intensive care unit admission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Graft dysfunction at day </w:t>
            </w:r>
            <w:r w:rsidR="002E17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Death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Specific treatment for COVID-19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Baseline regimen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Handle of </w:t>
            </w:r>
            <w:r w:rsidR="00424C6D"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immunosuppression</w:t>
            </w:r>
          </w:p>
        </w:tc>
      </w:tr>
      <w:tr w:rsidR="002F6D34" w:rsidRPr="002E17F5" w:rsidTr="00424C6D">
        <w:trPr>
          <w:trHeight w:val="90"/>
        </w:trPr>
        <w:tc>
          <w:tcPr>
            <w:tcW w:w="2257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1.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40-year-old female, kidney transplant (08.03.20), pneumonic</w:t>
            </w:r>
          </w:p>
        </w:tc>
        <w:tc>
          <w:tcPr>
            <w:tcW w:w="989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007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 (but no graft loss)</w:t>
            </w:r>
          </w:p>
        </w:tc>
        <w:tc>
          <w:tcPr>
            <w:tcW w:w="709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None</w:t>
            </w:r>
          </w:p>
        </w:tc>
        <w:tc>
          <w:tcPr>
            <w:tcW w:w="992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Pred + Tac + MMF</w:t>
            </w:r>
          </w:p>
        </w:tc>
        <w:tc>
          <w:tcPr>
            <w:tcW w:w="1814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End of MMF. Tac and Pred kept.</w:t>
            </w:r>
          </w:p>
        </w:tc>
      </w:tr>
      <w:tr w:rsidR="002F6D34" w:rsidRPr="00424C6D" w:rsidTr="00424C6D">
        <w:trPr>
          <w:trHeight w:val="90"/>
        </w:trPr>
        <w:tc>
          <w:tcPr>
            <w:tcW w:w="2257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2.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61-year-old female, kidney transplant (18.02.20), </w:t>
            </w: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non-pneumonic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Yes, acute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 (with graft loss)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HCQ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Pred + Tac + MMF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No changes </w:t>
            </w:r>
          </w:p>
        </w:tc>
      </w:tr>
      <w:tr w:rsidR="002F6D34" w:rsidRPr="002E17F5" w:rsidTr="00424C6D">
        <w:trPr>
          <w:trHeight w:val="90"/>
        </w:trPr>
        <w:tc>
          <w:tcPr>
            <w:tcW w:w="2257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3.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70-year-old male, kidney transplant (20.03.20), </w:t>
            </w: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non-pneumonic</w:t>
            </w:r>
          </w:p>
        </w:tc>
        <w:tc>
          <w:tcPr>
            <w:tcW w:w="989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007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HCQ</w:t>
            </w:r>
          </w:p>
        </w:tc>
        <w:tc>
          <w:tcPr>
            <w:tcW w:w="992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Pred + Tac</w:t>
            </w:r>
          </w:p>
        </w:tc>
        <w:tc>
          <w:tcPr>
            <w:tcW w:w="1814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Reduction of Tac. Pred kept.</w:t>
            </w:r>
          </w:p>
        </w:tc>
      </w:tr>
      <w:tr w:rsidR="002F6D34" w:rsidRPr="00424C6D" w:rsidTr="00424C6D">
        <w:trPr>
          <w:trHeight w:val="90"/>
        </w:trPr>
        <w:tc>
          <w:tcPr>
            <w:tcW w:w="2257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4.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43-year-old male, </w:t>
            </w: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heart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transplant (02.03.20), pneumonic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LPV/r + HCQ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Pred + Tac + MMF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No changes </w:t>
            </w:r>
          </w:p>
        </w:tc>
      </w:tr>
      <w:tr w:rsidR="002F6D34" w:rsidRPr="00424C6D" w:rsidTr="00424C6D">
        <w:trPr>
          <w:trHeight w:val="90"/>
        </w:trPr>
        <w:tc>
          <w:tcPr>
            <w:tcW w:w="2257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5.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59-year-old female, </w:t>
            </w: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first week</w:t>
            </w:r>
            <w:r w:rsidRPr="00424C6D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post </w:t>
            </w: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heart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transplant (30.03.20), pneumonic</w:t>
            </w:r>
          </w:p>
        </w:tc>
        <w:tc>
          <w:tcPr>
            <w:tcW w:w="989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007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LPV/r + HCQ + </w:t>
            </w:r>
            <w:r w:rsid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TCZ</w:t>
            </w:r>
          </w:p>
        </w:tc>
        <w:tc>
          <w:tcPr>
            <w:tcW w:w="992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Pred + Tac + MMF</w:t>
            </w:r>
          </w:p>
        </w:tc>
        <w:tc>
          <w:tcPr>
            <w:tcW w:w="1814" w:type="dxa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End of Tac and MMF. Pred kept.</w:t>
            </w:r>
          </w:p>
        </w:tc>
      </w:tr>
      <w:tr w:rsidR="002F6D34" w:rsidRPr="002E17F5" w:rsidTr="00424C6D">
        <w:trPr>
          <w:trHeight w:val="90"/>
        </w:trPr>
        <w:tc>
          <w:tcPr>
            <w:tcW w:w="2257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6.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72-year-old female, </w:t>
            </w: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first week</w:t>
            </w:r>
            <w:r w:rsidRPr="00424C6D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 kidney transplant (27.03.20), pneumonic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HCQ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Pred + MMF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Reduction of MMF. Pred kept.</w:t>
            </w:r>
          </w:p>
        </w:tc>
      </w:tr>
      <w:tr w:rsidR="002F6D34" w:rsidRPr="002E17F5" w:rsidTr="008D1738">
        <w:trPr>
          <w:trHeight w:val="90"/>
        </w:trPr>
        <w:tc>
          <w:tcPr>
            <w:tcW w:w="11170" w:type="dxa"/>
            <w:gridSpan w:val="9"/>
            <w:shd w:val="clear" w:color="auto" w:fill="FFFFFF" w:themeFill="background1"/>
          </w:tcPr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2F6D34" w:rsidRPr="00424C6D" w:rsidRDefault="002F6D34" w:rsidP="008D17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24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Abbreviations: LPV/r, lopinavir/ritonavir; HCQ, hydroxychloroquine; TCZ, tocilizumab; IFN, interferon; MPS, methylprednisolone; AZM, azithromycin; Pred, prednisone; Tac, tacrolimus; MMF, mofetil mycophenolate; SRL/EVR, sirolimus/everolimus.</w:t>
            </w:r>
          </w:p>
        </w:tc>
      </w:tr>
    </w:tbl>
    <w:p w:rsidR="002F6D34" w:rsidRPr="00424C6D" w:rsidRDefault="002F6D34">
      <w:pPr>
        <w:rPr>
          <w:lang w:val="en-US"/>
        </w:rPr>
      </w:pPr>
    </w:p>
    <w:sectPr w:rsidR="002F6D34" w:rsidRPr="00424C6D" w:rsidSect="007454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4A" w:rsidRDefault="0059554A">
      <w:r>
        <w:separator/>
      </w:r>
    </w:p>
  </w:endnote>
  <w:endnote w:type="continuationSeparator" w:id="0">
    <w:p w:rsidR="0059554A" w:rsidRDefault="005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4A" w:rsidRDefault="0059554A">
      <w:r>
        <w:separator/>
      </w:r>
    </w:p>
  </w:footnote>
  <w:footnote w:type="continuationSeparator" w:id="0">
    <w:p w:rsidR="0059554A" w:rsidRDefault="0059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34"/>
    <w:rsid w:val="000A0A3C"/>
    <w:rsid w:val="002E17F5"/>
    <w:rsid w:val="002F6D34"/>
    <w:rsid w:val="00424C6D"/>
    <w:rsid w:val="0059554A"/>
    <w:rsid w:val="00617362"/>
    <w:rsid w:val="007454A9"/>
    <w:rsid w:val="008B1432"/>
    <w:rsid w:val="00D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95653F"/>
  <w15:chartTrackingRefBased/>
  <w15:docId w15:val="{AEEFC363-12E0-364F-8004-9B7902E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D34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2020-12-31T11:23:00Z</dcterms:created>
  <dcterms:modified xsi:type="dcterms:W3CDTF">2021-01-08T12:22:00Z</dcterms:modified>
</cp:coreProperties>
</file>