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22" w:rsidRDefault="00B95322" w:rsidP="00B95322">
      <w:pPr>
        <w:pStyle w:val="Caption"/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3FFDBCD4" wp14:editId="0441F8F2">
            <wp:extent cx="5943600" cy="73389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322" w:rsidRPr="00B95322" w:rsidRDefault="00B95322" w:rsidP="00B95322">
      <w:pPr>
        <w:pStyle w:val="Caption"/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5322">
        <w:rPr>
          <w:rFonts w:ascii="Times New Roman" w:hAnsi="Times New Roman" w:cs="Times New Roman"/>
          <w:color w:val="auto"/>
          <w:sz w:val="24"/>
          <w:szCs w:val="24"/>
        </w:rPr>
        <w:t>S3 Fig.</w:t>
      </w:r>
      <w:r w:rsidRPr="00B95322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One</w:t>
      </w:r>
      <w:r w:rsidRPr="00B95322">
        <w:rPr>
          <w:rFonts w:ascii="Times New Roman" w:hAnsi="Times New Roman" w:cs="Times New Roman"/>
          <w:color w:val="auto"/>
          <w:sz w:val="24"/>
          <w:szCs w:val="24"/>
        </w:rPr>
        <w:t xml:space="preserve"> factor model of the SCCCS with standardized estimates</w:t>
      </w:r>
      <w:r w:rsidR="0084182C">
        <w:rPr>
          <w:rFonts w:ascii="Times New Roman" w:hAnsi="Times New Roman" w:cs="Times New Roman"/>
          <w:color w:val="auto"/>
          <w:sz w:val="24"/>
          <w:szCs w:val="24"/>
        </w:rPr>
        <w:t xml:space="preserve"> and co-variance between errors.</w:t>
      </w:r>
      <w:bookmarkStart w:id="0" w:name="_GoBack"/>
      <w:bookmarkEnd w:id="0"/>
    </w:p>
    <w:sectPr w:rsidR="00B95322" w:rsidRPr="00B9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27"/>
    <w:rsid w:val="00212B27"/>
    <w:rsid w:val="00270370"/>
    <w:rsid w:val="0084182C"/>
    <w:rsid w:val="00B95322"/>
    <w:rsid w:val="00D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04566-ECF4-4591-B6FF-E9BBE22E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95322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5DFC-73E0-4300-A565-3AD88DA3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Sony vaio</cp:lastModifiedBy>
  <cp:revision>6</cp:revision>
  <dcterms:created xsi:type="dcterms:W3CDTF">2020-10-04T11:27:00Z</dcterms:created>
  <dcterms:modified xsi:type="dcterms:W3CDTF">2020-10-25T07:14:00Z</dcterms:modified>
</cp:coreProperties>
</file>