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A44F" w14:textId="77777777" w:rsidR="001B763C" w:rsidRDefault="001B763C" w:rsidP="001B763C">
      <w:pPr>
        <w:rPr>
          <w:b/>
          <w:iCs/>
          <w:sz w:val="24"/>
          <w:szCs w:val="24"/>
          <w:lang w:val="en-GB"/>
        </w:rPr>
      </w:pPr>
      <w:r>
        <w:rPr>
          <w:b/>
          <w:iCs/>
          <w:sz w:val="24"/>
          <w:szCs w:val="24"/>
          <w:lang w:val="en-GB"/>
        </w:rPr>
        <w:t xml:space="preserve">S1 Table. </w:t>
      </w:r>
      <w:r w:rsidRPr="00C269F4">
        <w:rPr>
          <w:lang w:val="en-GB"/>
        </w:rPr>
        <w:t xml:space="preserve">Different cost scenarios resulting from the literature review by Fuss et al. </w:t>
      </w:r>
      <w:r w:rsidRPr="00A47C27">
        <w:rPr>
          <w:lang w:val="en-GB"/>
        </w:rPr>
        <w:t xml:space="preserve">(2018) </w:t>
      </w:r>
      <w:r>
        <w:fldChar w:fldCharType="begin"/>
      </w:r>
      <w:r>
        <w:rPr>
          <w:lang w:val="en-GB"/>
        </w:rPr>
        <w:instrText xml:space="preserve"> ADDIN ZOTERO_ITEM CSL_CITATION {"citationID":"JGThP9i7","properties":{"formattedCitation":"[36]","plainCitation":"[36]","noteIndex":0},"citationItems":[{"id":296,"uris":["http://zotero.org/users/local/qPXej988/items/CH9IIFS8"],"uri":["http://zotero.org/users/local/qPXej988/items/CH9IIFS8"],"itemData":{"id":296,"type":"article-journal","abstract":"The most recent IPCC assessment has shown an important role for negative emissions technologies (NETs) in limiting global warming to 2 °C cost-effectively. However, a bottom-up, systematic, reproducible, and transparent literature assessment of the different options to remove CO2 from the atmosphere is currently missing. In part 1 of this three-part review on NETs, we assemble a comprehensive set of the relevant literature so far published, focusing on seven technologies: bioenergy with carbon capture and storage (BECCS), afforestation and reforestation, direct air carbon capture and storage (DACCS), enhanced weathering, ocean fertilisation, biochar, and soil carbon sequestration. In this part, part 2 of the review, we present estimates of costs, potentials, and side-effects for these technologies, and qualify them with the authors’ assessment. Part 3 reviews the innovation and scaling challenges that must be addressed to realise NETs deployment as a viable climate mitigation strategy. Based on a systematic review of the literature, our best estimates for sustainable global NET potentials in 2050 are 0.5–3.6 GtCO2 yr−1 for afforestation and reforestation, 0.5–5 GtCO2 yr−1 for BECCS, 0.5–2 GtCO2 yr−1 for biochar, 2–4 GtCO2 yr−1 for enhanced weathering, 0.5–5 GtCO2 yr−1 for DACCS, and up to 5 GtCO2 yr−1 for soil carbon sequestration. Costs vary widely across the technologies, as do their permanency and cumulative potentials beyond 2050. It is unlikely that a single NET will be able to sustainably meet the rates of carbon uptake described in integrated assessment pathways consistent with 1.5 °C of global warming.","container-title":"Environmental Research Letters","DOI":"10.1088/1748-9326/aabf9f","ISSN":"1748-9326","issue":"6","journalAbbreviation":"Environ. Res. Lett.","language":"en","page":"063002","source":"Institute of Physics","title":"Negative emissions—Part 2: Costs, potentials and side effects","title-short":"Negative emissions—Part 2","volume":"13","author":[{"family":"Fuss","given":"Sabine"},{"family":"Lamb","given":"William F."},{"family":"Callaghan","given":"Max W."},{"family":"Hilaire","given":"Jérôme"},{"family":"Creutzig","given":"Felix"},{"family":"Amann","given":"Thorben"},{"family":"Beringer","given":"Tim"},{"family":"Garcia","given":"Wagner de Oliveira"},{"family":"Hartmann","given":"Jens"},{"family":"Khanna","given":"Tarun"},{"family":"Luderer","given":"Gunnar"},{"family":"Nemet","given":"Gregory F."},{"family":"Rogelj","given":"Joeri"},{"family":"Smith","given":"Pete"},{"family":"Vicente","given":"José Luis Vicente"},{"family":"Wilcox","given":"Jennifer"},{"family":"Dominguez","given":"Maria del Mar Zamora"},{"family":"Minx","given":"Jan C."}],"issued":{"date-parts":[["2018",5]]}}}],"schema":"https://github.com/citation-style-language/schema/raw/master/csl-citation.json"} </w:instrText>
      </w:r>
      <w:r>
        <w:fldChar w:fldCharType="separate"/>
      </w:r>
      <w:r w:rsidRPr="009F109D">
        <w:rPr>
          <w:rFonts w:ascii="Calibri" w:hAnsi="Calibri" w:cs="Calibri"/>
          <w:lang w:val="en-GB"/>
        </w:rPr>
        <w:t>[36]</w:t>
      </w:r>
      <w:r>
        <w:fldChar w:fldCharType="end"/>
      </w:r>
    </w:p>
    <w:p w14:paraId="584A5F5D" w14:textId="77777777" w:rsidR="001B763C" w:rsidRPr="00377D22" w:rsidRDefault="001B763C" w:rsidP="001B763C">
      <w:pPr>
        <w:pStyle w:val="Didascalia"/>
        <w:keepNext/>
        <w:rPr>
          <w:b/>
          <w:bCs/>
          <w:i w:val="0"/>
          <w:iCs w:val="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B763C" w14:paraId="250347AB" w14:textId="77777777" w:rsidTr="00CE503E">
        <w:tc>
          <w:tcPr>
            <w:tcW w:w="1803" w:type="dxa"/>
          </w:tcPr>
          <w:p w14:paraId="38394595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606" w:type="dxa"/>
            <w:gridSpan w:val="2"/>
          </w:tcPr>
          <w:p w14:paraId="082F33F5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Minimal cost </w:t>
            </w:r>
          </w:p>
        </w:tc>
        <w:tc>
          <w:tcPr>
            <w:tcW w:w="3607" w:type="dxa"/>
            <w:gridSpan w:val="2"/>
          </w:tcPr>
          <w:p w14:paraId="15E8F4C8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Maximal cost</w:t>
            </w:r>
          </w:p>
        </w:tc>
      </w:tr>
      <w:tr w:rsidR="001B763C" w14:paraId="5FC2AA1C" w14:textId="77777777" w:rsidTr="00CE503E">
        <w:tc>
          <w:tcPr>
            <w:tcW w:w="1803" w:type="dxa"/>
          </w:tcPr>
          <w:p w14:paraId="09E128A4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</w:tcPr>
          <w:p w14:paraId="1DE0D3ED" w14:textId="77777777" w:rsidR="001B763C" w:rsidRPr="00A47C27" w:rsidRDefault="001B763C" w:rsidP="00CE503E">
            <w:pPr>
              <w:spacing w:line="480" w:lineRule="auto"/>
              <w:jc w:val="both"/>
              <w:rPr>
                <w:sz w:val="20"/>
                <w:szCs w:val="20"/>
                <w:lang w:val="en-GB"/>
              </w:rPr>
            </w:pPr>
            <w:r w:rsidRPr="00A47C27">
              <w:rPr>
                <w:sz w:val="20"/>
                <w:szCs w:val="20"/>
                <w:lang w:val="en-GB"/>
              </w:rPr>
              <w:t xml:space="preserve">All </w:t>
            </w:r>
            <w:r>
              <w:rPr>
                <w:sz w:val="20"/>
                <w:szCs w:val="20"/>
                <w:lang w:val="en-GB"/>
              </w:rPr>
              <w:t xml:space="preserve">types of </w:t>
            </w:r>
            <w:r w:rsidRPr="00A47C27">
              <w:rPr>
                <w:sz w:val="20"/>
                <w:szCs w:val="20"/>
                <w:lang w:val="en-GB"/>
              </w:rPr>
              <w:t xml:space="preserve">CDR  </w:t>
            </w:r>
          </w:p>
        </w:tc>
        <w:tc>
          <w:tcPr>
            <w:tcW w:w="1803" w:type="dxa"/>
          </w:tcPr>
          <w:p w14:paraId="552EF55A" w14:textId="77777777" w:rsidR="001B763C" w:rsidRPr="00A47C27" w:rsidRDefault="001B763C" w:rsidP="00CE503E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47C27">
              <w:rPr>
                <w:sz w:val="20"/>
                <w:szCs w:val="20"/>
                <w:lang w:val="en-GB"/>
              </w:rPr>
              <w:t xml:space="preserve">Higher-cost CDR only </w:t>
            </w:r>
          </w:p>
        </w:tc>
        <w:tc>
          <w:tcPr>
            <w:tcW w:w="1803" w:type="dxa"/>
          </w:tcPr>
          <w:p w14:paraId="058757C3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A47C27">
              <w:rPr>
                <w:sz w:val="20"/>
                <w:szCs w:val="20"/>
                <w:lang w:val="en-GB"/>
              </w:rPr>
              <w:t xml:space="preserve">All </w:t>
            </w:r>
            <w:r>
              <w:rPr>
                <w:sz w:val="20"/>
                <w:szCs w:val="20"/>
                <w:lang w:val="en-GB"/>
              </w:rPr>
              <w:t>types of CDR</w:t>
            </w:r>
          </w:p>
        </w:tc>
        <w:tc>
          <w:tcPr>
            <w:tcW w:w="1804" w:type="dxa"/>
          </w:tcPr>
          <w:p w14:paraId="343E940E" w14:textId="77777777" w:rsidR="001B763C" w:rsidRDefault="001B763C" w:rsidP="00CE503E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A47C27">
              <w:rPr>
                <w:sz w:val="20"/>
                <w:szCs w:val="20"/>
                <w:lang w:val="en-GB"/>
              </w:rPr>
              <w:t xml:space="preserve">Higher-cost CDR only </w:t>
            </w:r>
          </w:p>
        </w:tc>
      </w:tr>
      <w:tr w:rsidR="001B763C" w:rsidRPr="00A47C27" w14:paraId="68BC2671" w14:textId="77777777" w:rsidTr="00CE503E">
        <w:trPr>
          <w:trHeight w:val="1502"/>
        </w:trPr>
        <w:tc>
          <w:tcPr>
            <w:tcW w:w="1803" w:type="dxa"/>
          </w:tcPr>
          <w:p w14:paraId="4A04E9E2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Minimal potential</w:t>
            </w:r>
          </w:p>
        </w:tc>
        <w:tc>
          <w:tcPr>
            <w:tcW w:w="1803" w:type="dxa"/>
          </w:tcPr>
          <w:p w14:paraId="398D6AA7" w14:textId="77777777" w:rsidR="001B763C" w:rsidRPr="00353578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$36.25/tCO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  <w:tc>
          <w:tcPr>
            <w:tcW w:w="1803" w:type="dxa"/>
          </w:tcPr>
          <w:p w14:paraId="0141638F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$66.67/tCO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  <w:tc>
          <w:tcPr>
            <w:tcW w:w="1803" w:type="dxa"/>
          </w:tcPr>
          <w:p w14:paraId="44952516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$155.83/tCO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  <w:tc>
          <w:tcPr>
            <w:tcW w:w="1804" w:type="dxa"/>
          </w:tcPr>
          <w:p w14:paraId="28BCA96B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$216.67/tCO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</w:tr>
      <w:tr w:rsidR="001B763C" w:rsidRPr="00A47C27" w14:paraId="5D534F8D" w14:textId="77777777" w:rsidTr="00CE503E">
        <w:trPr>
          <w:trHeight w:val="1502"/>
        </w:trPr>
        <w:tc>
          <w:tcPr>
            <w:tcW w:w="1803" w:type="dxa"/>
          </w:tcPr>
          <w:p w14:paraId="151B9C36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Maximal </w:t>
            </w:r>
          </w:p>
          <w:p w14:paraId="5F449151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potential</w:t>
            </w:r>
          </w:p>
        </w:tc>
        <w:tc>
          <w:tcPr>
            <w:tcW w:w="1803" w:type="dxa"/>
          </w:tcPr>
          <w:p w14:paraId="6487B820" w14:textId="77777777" w:rsidR="001B763C" w:rsidRDefault="001B763C" w:rsidP="00CE503E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$51.95/tCO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  <w:tc>
          <w:tcPr>
            <w:tcW w:w="1803" w:type="dxa"/>
          </w:tcPr>
          <w:p w14:paraId="45AF8C73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$85.71/tCO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  <w:tc>
          <w:tcPr>
            <w:tcW w:w="1803" w:type="dxa"/>
          </w:tcPr>
          <w:p w14:paraId="7AABF609" w14:textId="77777777" w:rsidR="001B763C" w:rsidRDefault="001B763C" w:rsidP="00CE503E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$171.54/tCO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  <w:tc>
          <w:tcPr>
            <w:tcW w:w="1804" w:type="dxa"/>
          </w:tcPr>
          <w:p w14:paraId="320AA471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$235.71/tCO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</w:tr>
      <w:tr w:rsidR="001B763C" w:rsidRPr="00207F10" w14:paraId="6276BF04" w14:textId="77777777" w:rsidTr="00CE503E">
        <w:trPr>
          <w:trHeight w:val="1502"/>
        </w:trPr>
        <w:tc>
          <w:tcPr>
            <w:tcW w:w="1803" w:type="dxa"/>
          </w:tcPr>
          <w:p w14:paraId="601FBF85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Average of all scenarios </w:t>
            </w:r>
          </w:p>
        </w:tc>
        <w:tc>
          <w:tcPr>
            <w:tcW w:w="3606" w:type="dxa"/>
            <w:gridSpan w:val="2"/>
          </w:tcPr>
          <w:p w14:paraId="3D032F5A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 w:rsidRPr="00A47C27">
              <w:rPr>
                <w:sz w:val="20"/>
                <w:szCs w:val="20"/>
                <w:lang w:val="en-GB"/>
              </w:rPr>
              <w:t>All</w:t>
            </w:r>
            <w:r>
              <w:rPr>
                <w:sz w:val="20"/>
                <w:szCs w:val="20"/>
                <w:lang w:val="en-GB"/>
              </w:rPr>
              <w:t xml:space="preserve"> types of</w:t>
            </w:r>
            <w:r w:rsidRPr="00A47C27">
              <w:rPr>
                <w:sz w:val="20"/>
                <w:szCs w:val="20"/>
                <w:lang w:val="en-GB"/>
              </w:rPr>
              <w:t xml:space="preserve"> CDR  </w:t>
            </w:r>
          </w:p>
          <w:p w14:paraId="3E3C67F6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$103.89/tCO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  <w:tc>
          <w:tcPr>
            <w:tcW w:w="3607" w:type="dxa"/>
            <w:gridSpan w:val="2"/>
          </w:tcPr>
          <w:p w14:paraId="2E6D2129" w14:textId="77777777" w:rsidR="001B763C" w:rsidRPr="00A47C27" w:rsidRDefault="001B763C" w:rsidP="00CE503E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A47C27">
              <w:rPr>
                <w:sz w:val="20"/>
                <w:szCs w:val="20"/>
                <w:lang w:val="en-GB"/>
              </w:rPr>
              <w:t xml:space="preserve">Higher-cost CDR only </w:t>
            </w:r>
          </w:p>
          <w:p w14:paraId="2B9DDEBD" w14:textId="77777777" w:rsidR="001B763C" w:rsidRDefault="001B763C" w:rsidP="00CE503E">
            <w:pPr>
              <w:spacing w:line="48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$151.19/tCO</w:t>
            </w:r>
            <w:r>
              <w:rPr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eq</w:t>
            </w:r>
          </w:p>
        </w:tc>
      </w:tr>
    </w:tbl>
    <w:p w14:paraId="4EED87B6" w14:textId="77777777" w:rsidR="00C62958" w:rsidRDefault="00C62958">
      <w:bookmarkStart w:id="0" w:name="_GoBack"/>
      <w:bookmarkEnd w:id="0"/>
    </w:p>
    <w:sectPr w:rsidR="00C62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DEyNTQ0MjI2MDZS0lEKTi0uzszPAykwrAUAnCZrviwAAAA="/>
  </w:docVars>
  <w:rsids>
    <w:rsidRoot w:val="007C7C70"/>
    <w:rsid w:val="001B763C"/>
    <w:rsid w:val="007C7C70"/>
    <w:rsid w:val="00847395"/>
    <w:rsid w:val="00C6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676B-3674-47E0-B518-E0938EB5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763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1B76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1B763C"/>
    <w:pPr>
      <w:suppressAutoHyphens/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B</dc:creator>
  <cp:keywords/>
  <dc:description/>
  <cp:lastModifiedBy>Niki B</cp:lastModifiedBy>
  <cp:revision>2</cp:revision>
  <dcterms:created xsi:type="dcterms:W3CDTF">2020-12-23T10:50:00Z</dcterms:created>
  <dcterms:modified xsi:type="dcterms:W3CDTF">2020-12-23T10:50:00Z</dcterms:modified>
</cp:coreProperties>
</file>