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6E86" w14:textId="3515913C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Donor Characteristics </w:t>
      </w:r>
    </w:p>
    <w:p w14:paraId="54222D75" w14:textId="77777777" w:rsidR="00662481" w:rsidRPr="001F2457" w:rsidRDefault="00662481" w:rsidP="00662481">
      <w:pPr>
        <w:jc w:val="both"/>
        <w:rPr>
          <w:rFonts w:ascii="Times New Roman Bold" w:hAnsi="Times New Roman Bold" w:cs="Times New Roman"/>
          <w:b/>
          <w:sz w:val="11"/>
          <w:szCs w:val="24"/>
        </w:rPr>
      </w:pPr>
    </w:p>
    <w:p w14:paraId="357C19E9" w14:textId="77777777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678"/>
        <w:gridCol w:w="1300"/>
      </w:tblGrid>
      <w:tr w:rsidR="00662481" w:rsidRPr="00C87A1F" w14:paraId="52B9EA43" w14:textId="77777777" w:rsidTr="004307F1">
        <w:trPr>
          <w:trHeight w:val="320"/>
        </w:trPr>
        <w:tc>
          <w:tcPr>
            <w:tcW w:w="8558" w:type="dxa"/>
            <w:gridSpan w:val="3"/>
            <w:shd w:val="clear" w:color="auto" w:fill="auto"/>
            <w:noWrap/>
            <w:vAlign w:val="bottom"/>
            <w:hideMark/>
          </w:tcPr>
          <w:p w14:paraId="46F8D2C0" w14:textId="56A1533E" w:rsidR="00662481" w:rsidRPr="00C87A1F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0" w:name="_Hlk41990176"/>
            <w:r>
              <w:rPr>
                <w:rFonts w:ascii="Times New Roman" w:hAnsi="Times New Roman"/>
                <w:b/>
                <w:sz w:val="24"/>
              </w:rPr>
              <w:t>S5</w:t>
            </w:r>
            <w:r w:rsidR="00611A27">
              <w:rPr>
                <w:rFonts w:ascii="Times New Roman" w:hAnsi="Times New Roman"/>
                <w:b/>
                <w:sz w:val="24"/>
              </w:rPr>
              <w:t xml:space="preserve"> Table</w:t>
            </w:r>
            <w:r w:rsidRPr="00C87A1F">
              <w:rPr>
                <w:rFonts w:ascii="Times New Roman" w:hAnsi="Times New Roman"/>
                <w:b/>
                <w:sz w:val="24"/>
              </w:rPr>
              <w:t xml:space="preserve">: Myopathy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C87A1F">
              <w:rPr>
                <w:rFonts w:ascii="Times New Roman" w:hAnsi="Times New Roman"/>
                <w:b/>
                <w:sz w:val="24"/>
              </w:rPr>
              <w:t xml:space="preserve">ymptoms in 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  <w:r w:rsidRPr="00C87A1F">
              <w:rPr>
                <w:rFonts w:ascii="Times New Roman" w:hAnsi="Times New Roman"/>
                <w:b/>
                <w:sz w:val="24"/>
              </w:rPr>
              <w:t>ases</w:t>
            </w:r>
            <w:bookmarkEnd w:id="0"/>
          </w:p>
        </w:tc>
      </w:tr>
      <w:tr w:rsidR="00662481" w:rsidRPr="00F876E1" w14:paraId="591F564B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15CF65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2664287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70955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</w:tr>
      <w:tr w:rsidR="00662481" w:rsidRPr="00F876E1" w14:paraId="2BD12892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23E73F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Myopathy Characteristics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50F34962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Pain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3041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662481" w:rsidRPr="00F876E1" w14:paraId="43893E87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20E3BB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47148FD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Weakness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DE770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662481" w:rsidRPr="00F876E1" w14:paraId="0F5E5740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330ABF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7D42044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Stiffness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AB516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62481" w:rsidRPr="00F876E1" w14:paraId="0C90E8B3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145F7A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6439E35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Rhabdomyolysis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D319C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62481" w:rsidRPr="00F876E1" w14:paraId="3132DC49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E3BC2B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45AAB0D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Asymptomatic (i.e. CK elevation only)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EFC5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62481" w:rsidRPr="00F876E1" w14:paraId="7A74E00F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739B81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4C57D61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Other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BE2A9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662481" w:rsidRPr="00F876E1" w14:paraId="45EAC3D6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0C48D4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3F6D5B2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4F9A9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2481" w:rsidRPr="00F876E1" w14:paraId="42651429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A67C3E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Statin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most likely attributable to symptoms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59D45D7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 xml:space="preserve">Simvastatin (Zocor, </w:t>
            </w:r>
            <w:proofErr w:type="spellStart"/>
            <w:r w:rsidRPr="00A71C8B">
              <w:rPr>
                <w:rFonts w:ascii="Times New Roman" w:hAnsi="Times New Roman"/>
                <w:color w:val="000000"/>
                <w:sz w:val="24"/>
              </w:rPr>
              <w:t>Vytorin</w:t>
            </w:r>
            <w:proofErr w:type="spellEnd"/>
            <w:r w:rsidRPr="00A71C8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71C8B">
              <w:rPr>
                <w:rFonts w:ascii="Times New Roman" w:hAnsi="Times New Roman"/>
                <w:color w:val="000000"/>
                <w:sz w:val="24"/>
              </w:rPr>
              <w:t>Simcor</w:t>
            </w:r>
            <w:proofErr w:type="spellEnd"/>
            <w:r w:rsidRPr="00A71C8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12C6E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662481" w:rsidRPr="00F876E1" w14:paraId="38194752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AC341F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6FC73942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Atorvastatin (Lipitor)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EC9B9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62481" w:rsidRPr="00F876E1" w14:paraId="7F90C0F6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D1E45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5B3299E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Rosuvastatin (Crestor)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461B4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662481" w:rsidRPr="00F876E1" w14:paraId="6A7898CC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F47A59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2AA84E0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Pravastatin (Pravachol)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C610A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662481" w:rsidRPr="00F876E1" w14:paraId="5D8D3271" w14:textId="77777777" w:rsidTr="004307F1">
        <w:trPr>
          <w:trHeight w:val="32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F8ABFA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78E8031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Lovastatin (</w:t>
            </w:r>
            <w:proofErr w:type="spellStart"/>
            <w:r w:rsidRPr="00A71C8B">
              <w:rPr>
                <w:rFonts w:ascii="Times New Roman" w:hAnsi="Times New Roman"/>
                <w:color w:val="000000"/>
                <w:sz w:val="24"/>
              </w:rPr>
              <w:t>Altoprev</w:t>
            </w:r>
            <w:proofErr w:type="spellEnd"/>
            <w:r w:rsidRPr="00A71C8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71C8B">
              <w:rPr>
                <w:rFonts w:ascii="Times New Roman" w:hAnsi="Times New Roman"/>
                <w:color w:val="000000"/>
                <w:sz w:val="24"/>
              </w:rPr>
              <w:t>Mevocor</w:t>
            </w:r>
            <w:proofErr w:type="spellEnd"/>
            <w:r w:rsidRPr="00A71C8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CBB93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662481" w:rsidRPr="00F876E1" w14:paraId="655C2E1D" w14:textId="77777777" w:rsidTr="004307F1">
        <w:trPr>
          <w:trHeight w:val="320"/>
        </w:trPr>
        <w:tc>
          <w:tcPr>
            <w:tcW w:w="8558" w:type="dxa"/>
            <w:gridSpan w:val="3"/>
            <w:shd w:val="clear" w:color="auto" w:fill="auto"/>
            <w:noWrap/>
            <w:vAlign w:val="bottom"/>
          </w:tcPr>
          <w:p w14:paraId="0CD51390" w14:textId="77777777" w:rsidR="00662481" w:rsidRPr="00A71C8B" w:rsidRDefault="00662481" w:rsidP="004307F1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*Values sum to greater than the total number of cases because participants may have reported multiple different episodes of myopathy</w:t>
            </w:r>
          </w:p>
        </w:tc>
      </w:tr>
    </w:tbl>
    <w:p w14:paraId="1C61EE39" w14:textId="77777777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6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81"/>
    <w:rsid w:val="00611A27"/>
    <w:rsid w:val="00662481"/>
    <w:rsid w:val="00A80FE4"/>
    <w:rsid w:val="00F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4B7"/>
  <w15:chartTrackingRefBased/>
  <w15:docId w15:val="{7CF73EF2-B358-4C3B-8DE3-C1D9C3C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Anandita Ananthakumar</dc:creator>
  <cp:keywords/>
  <dc:description/>
  <cp:lastModifiedBy>Editor</cp:lastModifiedBy>
  <cp:revision>3</cp:revision>
  <dcterms:created xsi:type="dcterms:W3CDTF">2020-10-25T01:05:00Z</dcterms:created>
  <dcterms:modified xsi:type="dcterms:W3CDTF">2020-11-10T10:12:00Z</dcterms:modified>
</cp:coreProperties>
</file>