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9A68" w14:textId="77777777" w:rsidR="00E1433C" w:rsidRPr="002335B2" w:rsidRDefault="00E1433C" w:rsidP="00E1433C">
      <w:pPr>
        <w:rPr>
          <w:lang w:val="en-US"/>
        </w:rPr>
      </w:pPr>
      <w:r>
        <w:rPr>
          <w:b/>
          <w:bCs/>
          <w:lang w:val="en-US"/>
        </w:rPr>
        <w:t>S3 Table</w:t>
      </w:r>
      <w:r w:rsidRPr="002335B2">
        <w:rPr>
          <w:b/>
          <w:bCs/>
          <w:lang w:val="en-US"/>
        </w:rPr>
        <w:t>.</w:t>
      </w:r>
      <w:r w:rsidRPr="002335B2">
        <w:rPr>
          <w:lang w:val="en-US"/>
        </w:rPr>
        <w:t xml:space="preserve"> Baseline demographic and clinical characteristics of the 43 patients pre-included during the same period, who were not considered to have covid-19 by consensus, and not included in the prospective observational study.</w:t>
      </w:r>
    </w:p>
    <w:p w14:paraId="57217493" w14:textId="77777777" w:rsidR="00E1433C" w:rsidRPr="002335B2" w:rsidRDefault="00E1433C" w:rsidP="00E1433C">
      <w:pPr>
        <w:rPr>
          <w:b/>
          <w:bCs/>
          <w:lang w:val="en-US"/>
        </w:rPr>
      </w:pPr>
    </w:p>
    <w:p w14:paraId="398221B7" w14:textId="77777777" w:rsidR="00E1433C" w:rsidRPr="002335B2" w:rsidRDefault="00E1433C" w:rsidP="00E1433C">
      <w:pPr>
        <w:pStyle w:val="FootnoteText"/>
        <w:rPr>
          <w:lang w:val="en-US"/>
        </w:rPr>
      </w:pP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2126"/>
      </w:tblGrid>
      <w:tr w:rsidR="00E1433C" w:rsidRPr="002335B2" w14:paraId="2930D2DD" w14:textId="77777777" w:rsidTr="00471FB4">
        <w:trPr>
          <w:trHeight w:val="241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50543C0D" w14:textId="77777777" w:rsidR="00E1433C" w:rsidRPr="002335B2" w:rsidRDefault="00E1433C" w:rsidP="00471FB4">
            <w:pPr>
              <w:pStyle w:val="FootnoteText"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909F01" w14:textId="77777777" w:rsidR="00E1433C" w:rsidRPr="002335B2" w:rsidRDefault="00E1433C" w:rsidP="00471FB4">
            <w:pPr>
              <w:pStyle w:val="FootnoteText"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>Total</w:t>
            </w:r>
          </w:p>
        </w:tc>
      </w:tr>
      <w:tr w:rsidR="00E1433C" w:rsidRPr="002335B2" w14:paraId="41CB25FF" w14:textId="77777777" w:rsidTr="00471FB4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51163888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Number n (%)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83A7D9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43</w:t>
            </w:r>
          </w:p>
        </w:tc>
      </w:tr>
      <w:tr w:rsidR="00E1433C" w:rsidRPr="002335B2" w14:paraId="2625389B" w14:textId="77777777" w:rsidTr="00471FB4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297D6C46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Median age (IQR) year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AF7B97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57.5 (44.4-71.6)</w:t>
            </w:r>
          </w:p>
        </w:tc>
      </w:tr>
      <w:tr w:rsidR="00E1433C" w:rsidRPr="002335B2" w14:paraId="6382746D" w14:textId="77777777" w:rsidTr="00471FB4">
        <w:tc>
          <w:tcPr>
            <w:tcW w:w="4253" w:type="dxa"/>
            <w:gridSpan w:val="2"/>
          </w:tcPr>
          <w:p w14:paraId="7CF96999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 xml:space="preserve">Age category </w:t>
            </w:r>
          </w:p>
        </w:tc>
        <w:tc>
          <w:tcPr>
            <w:tcW w:w="2126" w:type="dxa"/>
          </w:tcPr>
          <w:p w14:paraId="075503E1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45F0195E" w14:textId="77777777" w:rsidTr="00471FB4">
        <w:tc>
          <w:tcPr>
            <w:tcW w:w="4253" w:type="dxa"/>
            <w:gridSpan w:val="2"/>
          </w:tcPr>
          <w:p w14:paraId="1EB96173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 xml:space="preserve">  &lt;50 year</w:t>
            </w:r>
          </w:p>
        </w:tc>
        <w:tc>
          <w:tcPr>
            <w:tcW w:w="2126" w:type="dxa"/>
          </w:tcPr>
          <w:p w14:paraId="48DC492D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16 (37.2)</w:t>
            </w:r>
          </w:p>
        </w:tc>
      </w:tr>
      <w:tr w:rsidR="00E1433C" w:rsidRPr="002335B2" w14:paraId="71075332" w14:textId="77777777" w:rsidTr="00471FB4">
        <w:tc>
          <w:tcPr>
            <w:tcW w:w="4253" w:type="dxa"/>
            <w:gridSpan w:val="2"/>
          </w:tcPr>
          <w:p w14:paraId="2709F2B5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 xml:space="preserve">  50 to &lt;70 year</w:t>
            </w:r>
          </w:p>
        </w:tc>
        <w:tc>
          <w:tcPr>
            <w:tcW w:w="2126" w:type="dxa"/>
          </w:tcPr>
          <w:p w14:paraId="43B0CF23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10 (23.3)</w:t>
            </w:r>
          </w:p>
        </w:tc>
      </w:tr>
      <w:tr w:rsidR="00E1433C" w:rsidRPr="002335B2" w14:paraId="7CCA9A0D" w14:textId="77777777" w:rsidTr="00471FB4">
        <w:tc>
          <w:tcPr>
            <w:tcW w:w="4253" w:type="dxa"/>
            <w:gridSpan w:val="2"/>
          </w:tcPr>
          <w:p w14:paraId="410F8B11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 xml:space="preserve">   &gt;=70 year</w:t>
            </w:r>
          </w:p>
        </w:tc>
        <w:tc>
          <w:tcPr>
            <w:tcW w:w="2126" w:type="dxa"/>
          </w:tcPr>
          <w:p w14:paraId="0C56E638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17 (39.5)</w:t>
            </w:r>
          </w:p>
        </w:tc>
      </w:tr>
      <w:tr w:rsidR="00E1433C" w:rsidRPr="002335B2" w14:paraId="15FA38BE" w14:textId="77777777" w:rsidTr="00471FB4">
        <w:tc>
          <w:tcPr>
            <w:tcW w:w="4253" w:type="dxa"/>
            <w:gridSpan w:val="2"/>
          </w:tcPr>
          <w:p w14:paraId="0384EF45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 xml:space="preserve">Male sex  </w:t>
            </w:r>
          </w:p>
        </w:tc>
        <w:tc>
          <w:tcPr>
            <w:tcW w:w="2126" w:type="dxa"/>
          </w:tcPr>
          <w:p w14:paraId="1DDBD800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21 (48.8)</w:t>
            </w:r>
          </w:p>
        </w:tc>
      </w:tr>
      <w:tr w:rsidR="00E1433C" w:rsidRPr="002335B2" w14:paraId="0B58D8E0" w14:textId="77777777" w:rsidTr="00471FB4">
        <w:tc>
          <w:tcPr>
            <w:tcW w:w="4253" w:type="dxa"/>
            <w:gridSpan w:val="2"/>
          </w:tcPr>
          <w:p w14:paraId="3B5F821A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val="en-US" w:eastAsia="en-US"/>
              </w:rPr>
            </w:pPr>
            <w:r w:rsidRPr="002335B2">
              <w:rPr>
                <w:rFonts w:eastAsiaTheme="minorHAnsi"/>
                <w:lang w:val="en-US" w:eastAsia="en-US"/>
              </w:rPr>
              <w:t xml:space="preserve">Geographic origin    </w:t>
            </w:r>
          </w:p>
        </w:tc>
        <w:tc>
          <w:tcPr>
            <w:tcW w:w="2126" w:type="dxa"/>
          </w:tcPr>
          <w:p w14:paraId="5A0EF84F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7C4F427F" w14:textId="77777777" w:rsidTr="00471FB4">
        <w:tc>
          <w:tcPr>
            <w:tcW w:w="4253" w:type="dxa"/>
            <w:gridSpan w:val="2"/>
          </w:tcPr>
          <w:p w14:paraId="6A84CB9C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Caucasian</w:t>
            </w:r>
          </w:p>
        </w:tc>
        <w:tc>
          <w:tcPr>
            <w:tcW w:w="2126" w:type="dxa"/>
          </w:tcPr>
          <w:p w14:paraId="03840F65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29 (67.5)</w:t>
            </w:r>
          </w:p>
        </w:tc>
      </w:tr>
      <w:tr w:rsidR="00E1433C" w:rsidRPr="002335B2" w14:paraId="61CF3F43" w14:textId="77777777" w:rsidTr="00471FB4">
        <w:tc>
          <w:tcPr>
            <w:tcW w:w="4253" w:type="dxa"/>
            <w:gridSpan w:val="2"/>
          </w:tcPr>
          <w:p w14:paraId="07B6F3CF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Subsaharan</w:t>
            </w:r>
          </w:p>
        </w:tc>
        <w:tc>
          <w:tcPr>
            <w:tcW w:w="2126" w:type="dxa"/>
          </w:tcPr>
          <w:p w14:paraId="10B3EE72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9 (20.9)</w:t>
            </w:r>
          </w:p>
        </w:tc>
      </w:tr>
      <w:tr w:rsidR="00E1433C" w:rsidRPr="002335B2" w14:paraId="3EC52711" w14:textId="77777777" w:rsidTr="00471FB4">
        <w:tc>
          <w:tcPr>
            <w:tcW w:w="4253" w:type="dxa"/>
            <w:gridSpan w:val="2"/>
          </w:tcPr>
          <w:p w14:paraId="66BAE1DA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North African, Middle East</w:t>
            </w:r>
          </w:p>
        </w:tc>
        <w:tc>
          <w:tcPr>
            <w:tcW w:w="2126" w:type="dxa"/>
          </w:tcPr>
          <w:p w14:paraId="2A775358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5 (11.6)</w:t>
            </w:r>
          </w:p>
        </w:tc>
      </w:tr>
      <w:tr w:rsidR="00E1433C" w:rsidRPr="002335B2" w14:paraId="60052D48" w14:textId="77777777" w:rsidTr="00471FB4">
        <w:tc>
          <w:tcPr>
            <w:tcW w:w="4253" w:type="dxa"/>
            <w:gridSpan w:val="2"/>
          </w:tcPr>
          <w:p w14:paraId="2C7897AF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Oxygen-support category </w:t>
            </w:r>
          </w:p>
        </w:tc>
        <w:tc>
          <w:tcPr>
            <w:tcW w:w="2126" w:type="dxa"/>
          </w:tcPr>
          <w:p w14:paraId="295FEC9E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53BE6861" w14:textId="77777777" w:rsidTr="00471FB4">
        <w:tc>
          <w:tcPr>
            <w:tcW w:w="4253" w:type="dxa"/>
            <w:gridSpan w:val="2"/>
          </w:tcPr>
          <w:p w14:paraId="41A712BA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Invasive oxygen support</w:t>
            </w:r>
          </w:p>
        </w:tc>
        <w:tc>
          <w:tcPr>
            <w:tcW w:w="2126" w:type="dxa"/>
          </w:tcPr>
          <w:p w14:paraId="41862ECE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0 (0-0)</w:t>
            </w:r>
          </w:p>
        </w:tc>
      </w:tr>
      <w:tr w:rsidR="00E1433C" w:rsidRPr="002335B2" w14:paraId="7EE93BF1" w14:textId="77777777" w:rsidTr="00471FB4">
        <w:tc>
          <w:tcPr>
            <w:tcW w:w="4253" w:type="dxa"/>
            <w:gridSpan w:val="2"/>
          </w:tcPr>
          <w:p w14:paraId="4AB73F62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Noninvasive oxygen support</w:t>
            </w:r>
          </w:p>
        </w:tc>
        <w:tc>
          <w:tcPr>
            <w:tcW w:w="2126" w:type="dxa"/>
          </w:tcPr>
          <w:p w14:paraId="73076CE3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3 (7.1)</w:t>
            </w:r>
          </w:p>
        </w:tc>
      </w:tr>
      <w:tr w:rsidR="00E1433C" w:rsidRPr="002335B2" w14:paraId="0C6D3A0A" w14:textId="77777777" w:rsidTr="00471FB4">
        <w:tc>
          <w:tcPr>
            <w:tcW w:w="4253" w:type="dxa"/>
            <w:gridSpan w:val="2"/>
          </w:tcPr>
          <w:p w14:paraId="54AD99F1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 xml:space="preserve">    None</w:t>
            </w:r>
          </w:p>
        </w:tc>
        <w:tc>
          <w:tcPr>
            <w:tcW w:w="2126" w:type="dxa"/>
          </w:tcPr>
          <w:p w14:paraId="22F7831A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37 (92.9)</w:t>
            </w:r>
          </w:p>
        </w:tc>
      </w:tr>
      <w:tr w:rsidR="00E1433C" w:rsidRPr="002335B2" w14:paraId="2E81D696" w14:textId="77777777" w:rsidTr="00471FB4">
        <w:tc>
          <w:tcPr>
            <w:tcW w:w="4253" w:type="dxa"/>
            <w:gridSpan w:val="2"/>
          </w:tcPr>
          <w:p w14:paraId="555850F2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Coexisting conditions </w:t>
            </w:r>
          </w:p>
        </w:tc>
        <w:tc>
          <w:tcPr>
            <w:tcW w:w="2126" w:type="dxa"/>
          </w:tcPr>
          <w:p w14:paraId="38264069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76F9CB24" w14:textId="77777777" w:rsidTr="00471FB4">
        <w:tc>
          <w:tcPr>
            <w:tcW w:w="4253" w:type="dxa"/>
            <w:gridSpan w:val="2"/>
          </w:tcPr>
          <w:p w14:paraId="4611F52F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Hypertension</w:t>
            </w:r>
          </w:p>
        </w:tc>
        <w:tc>
          <w:tcPr>
            <w:tcW w:w="2126" w:type="dxa"/>
          </w:tcPr>
          <w:p w14:paraId="39F7EADC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21 (48.8)</w:t>
            </w:r>
          </w:p>
        </w:tc>
      </w:tr>
      <w:tr w:rsidR="00E1433C" w:rsidRPr="002335B2" w14:paraId="08F28EF7" w14:textId="77777777" w:rsidTr="00471FB4">
        <w:tc>
          <w:tcPr>
            <w:tcW w:w="4253" w:type="dxa"/>
            <w:gridSpan w:val="2"/>
          </w:tcPr>
          <w:p w14:paraId="67F32062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Diabetes</w:t>
            </w:r>
          </w:p>
        </w:tc>
        <w:tc>
          <w:tcPr>
            <w:tcW w:w="2126" w:type="dxa"/>
          </w:tcPr>
          <w:p w14:paraId="752E36A0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14 (32.6)</w:t>
            </w:r>
          </w:p>
        </w:tc>
      </w:tr>
      <w:tr w:rsidR="00E1433C" w:rsidRPr="002335B2" w14:paraId="47717FAD" w14:textId="77777777" w:rsidTr="00471FB4">
        <w:tc>
          <w:tcPr>
            <w:tcW w:w="4253" w:type="dxa"/>
            <w:gridSpan w:val="2"/>
          </w:tcPr>
          <w:p w14:paraId="5C635080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Hyperlipidemia</w:t>
            </w:r>
          </w:p>
        </w:tc>
        <w:tc>
          <w:tcPr>
            <w:tcW w:w="2126" w:type="dxa"/>
          </w:tcPr>
          <w:p w14:paraId="6914363C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15 (34.9)</w:t>
            </w:r>
          </w:p>
        </w:tc>
      </w:tr>
      <w:tr w:rsidR="00E1433C" w:rsidRPr="002335B2" w14:paraId="3296DAF5" w14:textId="77777777" w:rsidTr="00471FB4">
        <w:tc>
          <w:tcPr>
            <w:tcW w:w="4253" w:type="dxa"/>
            <w:gridSpan w:val="2"/>
          </w:tcPr>
          <w:p w14:paraId="683BEE8E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Liver disease</w:t>
            </w:r>
          </w:p>
        </w:tc>
        <w:tc>
          <w:tcPr>
            <w:tcW w:w="2126" w:type="dxa"/>
          </w:tcPr>
          <w:p w14:paraId="5E3BAE34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9 (42.9)</w:t>
            </w:r>
          </w:p>
        </w:tc>
      </w:tr>
      <w:tr w:rsidR="00E1433C" w:rsidRPr="002335B2" w14:paraId="440789DC" w14:textId="77777777" w:rsidTr="00471FB4">
        <w:tc>
          <w:tcPr>
            <w:tcW w:w="4253" w:type="dxa"/>
            <w:gridSpan w:val="2"/>
          </w:tcPr>
          <w:p w14:paraId="605AA937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Pulmonary disease</w:t>
            </w:r>
          </w:p>
        </w:tc>
        <w:tc>
          <w:tcPr>
            <w:tcW w:w="2126" w:type="dxa"/>
          </w:tcPr>
          <w:p w14:paraId="111A9660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6 (14.0)</w:t>
            </w:r>
          </w:p>
        </w:tc>
      </w:tr>
      <w:tr w:rsidR="00E1433C" w:rsidRPr="002335B2" w14:paraId="46AB950C" w14:textId="77777777" w:rsidTr="00471FB4">
        <w:tc>
          <w:tcPr>
            <w:tcW w:w="4253" w:type="dxa"/>
            <w:gridSpan w:val="2"/>
          </w:tcPr>
          <w:p w14:paraId="7040A478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Severe disease mixed</w:t>
            </w:r>
          </w:p>
        </w:tc>
        <w:tc>
          <w:tcPr>
            <w:tcW w:w="2126" w:type="dxa"/>
          </w:tcPr>
          <w:p w14:paraId="7AF290D7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31 (88.6)</w:t>
            </w:r>
          </w:p>
        </w:tc>
      </w:tr>
      <w:tr w:rsidR="00E1433C" w:rsidRPr="002335B2" w14:paraId="66154981" w14:textId="77777777" w:rsidTr="00471FB4">
        <w:tc>
          <w:tcPr>
            <w:tcW w:w="4253" w:type="dxa"/>
            <w:gridSpan w:val="2"/>
          </w:tcPr>
          <w:p w14:paraId="3F81BA76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Tobacco (ongoing or stopped)</w:t>
            </w:r>
          </w:p>
        </w:tc>
        <w:tc>
          <w:tcPr>
            <w:tcW w:w="2126" w:type="dxa"/>
          </w:tcPr>
          <w:p w14:paraId="6EDB172F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15 (34.9)</w:t>
            </w:r>
          </w:p>
        </w:tc>
      </w:tr>
      <w:tr w:rsidR="00E1433C" w:rsidRPr="002335B2" w14:paraId="28D2CF04" w14:textId="77777777" w:rsidTr="00471FB4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9B1B533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Alcohol consumption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814F7B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12 (30.3)</w:t>
            </w:r>
          </w:p>
        </w:tc>
      </w:tr>
      <w:tr w:rsidR="00E1433C" w:rsidRPr="002335B2" w14:paraId="672CBCC6" w14:textId="77777777" w:rsidTr="00471FB4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3A5CA22C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Median laboratory (IQR)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C64409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73429C95" w14:textId="77777777" w:rsidTr="00471FB4">
        <w:tc>
          <w:tcPr>
            <w:tcW w:w="4253" w:type="dxa"/>
            <w:gridSpan w:val="2"/>
          </w:tcPr>
          <w:p w14:paraId="3A52D7EA" w14:textId="77777777" w:rsidR="00E1433C" w:rsidRPr="002335B2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Apolipoprotein-A1 g/liter</w:t>
            </w:r>
          </w:p>
        </w:tc>
        <w:tc>
          <w:tcPr>
            <w:tcW w:w="2126" w:type="dxa"/>
          </w:tcPr>
          <w:p w14:paraId="1731F9A3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0.95 (0.73-1.23)</w:t>
            </w:r>
          </w:p>
        </w:tc>
      </w:tr>
      <w:tr w:rsidR="00E1433C" w:rsidRPr="002335B2" w14:paraId="77C20273" w14:textId="77777777" w:rsidTr="00471FB4">
        <w:tc>
          <w:tcPr>
            <w:tcW w:w="4253" w:type="dxa"/>
            <w:gridSpan w:val="2"/>
          </w:tcPr>
          <w:p w14:paraId="5D7DED13" w14:textId="77777777" w:rsidR="00E1433C" w:rsidRPr="002335B2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Haptoglobin g/liter</w:t>
            </w:r>
          </w:p>
        </w:tc>
        <w:tc>
          <w:tcPr>
            <w:tcW w:w="2126" w:type="dxa"/>
          </w:tcPr>
          <w:p w14:paraId="42FCCFF0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1.91 (1.19-2.98)</w:t>
            </w:r>
          </w:p>
        </w:tc>
      </w:tr>
      <w:tr w:rsidR="00E1433C" w:rsidRPr="002335B2" w14:paraId="20A2135A" w14:textId="77777777" w:rsidTr="00471FB4">
        <w:tc>
          <w:tcPr>
            <w:tcW w:w="4253" w:type="dxa"/>
            <w:gridSpan w:val="2"/>
          </w:tcPr>
          <w:p w14:paraId="68E4F4EE" w14:textId="77777777" w:rsidR="00E1433C" w:rsidRPr="002335B2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Alpha-2 macroglobulin g/liter</w:t>
            </w:r>
          </w:p>
        </w:tc>
        <w:tc>
          <w:tcPr>
            <w:tcW w:w="2126" w:type="dxa"/>
          </w:tcPr>
          <w:p w14:paraId="329531BE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1.54 (1.29-1.99)</w:t>
            </w:r>
          </w:p>
        </w:tc>
      </w:tr>
      <w:tr w:rsidR="00E1433C" w:rsidRPr="002335B2" w14:paraId="1A9B310F" w14:textId="77777777" w:rsidTr="00471FB4">
        <w:tc>
          <w:tcPr>
            <w:tcW w:w="4253" w:type="dxa"/>
            <w:gridSpan w:val="2"/>
          </w:tcPr>
          <w:p w14:paraId="04CD288F" w14:textId="77777777" w:rsidR="00E1433C" w:rsidRPr="002335B2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GGT IU per liter</w:t>
            </w:r>
          </w:p>
        </w:tc>
        <w:tc>
          <w:tcPr>
            <w:tcW w:w="2126" w:type="dxa"/>
          </w:tcPr>
          <w:p w14:paraId="4D99A6A7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53 (26-114)</w:t>
            </w:r>
          </w:p>
        </w:tc>
      </w:tr>
      <w:tr w:rsidR="00E1433C" w:rsidRPr="002335B2" w14:paraId="74D35B08" w14:textId="77777777" w:rsidTr="00471FB4">
        <w:tc>
          <w:tcPr>
            <w:tcW w:w="4253" w:type="dxa"/>
            <w:gridSpan w:val="2"/>
          </w:tcPr>
          <w:p w14:paraId="4EB5BE80" w14:textId="77777777" w:rsidR="00E1433C" w:rsidRPr="002335B2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ALT </w:t>
            </w:r>
            <w:r w:rsidRPr="002335B2">
              <w:rPr>
                <w:rFonts w:eastAsiaTheme="minorHAnsi"/>
                <w:lang w:val="fr-FR" w:eastAsia="en-US"/>
              </w:rPr>
              <w:t>IU per liter</w:t>
            </w:r>
          </w:p>
        </w:tc>
        <w:tc>
          <w:tcPr>
            <w:tcW w:w="2126" w:type="dxa"/>
          </w:tcPr>
          <w:p w14:paraId="2D5A1B3A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34 (23-55)</w:t>
            </w:r>
          </w:p>
        </w:tc>
      </w:tr>
      <w:tr w:rsidR="00E1433C" w:rsidRPr="002335B2" w14:paraId="75129823" w14:textId="77777777" w:rsidTr="00471FB4">
        <w:tc>
          <w:tcPr>
            <w:tcW w:w="4253" w:type="dxa"/>
            <w:gridSpan w:val="2"/>
          </w:tcPr>
          <w:p w14:paraId="6B582F60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623C32">
              <w:rPr>
                <w:rFonts w:eastAsiaTheme="minorHAnsi"/>
                <w:lang w:val="en-US" w:eastAsia="en-US"/>
              </w:rPr>
              <w:t>Total bilirubin micromol/L</w:t>
            </w:r>
          </w:p>
        </w:tc>
        <w:tc>
          <w:tcPr>
            <w:tcW w:w="2126" w:type="dxa"/>
          </w:tcPr>
          <w:p w14:paraId="311E5E40" w14:textId="77777777" w:rsidR="00E1433C" w:rsidRPr="00623C32" w:rsidRDefault="00E1433C" w:rsidP="00471FB4">
            <w:pPr>
              <w:pStyle w:val="FootnoteText"/>
              <w:rPr>
                <w:lang w:val="en-US"/>
              </w:rPr>
            </w:pPr>
            <w:r w:rsidRPr="00623C32">
              <w:rPr>
                <w:color w:val="000000"/>
                <w:lang w:val="en-US" w:eastAsia="fr-FR"/>
              </w:rPr>
              <w:t>8 (4-18)</w:t>
            </w:r>
          </w:p>
        </w:tc>
      </w:tr>
      <w:tr w:rsidR="00E1433C" w:rsidRPr="002335B2" w14:paraId="6FB589E3" w14:textId="77777777" w:rsidTr="00471FB4">
        <w:tc>
          <w:tcPr>
            <w:tcW w:w="4253" w:type="dxa"/>
            <w:gridSpan w:val="2"/>
          </w:tcPr>
          <w:p w14:paraId="65635D37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Platelets 10</w:t>
            </w:r>
            <w:r w:rsidRPr="002335B2">
              <w:rPr>
                <w:rFonts w:eastAsiaTheme="minorHAnsi"/>
                <w:vertAlign w:val="superscript"/>
                <w:lang w:eastAsia="en-US"/>
              </w:rPr>
              <w:t>6</w:t>
            </w:r>
            <w:r w:rsidRPr="002335B2">
              <w:rPr>
                <w:rFonts w:eastAsiaTheme="minorHAnsi"/>
                <w:lang w:eastAsia="en-US"/>
              </w:rPr>
              <w:t xml:space="preserve"> per ml</w:t>
            </w:r>
          </w:p>
        </w:tc>
        <w:tc>
          <w:tcPr>
            <w:tcW w:w="2126" w:type="dxa"/>
          </w:tcPr>
          <w:p w14:paraId="2FFBF367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228 (165-314)</w:t>
            </w:r>
          </w:p>
        </w:tc>
      </w:tr>
      <w:tr w:rsidR="00E1433C" w:rsidRPr="002335B2" w14:paraId="437EDB86" w14:textId="77777777" w:rsidTr="00471FB4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277B0A5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Creatinine µmol per liter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C06210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74 (54-97)</w:t>
            </w:r>
          </w:p>
        </w:tc>
      </w:tr>
      <w:tr w:rsidR="00E1433C" w:rsidRPr="001F025A" w14:paraId="4CCAC915" w14:textId="77777777" w:rsidTr="00471FB4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74B88A1B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Treatment at risk of DILI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971342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07705DD3" w14:textId="77777777" w:rsidTr="00471FB4">
        <w:tc>
          <w:tcPr>
            <w:tcW w:w="4253" w:type="dxa"/>
            <w:gridSpan w:val="2"/>
          </w:tcPr>
          <w:p w14:paraId="1A90F902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Paracetamol oral (2-4 g/day)</w:t>
            </w:r>
          </w:p>
        </w:tc>
        <w:tc>
          <w:tcPr>
            <w:tcW w:w="2126" w:type="dxa"/>
          </w:tcPr>
          <w:p w14:paraId="46AD750D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7 (16.7)</w:t>
            </w:r>
          </w:p>
        </w:tc>
      </w:tr>
      <w:tr w:rsidR="00E1433C" w:rsidRPr="002335B2" w14:paraId="31573B90" w14:textId="77777777" w:rsidTr="00471FB4">
        <w:tc>
          <w:tcPr>
            <w:tcW w:w="4253" w:type="dxa"/>
            <w:gridSpan w:val="2"/>
          </w:tcPr>
          <w:p w14:paraId="7CCC22EB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Antibiotics</w:t>
            </w:r>
          </w:p>
        </w:tc>
        <w:tc>
          <w:tcPr>
            <w:tcW w:w="2126" w:type="dxa"/>
          </w:tcPr>
          <w:p w14:paraId="3E648536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0BCF1D4F" w14:textId="77777777" w:rsidTr="00471FB4">
        <w:tc>
          <w:tcPr>
            <w:tcW w:w="4253" w:type="dxa"/>
            <w:gridSpan w:val="2"/>
          </w:tcPr>
          <w:p w14:paraId="7A94E012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  None</w:t>
            </w:r>
          </w:p>
        </w:tc>
        <w:tc>
          <w:tcPr>
            <w:tcW w:w="2126" w:type="dxa"/>
          </w:tcPr>
          <w:p w14:paraId="3C650DCC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34 (79.1)</w:t>
            </w:r>
          </w:p>
        </w:tc>
      </w:tr>
      <w:tr w:rsidR="00E1433C" w:rsidRPr="002335B2" w14:paraId="6DF7D7A9" w14:textId="77777777" w:rsidTr="00471FB4">
        <w:tc>
          <w:tcPr>
            <w:tcW w:w="4253" w:type="dxa"/>
            <w:gridSpan w:val="2"/>
          </w:tcPr>
          <w:p w14:paraId="23A41D24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  Without clavulinate</w:t>
            </w:r>
          </w:p>
        </w:tc>
        <w:tc>
          <w:tcPr>
            <w:tcW w:w="2126" w:type="dxa"/>
          </w:tcPr>
          <w:p w14:paraId="69FEC5D1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5 (11.6)</w:t>
            </w:r>
          </w:p>
        </w:tc>
      </w:tr>
      <w:tr w:rsidR="00E1433C" w:rsidRPr="002335B2" w14:paraId="6D106417" w14:textId="77777777" w:rsidTr="00471FB4">
        <w:tc>
          <w:tcPr>
            <w:tcW w:w="4253" w:type="dxa"/>
            <w:gridSpan w:val="2"/>
          </w:tcPr>
          <w:p w14:paraId="58196E72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  With clavulinate</w:t>
            </w:r>
          </w:p>
        </w:tc>
        <w:tc>
          <w:tcPr>
            <w:tcW w:w="2126" w:type="dxa"/>
          </w:tcPr>
          <w:p w14:paraId="62AEF596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5 (9.3)</w:t>
            </w:r>
          </w:p>
        </w:tc>
      </w:tr>
      <w:tr w:rsidR="00E1433C" w:rsidRPr="002335B2" w14:paraId="14F4E614" w14:textId="77777777" w:rsidTr="00471FB4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8DCB613" w14:textId="77777777" w:rsidR="00E1433C" w:rsidRPr="002335B2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2335B2">
              <w:rPr>
                <w:rFonts w:eastAsiaTheme="minorHAnsi"/>
                <w:lang w:eastAsia="en-US"/>
              </w:rPr>
              <w:t>Hydroxychloroquine (for sarcoidosis)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41CA26" w14:textId="77777777" w:rsidR="00E1433C" w:rsidRPr="002335B2" w:rsidRDefault="00E1433C" w:rsidP="00471FB4">
            <w:pPr>
              <w:pStyle w:val="FootnoteText"/>
              <w:rPr>
                <w:lang w:val="en-US"/>
              </w:rPr>
            </w:pPr>
            <w:r w:rsidRPr="002335B2">
              <w:rPr>
                <w:lang w:val="en-US"/>
              </w:rPr>
              <w:t>1 (97.6)</w:t>
            </w:r>
          </w:p>
        </w:tc>
      </w:tr>
      <w:tr w:rsidR="00E1433C" w:rsidRPr="002335B2" w14:paraId="66822357" w14:textId="77777777" w:rsidTr="00471FB4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122B51AE" w14:textId="77777777" w:rsidR="00E1433C" w:rsidRPr="00B26E2C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>Fibrosis stage by FibroTest (%)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E92D78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</w:p>
        </w:tc>
      </w:tr>
      <w:tr w:rsidR="00E1433C" w:rsidRPr="002335B2" w14:paraId="1C5D7DC3" w14:textId="77777777" w:rsidTr="00471FB4">
        <w:tc>
          <w:tcPr>
            <w:tcW w:w="4253" w:type="dxa"/>
            <w:gridSpan w:val="2"/>
          </w:tcPr>
          <w:p w14:paraId="2992BD23" w14:textId="77777777" w:rsidR="00E1433C" w:rsidRPr="00B26E2C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F0 &lt;=0.27</w:t>
            </w:r>
          </w:p>
        </w:tc>
        <w:tc>
          <w:tcPr>
            <w:tcW w:w="2126" w:type="dxa"/>
          </w:tcPr>
          <w:p w14:paraId="7D6EBD34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17 (42.5)</w:t>
            </w:r>
          </w:p>
        </w:tc>
      </w:tr>
      <w:tr w:rsidR="00E1433C" w:rsidRPr="002335B2" w14:paraId="5FEFAA39" w14:textId="77777777" w:rsidTr="00471FB4">
        <w:tc>
          <w:tcPr>
            <w:tcW w:w="4253" w:type="dxa"/>
            <w:gridSpan w:val="2"/>
          </w:tcPr>
          <w:p w14:paraId="49AE5DB5" w14:textId="77777777" w:rsidR="00E1433C" w:rsidRPr="00B26E2C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F1 &lt;=0.48</w:t>
            </w:r>
          </w:p>
        </w:tc>
        <w:tc>
          <w:tcPr>
            <w:tcW w:w="2126" w:type="dxa"/>
          </w:tcPr>
          <w:p w14:paraId="414DC79D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8 (20.0)</w:t>
            </w:r>
          </w:p>
        </w:tc>
      </w:tr>
      <w:tr w:rsidR="00E1433C" w:rsidRPr="002335B2" w14:paraId="5533B283" w14:textId="77777777" w:rsidTr="00471FB4">
        <w:tc>
          <w:tcPr>
            <w:tcW w:w="4253" w:type="dxa"/>
            <w:gridSpan w:val="2"/>
          </w:tcPr>
          <w:p w14:paraId="086244E5" w14:textId="77777777" w:rsidR="00E1433C" w:rsidRPr="00B26E2C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F2 &lt;=0.58</w:t>
            </w:r>
          </w:p>
        </w:tc>
        <w:tc>
          <w:tcPr>
            <w:tcW w:w="2126" w:type="dxa"/>
          </w:tcPr>
          <w:p w14:paraId="3CF9C628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3 (7.5)</w:t>
            </w:r>
          </w:p>
        </w:tc>
      </w:tr>
      <w:tr w:rsidR="00E1433C" w:rsidRPr="002335B2" w14:paraId="7D784DB8" w14:textId="77777777" w:rsidTr="00471FB4">
        <w:tc>
          <w:tcPr>
            <w:tcW w:w="4253" w:type="dxa"/>
            <w:gridSpan w:val="2"/>
          </w:tcPr>
          <w:p w14:paraId="3B543E75" w14:textId="77777777" w:rsidR="00E1433C" w:rsidRPr="00B26E2C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F3 &lt;=0.68</w:t>
            </w:r>
          </w:p>
        </w:tc>
        <w:tc>
          <w:tcPr>
            <w:tcW w:w="2126" w:type="dxa"/>
          </w:tcPr>
          <w:p w14:paraId="29ECD371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1 (2.5)</w:t>
            </w:r>
          </w:p>
        </w:tc>
      </w:tr>
      <w:tr w:rsidR="00E1433C" w:rsidRPr="002335B2" w14:paraId="69F46E55" w14:textId="77777777" w:rsidTr="00471FB4">
        <w:tc>
          <w:tcPr>
            <w:tcW w:w="4253" w:type="dxa"/>
            <w:gridSpan w:val="2"/>
          </w:tcPr>
          <w:p w14:paraId="0B4A8A7A" w14:textId="77777777" w:rsidR="00E1433C" w:rsidRPr="00B26E2C" w:rsidRDefault="00E1433C" w:rsidP="00471FB4">
            <w:pPr>
              <w:pStyle w:val="FootnoteText"/>
              <w:tabs>
                <w:tab w:val="left" w:pos="933"/>
              </w:tabs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F4 &lt;=0.74</w:t>
            </w:r>
          </w:p>
        </w:tc>
        <w:tc>
          <w:tcPr>
            <w:tcW w:w="2126" w:type="dxa"/>
          </w:tcPr>
          <w:p w14:paraId="45AF1CE6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11 (27.5)</w:t>
            </w:r>
          </w:p>
        </w:tc>
      </w:tr>
      <w:tr w:rsidR="00E1433C" w:rsidRPr="002335B2" w14:paraId="693E9DD1" w14:textId="77777777" w:rsidTr="00471FB4">
        <w:tc>
          <w:tcPr>
            <w:tcW w:w="4253" w:type="dxa"/>
            <w:gridSpan w:val="2"/>
          </w:tcPr>
          <w:p w14:paraId="6139975B" w14:textId="77777777" w:rsidR="00E1433C" w:rsidRPr="00B26E2C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Non interpretable</w:t>
            </w:r>
          </w:p>
        </w:tc>
        <w:tc>
          <w:tcPr>
            <w:tcW w:w="2126" w:type="dxa"/>
          </w:tcPr>
          <w:p w14:paraId="79706E26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0 (0.0)</w:t>
            </w:r>
          </w:p>
        </w:tc>
      </w:tr>
      <w:tr w:rsidR="00E1433C" w:rsidRPr="002335B2" w14:paraId="1709E1F5" w14:textId="77777777" w:rsidTr="00471FB4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2393810" w14:textId="77777777" w:rsidR="00E1433C" w:rsidRPr="00B26E2C" w:rsidRDefault="00E1433C" w:rsidP="00471FB4">
            <w:pPr>
              <w:pStyle w:val="FootnoteText"/>
              <w:rPr>
                <w:rFonts w:eastAsiaTheme="minorHAnsi"/>
                <w:lang w:eastAsia="en-US"/>
              </w:rPr>
            </w:pPr>
            <w:r w:rsidRPr="00B26E2C">
              <w:rPr>
                <w:color w:val="000000"/>
                <w:lang w:val="en-US" w:eastAsia="fr-FR"/>
              </w:rPr>
              <w:t xml:space="preserve">    Missing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288F30" w14:textId="77777777" w:rsidR="00E1433C" w:rsidRPr="00B26E2C" w:rsidRDefault="00E1433C" w:rsidP="00471FB4">
            <w:pPr>
              <w:pStyle w:val="FootnoteText"/>
              <w:rPr>
                <w:lang w:val="en-US"/>
              </w:rPr>
            </w:pPr>
            <w:r w:rsidRPr="00B26E2C">
              <w:rPr>
                <w:color w:val="000000"/>
                <w:lang w:val="en-US" w:eastAsia="fr-FR"/>
              </w:rPr>
              <w:t>3 (7.0)</w:t>
            </w:r>
          </w:p>
        </w:tc>
      </w:tr>
      <w:tr w:rsidR="00E1433C" w:rsidRPr="00C6767C" w14:paraId="136842F4" w14:textId="77777777" w:rsidTr="00471FB4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712E2C59" w14:textId="77777777" w:rsidR="00E1433C" w:rsidRPr="00C6767C" w:rsidRDefault="00E1433C" w:rsidP="00471FB4">
            <w:pPr>
              <w:pStyle w:val="Normal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E1433C" w:rsidRPr="00BA14F0" w14:paraId="3FB0560E" w14:textId="77777777" w:rsidTr="00471F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835" w:type="dxa"/>
        </w:trPr>
        <w:tc>
          <w:tcPr>
            <w:tcW w:w="3544" w:type="dxa"/>
          </w:tcPr>
          <w:p w14:paraId="21DD3E6B" w14:textId="77777777" w:rsidR="00E1433C" w:rsidRPr="00BA14F0" w:rsidRDefault="00E1433C" w:rsidP="00471FB4">
            <w:pPr>
              <w:pStyle w:val="Normal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E1433C" w:rsidRPr="00BA14F0" w14:paraId="7FF222FE" w14:textId="77777777" w:rsidTr="00471F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835" w:type="dxa"/>
        </w:trPr>
        <w:tc>
          <w:tcPr>
            <w:tcW w:w="3544" w:type="dxa"/>
          </w:tcPr>
          <w:p w14:paraId="6AE21FFD" w14:textId="77777777" w:rsidR="00E1433C" w:rsidRPr="00BA14F0" w:rsidRDefault="00E1433C" w:rsidP="00471FB4">
            <w:pPr>
              <w:pStyle w:val="Normal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E1433C" w:rsidRPr="00BA14F0" w14:paraId="28C98A7B" w14:textId="77777777" w:rsidTr="00471F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835" w:type="dxa"/>
        </w:trPr>
        <w:tc>
          <w:tcPr>
            <w:tcW w:w="3544" w:type="dxa"/>
          </w:tcPr>
          <w:p w14:paraId="073574AB" w14:textId="77777777" w:rsidR="00E1433C" w:rsidRPr="00BA14F0" w:rsidRDefault="00E1433C" w:rsidP="00471FB4">
            <w:pPr>
              <w:pStyle w:val="Normal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E1433C" w:rsidRPr="00BA14F0" w14:paraId="5EC6A573" w14:textId="77777777" w:rsidTr="00471F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835" w:type="dxa"/>
        </w:trPr>
        <w:tc>
          <w:tcPr>
            <w:tcW w:w="3544" w:type="dxa"/>
          </w:tcPr>
          <w:p w14:paraId="56D259AA" w14:textId="77777777" w:rsidR="00E1433C" w:rsidRPr="00BA14F0" w:rsidRDefault="00E1433C" w:rsidP="00471FB4">
            <w:pPr>
              <w:pStyle w:val="Normal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E1433C" w:rsidRPr="00BA14F0" w14:paraId="19E18299" w14:textId="77777777" w:rsidTr="00471F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835" w:type="dxa"/>
        </w:trPr>
        <w:tc>
          <w:tcPr>
            <w:tcW w:w="3544" w:type="dxa"/>
            <w:tcBorders>
              <w:bottom w:val="nil"/>
            </w:tcBorders>
          </w:tcPr>
          <w:p w14:paraId="05C60CB0" w14:textId="77777777" w:rsidR="00E1433C" w:rsidRPr="00BA14F0" w:rsidRDefault="00E1433C" w:rsidP="00471FB4">
            <w:pPr>
              <w:pStyle w:val="Normal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</w:tbl>
    <w:p w14:paraId="3F75E0B1" w14:textId="77777777" w:rsidR="00F01502" w:rsidRDefault="00F01502"/>
    <w:sectPr w:rsidR="00F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A6"/>
    <w:rsid w:val="001C0B2F"/>
    <w:rsid w:val="003949A6"/>
    <w:rsid w:val="00E1433C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B90B0-C441-4ECC-9A52-C6EFE22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P US"/>
    <w:qFormat/>
    <w:rsid w:val="00E1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33C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,footnote text"/>
    <w:basedOn w:val="Normal"/>
    <w:link w:val="FootnoteTextChar2"/>
    <w:uiPriority w:val="99"/>
    <w:rsid w:val="00E1433C"/>
    <w:pPr>
      <w:jc w:val="both"/>
    </w:pPr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E1433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uiPriority w:val="99"/>
    <w:rsid w:val="00E143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rmal0">
    <w:name w:val="[Normal]"/>
    <w:rsid w:val="00E143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Gowthaman S</cp:lastModifiedBy>
  <cp:revision>2</cp:revision>
  <dcterms:created xsi:type="dcterms:W3CDTF">2020-11-05T10:29:00Z</dcterms:created>
  <dcterms:modified xsi:type="dcterms:W3CDTF">2020-11-05T10:29:00Z</dcterms:modified>
</cp:coreProperties>
</file>