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165E9" w14:textId="6C177A7C" w:rsidR="00D655A2" w:rsidRPr="001C1D80" w:rsidRDefault="00D655A2" w:rsidP="00D655A2">
      <w:pPr>
        <w:spacing w:line="480" w:lineRule="auto"/>
        <w:jc w:val="both"/>
        <w:rPr>
          <w:rFonts w:ascii="Times New Roman" w:hAnsi="Times New Roman" w:cs="Times New Roman"/>
          <w:i/>
        </w:rPr>
      </w:pPr>
      <w:r w:rsidRPr="001C1D80">
        <w:rPr>
          <w:rFonts w:ascii="Times New Roman" w:hAnsi="Times New Roman" w:cs="Times New Roman"/>
          <w:i/>
        </w:rPr>
        <w:t>S2 Table. Predictors of 15D utility index in multiple linear regression model excluding post-stroke variables</w:t>
      </w: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2123"/>
        <w:gridCol w:w="1563"/>
        <w:gridCol w:w="1336"/>
        <w:gridCol w:w="1843"/>
        <w:gridCol w:w="1843"/>
        <w:gridCol w:w="992"/>
      </w:tblGrid>
      <w:tr w:rsidR="00D655A2" w:rsidRPr="001C1D80" w14:paraId="64F3A689" w14:textId="77777777" w:rsidTr="00FC5A7D">
        <w:trPr>
          <w:trHeight w:val="173"/>
        </w:trPr>
        <w:tc>
          <w:tcPr>
            <w:tcW w:w="9700" w:type="dxa"/>
            <w:gridSpan w:val="6"/>
            <w:noWrap/>
            <w:hideMark/>
          </w:tcPr>
          <w:p w14:paraId="2CFF9B40" w14:textId="77777777" w:rsidR="00D655A2" w:rsidRPr="001C1D80" w:rsidRDefault="00D655A2" w:rsidP="00FC5A7D">
            <w:pPr>
              <w:jc w:val="center"/>
              <w:rPr>
                <w:b/>
              </w:rPr>
            </w:pPr>
            <w:r w:rsidRPr="001C1D80">
              <w:rPr>
                <w:b/>
                <w:bCs/>
                <w:color w:val="000000"/>
              </w:rPr>
              <w:t>15D</w:t>
            </w:r>
            <w:r w:rsidRPr="001C1D80">
              <w:t xml:space="preserve"> </w:t>
            </w:r>
            <w:r w:rsidRPr="001C1D80">
              <w:rPr>
                <w:b/>
                <w:bCs/>
                <w:color w:val="000000"/>
              </w:rPr>
              <w:t>utility index</w:t>
            </w:r>
            <w:r w:rsidRPr="001C1D80">
              <w:rPr>
                <w:b/>
                <w:color w:val="000000"/>
              </w:rPr>
              <w:t xml:space="preserve"> (n=</w:t>
            </w:r>
            <w:r w:rsidRPr="001C1D80">
              <w:rPr>
                <w:b/>
                <w:bCs/>
                <w:color w:val="000000"/>
              </w:rPr>
              <w:t>115</w:t>
            </w:r>
            <w:r w:rsidRPr="001C1D80">
              <w:rPr>
                <w:b/>
                <w:color w:val="000000"/>
              </w:rPr>
              <w:t>, adjusted R</w:t>
            </w:r>
            <w:r w:rsidRPr="001C1D80">
              <w:rPr>
                <w:b/>
                <w:color w:val="000000"/>
                <w:vertAlign w:val="superscript"/>
              </w:rPr>
              <w:t>2</w:t>
            </w:r>
            <w:r w:rsidRPr="001C1D80">
              <w:rPr>
                <w:b/>
                <w:color w:val="000000"/>
              </w:rPr>
              <w:t>=</w:t>
            </w:r>
            <w:r w:rsidRPr="001C1D80">
              <w:t xml:space="preserve"> </w:t>
            </w:r>
            <w:r w:rsidRPr="001C1D80">
              <w:rPr>
                <w:b/>
                <w:color w:val="000000"/>
              </w:rPr>
              <w:t>0.</w:t>
            </w:r>
            <w:r w:rsidRPr="001C1D80">
              <w:rPr>
                <w:b/>
                <w:bCs/>
                <w:color w:val="000000"/>
              </w:rPr>
              <w:t>321</w:t>
            </w:r>
            <w:r w:rsidRPr="001C1D80">
              <w:rPr>
                <w:b/>
                <w:color w:val="000000"/>
              </w:rPr>
              <w:t>)</w:t>
            </w:r>
          </w:p>
        </w:tc>
      </w:tr>
      <w:tr w:rsidR="00D655A2" w:rsidRPr="001C1D80" w14:paraId="1C26C176" w14:textId="77777777" w:rsidTr="00FC5A7D">
        <w:trPr>
          <w:trHeight w:val="288"/>
        </w:trPr>
        <w:tc>
          <w:tcPr>
            <w:tcW w:w="2123" w:type="dxa"/>
            <w:noWrap/>
          </w:tcPr>
          <w:p w14:paraId="7248D020" w14:textId="77777777" w:rsidR="00D655A2" w:rsidRPr="001C1D80" w:rsidRDefault="00D655A2" w:rsidP="00FC5A7D">
            <w:pPr>
              <w:rPr>
                <w:b/>
              </w:rPr>
            </w:pPr>
            <w:r w:rsidRPr="001C1D80">
              <w:rPr>
                <w:b/>
              </w:rPr>
              <w:t>Variables</w:t>
            </w:r>
          </w:p>
        </w:tc>
        <w:tc>
          <w:tcPr>
            <w:tcW w:w="1563" w:type="dxa"/>
          </w:tcPr>
          <w:p w14:paraId="6E654D37" w14:textId="77777777" w:rsidR="00D655A2" w:rsidRPr="001C1D80" w:rsidRDefault="00D655A2" w:rsidP="00FC5A7D">
            <w:pPr>
              <w:jc w:val="both"/>
              <w:rPr>
                <w:b/>
              </w:rPr>
            </w:pPr>
          </w:p>
        </w:tc>
        <w:tc>
          <w:tcPr>
            <w:tcW w:w="1336" w:type="dxa"/>
            <w:noWrap/>
          </w:tcPr>
          <w:p w14:paraId="3F501EE8" w14:textId="77777777" w:rsidR="00D655A2" w:rsidRPr="001C1D80" w:rsidRDefault="00D655A2" w:rsidP="00FC5A7D">
            <w:pPr>
              <w:jc w:val="both"/>
              <w:rPr>
                <w:b/>
              </w:rPr>
            </w:pPr>
            <w:r w:rsidRPr="001C1D80">
              <w:rPr>
                <w:b/>
              </w:rPr>
              <w:t>Coefficient</w:t>
            </w:r>
          </w:p>
        </w:tc>
        <w:tc>
          <w:tcPr>
            <w:tcW w:w="1843" w:type="dxa"/>
            <w:noWrap/>
          </w:tcPr>
          <w:p w14:paraId="7FBE81B8" w14:textId="77777777" w:rsidR="00D655A2" w:rsidRPr="001C1D80" w:rsidRDefault="00D655A2" w:rsidP="00FC5A7D">
            <w:pPr>
              <w:jc w:val="both"/>
              <w:rPr>
                <w:b/>
              </w:rPr>
            </w:pPr>
            <w:r w:rsidRPr="001C1D80">
              <w:rPr>
                <w:b/>
              </w:rPr>
              <w:t>Lower 95% C.I.</w:t>
            </w:r>
          </w:p>
        </w:tc>
        <w:tc>
          <w:tcPr>
            <w:tcW w:w="1843" w:type="dxa"/>
            <w:noWrap/>
          </w:tcPr>
          <w:p w14:paraId="4A836F12" w14:textId="77777777" w:rsidR="00D655A2" w:rsidRPr="001C1D80" w:rsidRDefault="00D655A2" w:rsidP="00FC5A7D">
            <w:pPr>
              <w:jc w:val="both"/>
              <w:rPr>
                <w:b/>
              </w:rPr>
            </w:pPr>
            <w:r w:rsidRPr="001C1D80">
              <w:rPr>
                <w:b/>
              </w:rPr>
              <w:t>Upper 95% C.I.</w:t>
            </w:r>
          </w:p>
        </w:tc>
        <w:tc>
          <w:tcPr>
            <w:tcW w:w="992" w:type="dxa"/>
            <w:noWrap/>
          </w:tcPr>
          <w:p w14:paraId="2F48EFDD" w14:textId="77777777" w:rsidR="00D655A2" w:rsidRPr="001C1D80" w:rsidRDefault="00D655A2" w:rsidP="00FC5A7D">
            <w:pPr>
              <w:jc w:val="both"/>
              <w:rPr>
                <w:b/>
              </w:rPr>
            </w:pPr>
            <w:r w:rsidRPr="001C1D80">
              <w:rPr>
                <w:b/>
              </w:rPr>
              <w:t>p-value</w:t>
            </w:r>
          </w:p>
        </w:tc>
      </w:tr>
      <w:tr w:rsidR="00D655A2" w:rsidRPr="001C1D80" w14:paraId="5B7467BB" w14:textId="77777777" w:rsidTr="00FC5A7D">
        <w:trPr>
          <w:trHeight w:val="288"/>
        </w:trPr>
        <w:tc>
          <w:tcPr>
            <w:tcW w:w="2123" w:type="dxa"/>
            <w:noWrap/>
            <w:hideMark/>
          </w:tcPr>
          <w:p w14:paraId="15D88CFC" w14:textId="77777777" w:rsidR="00D655A2" w:rsidRPr="001C1D80" w:rsidRDefault="00D655A2" w:rsidP="00FC5A7D">
            <w:pPr>
              <w:rPr>
                <w:b/>
              </w:rPr>
            </w:pPr>
            <w:r w:rsidRPr="001C1D80">
              <w:rPr>
                <w:b/>
              </w:rPr>
              <w:t>Intercept</w:t>
            </w:r>
          </w:p>
        </w:tc>
        <w:tc>
          <w:tcPr>
            <w:tcW w:w="1563" w:type="dxa"/>
          </w:tcPr>
          <w:p w14:paraId="2FA54D1B" w14:textId="77777777" w:rsidR="00D655A2" w:rsidRPr="001C1D80" w:rsidRDefault="00D655A2" w:rsidP="00FC5A7D">
            <w:pPr>
              <w:jc w:val="both"/>
            </w:pPr>
            <w:r w:rsidRPr="001C1D80">
              <w:t>-</w:t>
            </w:r>
          </w:p>
        </w:tc>
        <w:tc>
          <w:tcPr>
            <w:tcW w:w="1336" w:type="dxa"/>
            <w:noWrap/>
            <w:vAlign w:val="bottom"/>
            <w:hideMark/>
          </w:tcPr>
          <w:p w14:paraId="738BC911" w14:textId="77777777" w:rsidR="00D655A2" w:rsidRPr="001C1D80" w:rsidRDefault="00D655A2" w:rsidP="00FC5A7D">
            <w:pPr>
              <w:jc w:val="right"/>
            </w:pPr>
            <w:r w:rsidRPr="001C1D80">
              <w:rPr>
                <w:color w:val="000000"/>
              </w:rPr>
              <w:t>1.036</w:t>
            </w:r>
          </w:p>
        </w:tc>
        <w:tc>
          <w:tcPr>
            <w:tcW w:w="1843" w:type="dxa"/>
            <w:noWrap/>
            <w:vAlign w:val="bottom"/>
            <w:hideMark/>
          </w:tcPr>
          <w:p w14:paraId="54AD7D39" w14:textId="77777777" w:rsidR="00D655A2" w:rsidRPr="001C1D80" w:rsidRDefault="00D655A2" w:rsidP="00FC5A7D">
            <w:pPr>
              <w:jc w:val="right"/>
            </w:pPr>
            <w:r w:rsidRPr="001C1D80">
              <w:rPr>
                <w:color w:val="000000"/>
              </w:rPr>
              <w:t>0.844</w:t>
            </w:r>
          </w:p>
        </w:tc>
        <w:tc>
          <w:tcPr>
            <w:tcW w:w="1843" w:type="dxa"/>
            <w:noWrap/>
            <w:vAlign w:val="bottom"/>
            <w:hideMark/>
          </w:tcPr>
          <w:p w14:paraId="1EA9CADA" w14:textId="77777777" w:rsidR="00D655A2" w:rsidRPr="001C1D80" w:rsidRDefault="00D655A2" w:rsidP="00FC5A7D">
            <w:pPr>
              <w:jc w:val="right"/>
            </w:pPr>
            <w:r w:rsidRPr="001C1D80">
              <w:rPr>
                <w:color w:val="000000"/>
              </w:rPr>
              <w:t>1.229</w:t>
            </w:r>
          </w:p>
        </w:tc>
        <w:tc>
          <w:tcPr>
            <w:tcW w:w="992" w:type="dxa"/>
            <w:noWrap/>
            <w:hideMark/>
          </w:tcPr>
          <w:p w14:paraId="72D7CA2F" w14:textId="77777777" w:rsidR="00D655A2" w:rsidRPr="001C1D80" w:rsidRDefault="00D655A2" w:rsidP="00FC5A7D">
            <w:pPr>
              <w:jc w:val="right"/>
            </w:pPr>
            <w:r w:rsidRPr="001C1D80">
              <w:t>&lt;0.001</w:t>
            </w:r>
          </w:p>
        </w:tc>
      </w:tr>
      <w:tr w:rsidR="00D655A2" w:rsidRPr="001C1D80" w14:paraId="6FCFA501" w14:textId="77777777" w:rsidTr="00FC5A7D">
        <w:trPr>
          <w:trHeight w:val="288"/>
        </w:trPr>
        <w:tc>
          <w:tcPr>
            <w:tcW w:w="2123" w:type="dxa"/>
            <w:noWrap/>
            <w:hideMark/>
          </w:tcPr>
          <w:p w14:paraId="1BBC581D" w14:textId="77777777" w:rsidR="00D655A2" w:rsidRPr="001C1D80" w:rsidRDefault="00D655A2" w:rsidP="00FC5A7D">
            <w:pPr>
              <w:rPr>
                <w:b/>
              </w:rPr>
            </w:pPr>
            <w:r w:rsidRPr="001C1D80">
              <w:rPr>
                <w:b/>
              </w:rPr>
              <w:t>Sex (male)</w:t>
            </w:r>
          </w:p>
        </w:tc>
        <w:tc>
          <w:tcPr>
            <w:tcW w:w="1563" w:type="dxa"/>
            <w:vAlign w:val="center"/>
          </w:tcPr>
          <w:p w14:paraId="238D0895" w14:textId="77777777" w:rsidR="00D655A2" w:rsidRPr="001C1D80" w:rsidRDefault="00D655A2" w:rsidP="00FC5A7D">
            <w:pPr>
              <w:jc w:val="both"/>
            </w:pPr>
            <w:r w:rsidRPr="001C1D80">
              <w:t>Female</w:t>
            </w:r>
          </w:p>
        </w:tc>
        <w:tc>
          <w:tcPr>
            <w:tcW w:w="1336" w:type="dxa"/>
            <w:noWrap/>
            <w:hideMark/>
          </w:tcPr>
          <w:p w14:paraId="748F10DF" w14:textId="77777777" w:rsidR="00D655A2" w:rsidRPr="001C1D80" w:rsidRDefault="00D655A2" w:rsidP="00FC5A7D">
            <w:pPr>
              <w:jc w:val="right"/>
            </w:pPr>
            <w:r w:rsidRPr="001C1D80">
              <w:t>0.036</w:t>
            </w:r>
          </w:p>
        </w:tc>
        <w:tc>
          <w:tcPr>
            <w:tcW w:w="1843" w:type="dxa"/>
            <w:noWrap/>
            <w:hideMark/>
          </w:tcPr>
          <w:p w14:paraId="2F872590" w14:textId="77777777" w:rsidR="00D655A2" w:rsidRPr="001C1D80" w:rsidRDefault="00D655A2" w:rsidP="00FC5A7D">
            <w:pPr>
              <w:jc w:val="right"/>
            </w:pPr>
            <w:r w:rsidRPr="001C1D80">
              <w:t>-0.017</w:t>
            </w:r>
          </w:p>
        </w:tc>
        <w:tc>
          <w:tcPr>
            <w:tcW w:w="1843" w:type="dxa"/>
            <w:noWrap/>
            <w:hideMark/>
          </w:tcPr>
          <w:p w14:paraId="6EB8C42D" w14:textId="77777777" w:rsidR="00D655A2" w:rsidRPr="001C1D80" w:rsidRDefault="00D655A2" w:rsidP="00FC5A7D">
            <w:pPr>
              <w:jc w:val="right"/>
            </w:pPr>
            <w:r w:rsidRPr="001C1D80">
              <w:t>0.089</w:t>
            </w:r>
          </w:p>
        </w:tc>
        <w:tc>
          <w:tcPr>
            <w:tcW w:w="992" w:type="dxa"/>
            <w:noWrap/>
            <w:hideMark/>
          </w:tcPr>
          <w:p w14:paraId="414ADB66" w14:textId="77777777" w:rsidR="00D655A2" w:rsidRPr="001C1D80" w:rsidRDefault="00D655A2" w:rsidP="00FC5A7D">
            <w:pPr>
              <w:jc w:val="right"/>
            </w:pPr>
            <w:r w:rsidRPr="001C1D80">
              <w:t>0.180</w:t>
            </w:r>
          </w:p>
        </w:tc>
      </w:tr>
      <w:tr w:rsidR="00D655A2" w:rsidRPr="001C1D80" w14:paraId="4DEA311F" w14:textId="77777777" w:rsidTr="00FC5A7D">
        <w:trPr>
          <w:trHeight w:val="288"/>
        </w:trPr>
        <w:tc>
          <w:tcPr>
            <w:tcW w:w="2123" w:type="dxa"/>
            <w:noWrap/>
            <w:hideMark/>
          </w:tcPr>
          <w:p w14:paraId="0BFA061C" w14:textId="77777777" w:rsidR="00D655A2" w:rsidRPr="001C1D80" w:rsidRDefault="00D655A2" w:rsidP="00FC5A7D">
            <w:pPr>
              <w:rPr>
                <w:b/>
              </w:rPr>
            </w:pPr>
            <w:r w:rsidRPr="001C1D80">
              <w:rPr>
                <w:b/>
              </w:rPr>
              <w:t>Age at stroke</w:t>
            </w:r>
          </w:p>
        </w:tc>
        <w:tc>
          <w:tcPr>
            <w:tcW w:w="1563" w:type="dxa"/>
            <w:vAlign w:val="center"/>
          </w:tcPr>
          <w:p w14:paraId="11C925A2" w14:textId="77777777" w:rsidR="00D655A2" w:rsidRPr="001C1D80" w:rsidRDefault="00D655A2" w:rsidP="00FC5A7D">
            <w:pPr>
              <w:jc w:val="both"/>
            </w:pPr>
            <w:r w:rsidRPr="001C1D80">
              <w:t>-</w:t>
            </w:r>
          </w:p>
        </w:tc>
        <w:tc>
          <w:tcPr>
            <w:tcW w:w="1336" w:type="dxa"/>
            <w:noWrap/>
            <w:hideMark/>
          </w:tcPr>
          <w:p w14:paraId="6CB579F0" w14:textId="77777777" w:rsidR="00D655A2" w:rsidRPr="001C1D80" w:rsidRDefault="00D655A2" w:rsidP="00FC5A7D">
            <w:pPr>
              <w:jc w:val="right"/>
            </w:pPr>
            <w:r w:rsidRPr="001C1D80">
              <w:t>-0.005</w:t>
            </w:r>
          </w:p>
        </w:tc>
        <w:tc>
          <w:tcPr>
            <w:tcW w:w="1843" w:type="dxa"/>
            <w:noWrap/>
            <w:hideMark/>
          </w:tcPr>
          <w:p w14:paraId="0913CDF9" w14:textId="77777777" w:rsidR="00D655A2" w:rsidRPr="001C1D80" w:rsidRDefault="00D655A2" w:rsidP="00FC5A7D">
            <w:pPr>
              <w:jc w:val="right"/>
            </w:pPr>
            <w:r w:rsidRPr="001C1D80">
              <w:t>-0.008</w:t>
            </w:r>
          </w:p>
        </w:tc>
        <w:tc>
          <w:tcPr>
            <w:tcW w:w="1843" w:type="dxa"/>
            <w:noWrap/>
            <w:hideMark/>
          </w:tcPr>
          <w:p w14:paraId="57D17E94" w14:textId="77777777" w:rsidR="00D655A2" w:rsidRPr="001C1D80" w:rsidRDefault="00D655A2" w:rsidP="00FC5A7D">
            <w:pPr>
              <w:jc w:val="right"/>
            </w:pPr>
            <w:r w:rsidRPr="001C1D80">
              <w:t>-0.003</w:t>
            </w:r>
          </w:p>
        </w:tc>
        <w:tc>
          <w:tcPr>
            <w:tcW w:w="992" w:type="dxa"/>
            <w:noWrap/>
            <w:hideMark/>
          </w:tcPr>
          <w:p w14:paraId="1AF1EBA7" w14:textId="77777777" w:rsidR="00D655A2" w:rsidRPr="001C1D80" w:rsidRDefault="00D655A2" w:rsidP="00FC5A7D">
            <w:pPr>
              <w:jc w:val="right"/>
            </w:pPr>
            <w:r w:rsidRPr="001C1D80">
              <w:t>&lt;0.001</w:t>
            </w:r>
          </w:p>
        </w:tc>
      </w:tr>
      <w:tr w:rsidR="00D655A2" w:rsidRPr="001C1D80" w14:paraId="4EFECFD5" w14:textId="77777777" w:rsidTr="00FC5A7D">
        <w:trPr>
          <w:trHeight w:val="288"/>
        </w:trPr>
        <w:tc>
          <w:tcPr>
            <w:tcW w:w="2123" w:type="dxa"/>
            <w:noWrap/>
            <w:hideMark/>
          </w:tcPr>
          <w:p w14:paraId="2C6B48BB" w14:textId="77777777" w:rsidR="00D655A2" w:rsidRPr="001C1D80" w:rsidRDefault="00D655A2" w:rsidP="00FC5A7D">
            <w:pPr>
              <w:rPr>
                <w:b/>
              </w:rPr>
            </w:pPr>
            <w:r w:rsidRPr="001C1D80">
              <w:rPr>
                <w:b/>
              </w:rPr>
              <w:t>Education</w:t>
            </w:r>
          </w:p>
        </w:tc>
        <w:tc>
          <w:tcPr>
            <w:tcW w:w="1563" w:type="dxa"/>
            <w:vAlign w:val="center"/>
          </w:tcPr>
          <w:p w14:paraId="2AD1F8F0" w14:textId="77777777" w:rsidR="00D655A2" w:rsidRPr="001C1D80" w:rsidRDefault="00D655A2" w:rsidP="00FC5A7D">
            <w:pPr>
              <w:jc w:val="both"/>
            </w:pPr>
            <w:r w:rsidRPr="001C1D80">
              <w:t>-</w:t>
            </w:r>
          </w:p>
        </w:tc>
        <w:tc>
          <w:tcPr>
            <w:tcW w:w="1336" w:type="dxa"/>
            <w:noWrap/>
            <w:hideMark/>
          </w:tcPr>
          <w:p w14:paraId="5447E235" w14:textId="77777777" w:rsidR="00D655A2" w:rsidRPr="001C1D80" w:rsidRDefault="00D655A2" w:rsidP="00FC5A7D">
            <w:pPr>
              <w:jc w:val="right"/>
            </w:pPr>
            <w:r w:rsidRPr="001C1D80">
              <w:t>0.004</w:t>
            </w:r>
          </w:p>
        </w:tc>
        <w:tc>
          <w:tcPr>
            <w:tcW w:w="1843" w:type="dxa"/>
            <w:noWrap/>
            <w:hideMark/>
          </w:tcPr>
          <w:p w14:paraId="64BDEEFB" w14:textId="77777777" w:rsidR="00D655A2" w:rsidRPr="001C1D80" w:rsidRDefault="00D655A2" w:rsidP="00FC5A7D">
            <w:pPr>
              <w:jc w:val="right"/>
            </w:pPr>
            <w:r w:rsidRPr="001C1D80">
              <w:t>-0.005</w:t>
            </w:r>
          </w:p>
        </w:tc>
        <w:tc>
          <w:tcPr>
            <w:tcW w:w="1843" w:type="dxa"/>
            <w:noWrap/>
            <w:hideMark/>
          </w:tcPr>
          <w:p w14:paraId="65860A51" w14:textId="77777777" w:rsidR="00D655A2" w:rsidRPr="001C1D80" w:rsidRDefault="00D655A2" w:rsidP="00FC5A7D">
            <w:pPr>
              <w:jc w:val="right"/>
            </w:pPr>
            <w:r w:rsidRPr="001C1D80">
              <w:t>0.014</w:t>
            </w:r>
          </w:p>
        </w:tc>
        <w:tc>
          <w:tcPr>
            <w:tcW w:w="992" w:type="dxa"/>
            <w:noWrap/>
            <w:hideMark/>
          </w:tcPr>
          <w:p w14:paraId="6246BE49" w14:textId="77777777" w:rsidR="00D655A2" w:rsidRPr="001C1D80" w:rsidRDefault="00D655A2" w:rsidP="00FC5A7D">
            <w:pPr>
              <w:jc w:val="right"/>
            </w:pPr>
            <w:r w:rsidRPr="001C1D80">
              <w:t>0.368</w:t>
            </w:r>
          </w:p>
        </w:tc>
      </w:tr>
      <w:tr w:rsidR="00D655A2" w:rsidRPr="001C1D80" w14:paraId="53B5EE7D" w14:textId="77777777" w:rsidTr="00FC5A7D">
        <w:trPr>
          <w:trHeight w:val="288"/>
        </w:trPr>
        <w:tc>
          <w:tcPr>
            <w:tcW w:w="2123" w:type="dxa"/>
            <w:noWrap/>
            <w:hideMark/>
          </w:tcPr>
          <w:p w14:paraId="20780C00" w14:textId="77777777" w:rsidR="00D655A2" w:rsidRPr="001C1D80" w:rsidRDefault="00D655A2" w:rsidP="00FC5A7D">
            <w:pPr>
              <w:rPr>
                <w:b/>
              </w:rPr>
            </w:pPr>
            <w:r w:rsidRPr="001C1D80">
              <w:rPr>
                <w:b/>
              </w:rPr>
              <w:t>Admission NIHSS</w:t>
            </w:r>
          </w:p>
        </w:tc>
        <w:tc>
          <w:tcPr>
            <w:tcW w:w="1563" w:type="dxa"/>
            <w:vAlign w:val="center"/>
          </w:tcPr>
          <w:p w14:paraId="38712BE0" w14:textId="77777777" w:rsidR="00D655A2" w:rsidRPr="001C1D80" w:rsidRDefault="00D655A2" w:rsidP="00FC5A7D">
            <w:pPr>
              <w:jc w:val="both"/>
            </w:pPr>
            <w:r w:rsidRPr="001C1D80">
              <w:t>-</w:t>
            </w:r>
          </w:p>
        </w:tc>
        <w:tc>
          <w:tcPr>
            <w:tcW w:w="1336" w:type="dxa"/>
            <w:noWrap/>
            <w:hideMark/>
          </w:tcPr>
          <w:p w14:paraId="68ACFBFA" w14:textId="77777777" w:rsidR="00D655A2" w:rsidRPr="001C1D80" w:rsidRDefault="00D655A2" w:rsidP="00FC5A7D">
            <w:pPr>
              <w:jc w:val="right"/>
            </w:pPr>
            <w:r w:rsidRPr="001C1D80">
              <w:t>-0.011</w:t>
            </w:r>
          </w:p>
        </w:tc>
        <w:tc>
          <w:tcPr>
            <w:tcW w:w="1843" w:type="dxa"/>
            <w:noWrap/>
            <w:hideMark/>
          </w:tcPr>
          <w:p w14:paraId="4F4B8A39" w14:textId="77777777" w:rsidR="00D655A2" w:rsidRPr="001C1D80" w:rsidRDefault="00D655A2" w:rsidP="00FC5A7D">
            <w:pPr>
              <w:jc w:val="right"/>
            </w:pPr>
            <w:r w:rsidRPr="001C1D80">
              <w:t>-0.017</w:t>
            </w:r>
          </w:p>
        </w:tc>
        <w:tc>
          <w:tcPr>
            <w:tcW w:w="1843" w:type="dxa"/>
            <w:noWrap/>
            <w:hideMark/>
          </w:tcPr>
          <w:p w14:paraId="200295D5" w14:textId="77777777" w:rsidR="00D655A2" w:rsidRPr="001C1D80" w:rsidRDefault="00D655A2" w:rsidP="00FC5A7D">
            <w:pPr>
              <w:jc w:val="right"/>
            </w:pPr>
            <w:r w:rsidRPr="001C1D80">
              <w:t>-0.005</w:t>
            </w:r>
          </w:p>
        </w:tc>
        <w:tc>
          <w:tcPr>
            <w:tcW w:w="992" w:type="dxa"/>
            <w:noWrap/>
            <w:hideMark/>
          </w:tcPr>
          <w:p w14:paraId="1E3AE027" w14:textId="77777777" w:rsidR="00D655A2" w:rsidRPr="001C1D80" w:rsidRDefault="00D655A2" w:rsidP="00FC5A7D">
            <w:pPr>
              <w:jc w:val="right"/>
            </w:pPr>
            <w:r w:rsidRPr="001C1D80">
              <w:t>&lt;0.001</w:t>
            </w:r>
          </w:p>
        </w:tc>
      </w:tr>
      <w:tr w:rsidR="00D655A2" w:rsidRPr="001C1D80" w14:paraId="3F681805" w14:textId="77777777" w:rsidTr="00FC5A7D">
        <w:trPr>
          <w:trHeight w:val="288"/>
        </w:trPr>
        <w:tc>
          <w:tcPr>
            <w:tcW w:w="2123" w:type="dxa"/>
            <w:noWrap/>
            <w:hideMark/>
          </w:tcPr>
          <w:p w14:paraId="058B25B4" w14:textId="77777777" w:rsidR="00D655A2" w:rsidRPr="001C1D80" w:rsidRDefault="00D655A2" w:rsidP="00FC5A7D">
            <w:pPr>
              <w:rPr>
                <w:b/>
              </w:rPr>
            </w:pPr>
            <w:r w:rsidRPr="001C1D80">
              <w:rPr>
                <w:b/>
              </w:rPr>
              <w:t>TOAST2</w:t>
            </w:r>
          </w:p>
        </w:tc>
        <w:tc>
          <w:tcPr>
            <w:tcW w:w="1563" w:type="dxa"/>
            <w:vMerge w:val="restart"/>
            <w:vAlign w:val="center"/>
          </w:tcPr>
          <w:p w14:paraId="46321A45" w14:textId="77777777" w:rsidR="00D655A2" w:rsidRPr="001C1D80" w:rsidRDefault="00D655A2" w:rsidP="00FC5A7D">
            <w:pPr>
              <w:jc w:val="both"/>
            </w:pPr>
            <w:r w:rsidRPr="001C1D80">
              <w:t>TOAST1</w:t>
            </w:r>
          </w:p>
        </w:tc>
        <w:tc>
          <w:tcPr>
            <w:tcW w:w="1336" w:type="dxa"/>
            <w:noWrap/>
            <w:hideMark/>
          </w:tcPr>
          <w:p w14:paraId="0B26A588" w14:textId="77777777" w:rsidR="00D655A2" w:rsidRPr="001C1D80" w:rsidRDefault="00D655A2" w:rsidP="00FC5A7D">
            <w:pPr>
              <w:jc w:val="right"/>
            </w:pPr>
            <w:r w:rsidRPr="001C1D80">
              <w:t>0.086</w:t>
            </w:r>
          </w:p>
        </w:tc>
        <w:tc>
          <w:tcPr>
            <w:tcW w:w="1843" w:type="dxa"/>
            <w:noWrap/>
            <w:hideMark/>
          </w:tcPr>
          <w:p w14:paraId="64A90B6D" w14:textId="77777777" w:rsidR="00D655A2" w:rsidRPr="001C1D80" w:rsidRDefault="00D655A2" w:rsidP="00FC5A7D">
            <w:pPr>
              <w:jc w:val="right"/>
            </w:pPr>
            <w:r w:rsidRPr="001C1D80">
              <w:t>0.003</w:t>
            </w:r>
          </w:p>
        </w:tc>
        <w:tc>
          <w:tcPr>
            <w:tcW w:w="1843" w:type="dxa"/>
            <w:noWrap/>
            <w:hideMark/>
          </w:tcPr>
          <w:p w14:paraId="44283734" w14:textId="77777777" w:rsidR="00D655A2" w:rsidRPr="001C1D80" w:rsidRDefault="00D655A2" w:rsidP="00FC5A7D">
            <w:pPr>
              <w:jc w:val="right"/>
            </w:pPr>
            <w:r w:rsidRPr="001C1D80">
              <w:t>0.169</w:t>
            </w:r>
          </w:p>
        </w:tc>
        <w:tc>
          <w:tcPr>
            <w:tcW w:w="992" w:type="dxa"/>
            <w:noWrap/>
            <w:hideMark/>
          </w:tcPr>
          <w:p w14:paraId="55DAA13A" w14:textId="77777777" w:rsidR="00D655A2" w:rsidRPr="001C1D80" w:rsidRDefault="00D655A2" w:rsidP="00FC5A7D">
            <w:pPr>
              <w:jc w:val="right"/>
            </w:pPr>
            <w:r w:rsidRPr="001C1D80">
              <w:t>0.044</w:t>
            </w:r>
          </w:p>
        </w:tc>
      </w:tr>
      <w:tr w:rsidR="00D655A2" w:rsidRPr="001C1D80" w14:paraId="7AE04530" w14:textId="77777777" w:rsidTr="00FC5A7D">
        <w:trPr>
          <w:trHeight w:val="288"/>
        </w:trPr>
        <w:tc>
          <w:tcPr>
            <w:tcW w:w="2123" w:type="dxa"/>
            <w:noWrap/>
            <w:hideMark/>
          </w:tcPr>
          <w:p w14:paraId="176E4B84" w14:textId="77777777" w:rsidR="00D655A2" w:rsidRPr="001C1D80" w:rsidRDefault="00D655A2" w:rsidP="00FC5A7D">
            <w:pPr>
              <w:rPr>
                <w:b/>
              </w:rPr>
            </w:pPr>
            <w:r w:rsidRPr="001C1D80">
              <w:rPr>
                <w:b/>
              </w:rPr>
              <w:t>TOAST3</w:t>
            </w:r>
          </w:p>
        </w:tc>
        <w:tc>
          <w:tcPr>
            <w:tcW w:w="1563" w:type="dxa"/>
            <w:vMerge/>
            <w:vAlign w:val="center"/>
          </w:tcPr>
          <w:p w14:paraId="7D53B64E" w14:textId="77777777" w:rsidR="00D655A2" w:rsidRPr="001C1D80" w:rsidRDefault="00D655A2" w:rsidP="00FC5A7D">
            <w:pPr>
              <w:jc w:val="both"/>
            </w:pPr>
          </w:p>
        </w:tc>
        <w:tc>
          <w:tcPr>
            <w:tcW w:w="1336" w:type="dxa"/>
            <w:noWrap/>
            <w:hideMark/>
          </w:tcPr>
          <w:p w14:paraId="0F85C6C0" w14:textId="77777777" w:rsidR="00D655A2" w:rsidRPr="001C1D80" w:rsidRDefault="00D655A2" w:rsidP="00FC5A7D">
            <w:pPr>
              <w:jc w:val="right"/>
            </w:pPr>
            <w:r w:rsidRPr="001C1D80">
              <w:t>0.078</w:t>
            </w:r>
          </w:p>
        </w:tc>
        <w:tc>
          <w:tcPr>
            <w:tcW w:w="1843" w:type="dxa"/>
            <w:noWrap/>
            <w:hideMark/>
          </w:tcPr>
          <w:p w14:paraId="1A266355" w14:textId="77777777" w:rsidR="00D655A2" w:rsidRPr="001C1D80" w:rsidRDefault="00D655A2" w:rsidP="00FC5A7D">
            <w:pPr>
              <w:jc w:val="right"/>
            </w:pPr>
            <w:r w:rsidRPr="001C1D80">
              <w:t>-0.001</w:t>
            </w:r>
          </w:p>
        </w:tc>
        <w:tc>
          <w:tcPr>
            <w:tcW w:w="1843" w:type="dxa"/>
            <w:noWrap/>
            <w:hideMark/>
          </w:tcPr>
          <w:p w14:paraId="4DBD7477" w14:textId="77777777" w:rsidR="00D655A2" w:rsidRPr="001C1D80" w:rsidRDefault="00D655A2" w:rsidP="00FC5A7D">
            <w:pPr>
              <w:jc w:val="right"/>
            </w:pPr>
            <w:r w:rsidRPr="001C1D80">
              <w:t>0.157</w:t>
            </w:r>
          </w:p>
        </w:tc>
        <w:tc>
          <w:tcPr>
            <w:tcW w:w="992" w:type="dxa"/>
            <w:noWrap/>
            <w:hideMark/>
          </w:tcPr>
          <w:p w14:paraId="7829E918" w14:textId="77777777" w:rsidR="00D655A2" w:rsidRPr="001C1D80" w:rsidRDefault="00D655A2" w:rsidP="00FC5A7D">
            <w:pPr>
              <w:jc w:val="right"/>
            </w:pPr>
            <w:r w:rsidRPr="001C1D80">
              <w:t>0.055</w:t>
            </w:r>
          </w:p>
        </w:tc>
      </w:tr>
      <w:tr w:rsidR="00D655A2" w:rsidRPr="001C1D80" w14:paraId="23663E5D" w14:textId="77777777" w:rsidTr="00FC5A7D">
        <w:trPr>
          <w:trHeight w:val="288"/>
        </w:trPr>
        <w:tc>
          <w:tcPr>
            <w:tcW w:w="2123" w:type="dxa"/>
            <w:noWrap/>
            <w:hideMark/>
          </w:tcPr>
          <w:p w14:paraId="08CB2BDE" w14:textId="77777777" w:rsidR="00D655A2" w:rsidRPr="001C1D80" w:rsidRDefault="00D655A2" w:rsidP="00FC5A7D">
            <w:pPr>
              <w:rPr>
                <w:b/>
              </w:rPr>
            </w:pPr>
            <w:r w:rsidRPr="001C1D80">
              <w:rPr>
                <w:b/>
              </w:rPr>
              <w:t>TOAST4</w:t>
            </w:r>
          </w:p>
        </w:tc>
        <w:tc>
          <w:tcPr>
            <w:tcW w:w="1563" w:type="dxa"/>
            <w:vMerge/>
            <w:vAlign w:val="center"/>
          </w:tcPr>
          <w:p w14:paraId="755E86A3" w14:textId="77777777" w:rsidR="00D655A2" w:rsidRPr="001C1D80" w:rsidRDefault="00D655A2" w:rsidP="00FC5A7D">
            <w:pPr>
              <w:jc w:val="both"/>
            </w:pPr>
          </w:p>
        </w:tc>
        <w:tc>
          <w:tcPr>
            <w:tcW w:w="1336" w:type="dxa"/>
            <w:noWrap/>
            <w:hideMark/>
          </w:tcPr>
          <w:p w14:paraId="466014C0" w14:textId="77777777" w:rsidR="00D655A2" w:rsidRPr="001C1D80" w:rsidRDefault="00D655A2" w:rsidP="00FC5A7D">
            <w:pPr>
              <w:jc w:val="right"/>
            </w:pPr>
            <w:r w:rsidRPr="001C1D80">
              <w:t>0.166</w:t>
            </w:r>
          </w:p>
        </w:tc>
        <w:tc>
          <w:tcPr>
            <w:tcW w:w="1843" w:type="dxa"/>
            <w:noWrap/>
            <w:hideMark/>
          </w:tcPr>
          <w:p w14:paraId="6F08D533" w14:textId="77777777" w:rsidR="00D655A2" w:rsidRPr="001C1D80" w:rsidRDefault="00D655A2" w:rsidP="00FC5A7D">
            <w:pPr>
              <w:jc w:val="right"/>
            </w:pPr>
            <w:r w:rsidRPr="001C1D80">
              <w:t>-0.044</w:t>
            </w:r>
          </w:p>
        </w:tc>
        <w:tc>
          <w:tcPr>
            <w:tcW w:w="1843" w:type="dxa"/>
            <w:noWrap/>
            <w:hideMark/>
          </w:tcPr>
          <w:p w14:paraId="40E8025C" w14:textId="77777777" w:rsidR="00D655A2" w:rsidRPr="001C1D80" w:rsidRDefault="00D655A2" w:rsidP="00FC5A7D">
            <w:pPr>
              <w:jc w:val="right"/>
            </w:pPr>
            <w:r w:rsidRPr="001C1D80">
              <w:t>0.377</w:t>
            </w:r>
          </w:p>
        </w:tc>
        <w:tc>
          <w:tcPr>
            <w:tcW w:w="992" w:type="dxa"/>
            <w:noWrap/>
            <w:hideMark/>
          </w:tcPr>
          <w:p w14:paraId="1FAF4E94" w14:textId="77777777" w:rsidR="00D655A2" w:rsidRPr="001C1D80" w:rsidRDefault="00D655A2" w:rsidP="00FC5A7D">
            <w:pPr>
              <w:jc w:val="right"/>
            </w:pPr>
            <w:r w:rsidRPr="001C1D80">
              <w:t>0.125</w:t>
            </w:r>
          </w:p>
        </w:tc>
      </w:tr>
      <w:tr w:rsidR="00D655A2" w:rsidRPr="001C1D80" w14:paraId="37821322" w14:textId="77777777" w:rsidTr="00FC5A7D">
        <w:trPr>
          <w:trHeight w:val="288"/>
        </w:trPr>
        <w:tc>
          <w:tcPr>
            <w:tcW w:w="2123" w:type="dxa"/>
            <w:noWrap/>
            <w:hideMark/>
          </w:tcPr>
          <w:p w14:paraId="24732AE9" w14:textId="77777777" w:rsidR="00D655A2" w:rsidRPr="001C1D80" w:rsidRDefault="00D655A2" w:rsidP="00FC5A7D">
            <w:pPr>
              <w:rPr>
                <w:b/>
              </w:rPr>
            </w:pPr>
            <w:r w:rsidRPr="001C1D80">
              <w:rPr>
                <w:b/>
              </w:rPr>
              <w:t>TOAST5</w:t>
            </w:r>
          </w:p>
        </w:tc>
        <w:tc>
          <w:tcPr>
            <w:tcW w:w="1563" w:type="dxa"/>
            <w:vMerge/>
            <w:vAlign w:val="center"/>
          </w:tcPr>
          <w:p w14:paraId="7141FE2A" w14:textId="77777777" w:rsidR="00D655A2" w:rsidRPr="001C1D80" w:rsidRDefault="00D655A2" w:rsidP="00FC5A7D">
            <w:pPr>
              <w:jc w:val="both"/>
            </w:pPr>
          </w:p>
        </w:tc>
        <w:tc>
          <w:tcPr>
            <w:tcW w:w="1336" w:type="dxa"/>
            <w:noWrap/>
            <w:hideMark/>
          </w:tcPr>
          <w:p w14:paraId="0BC08314" w14:textId="77777777" w:rsidR="00D655A2" w:rsidRPr="001C1D80" w:rsidRDefault="00D655A2" w:rsidP="00FC5A7D">
            <w:pPr>
              <w:jc w:val="right"/>
            </w:pPr>
            <w:r w:rsidRPr="001C1D80">
              <w:t>0.008</w:t>
            </w:r>
          </w:p>
        </w:tc>
        <w:tc>
          <w:tcPr>
            <w:tcW w:w="1843" w:type="dxa"/>
            <w:noWrap/>
            <w:hideMark/>
          </w:tcPr>
          <w:p w14:paraId="73714671" w14:textId="77777777" w:rsidR="00D655A2" w:rsidRPr="001C1D80" w:rsidRDefault="00D655A2" w:rsidP="00FC5A7D">
            <w:pPr>
              <w:jc w:val="right"/>
            </w:pPr>
            <w:r w:rsidRPr="001C1D80">
              <w:t>-0.073</w:t>
            </w:r>
          </w:p>
        </w:tc>
        <w:tc>
          <w:tcPr>
            <w:tcW w:w="1843" w:type="dxa"/>
            <w:noWrap/>
            <w:hideMark/>
          </w:tcPr>
          <w:p w14:paraId="5BA85562" w14:textId="77777777" w:rsidR="00D655A2" w:rsidRPr="001C1D80" w:rsidRDefault="00D655A2" w:rsidP="00FC5A7D">
            <w:pPr>
              <w:jc w:val="right"/>
            </w:pPr>
            <w:r w:rsidRPr="001C1D80">
              <w:t>0.088</w:t>
            </w:r>
          </w:p>
        </w:tc>
        <w:tc>
          <w:tcPr>
            <w:tcW w:w="992" w:type="dxa"/>
            <w:noWrap/>
            <w:hideMark/>
          </w:tcPr>
          <w:p w14:paraId="63E08603" w14:textId="77777777" w:rsidR="00D655A2" w:rsidRPr="001C1D80" w:rsidRDefault="00D655A2" w:rsidP="00FC5A7D">
            <w:pPr>
              <w:jc w:val="right"/>
            </w:pPr>
            <w:r w:rsidRPr="001C1D80">
              <w:t>0.855</w:t>
            </w:r>
          </w:p>
        </w:tc>
      </w:tr>
      <w:tr w:rsidR="00D655A2" w:rsidRPr="001C1D80" w14:paraId="4DD06317" w14:textId="77777777" w:rsidTr="00FC5A7D">
        <w:trPr>
          <w:trHeight w:val="288"/>
        </w:trPr>
        <w:tc>
          <w:tcPr>
            <w:tcW w:w="2123" w:type="dxa"/>
            <w:noWrap/>
            <w:hideMark/>
          </w:tcPr>
          <w:p w14:paraId="1424C45D" w14:textId="77777777" w:rsidR="00D655A2" w:rsidRPr="001C1D80" w:rsidRDefault="00D655A2" w:rsidP="00FC5A7D">
            <w:pPr>
              <w:rPr>
                <w:b/>
              </w:rPr>
            </w:pPr>
            <w:r w:rsidRPr="001C1D80">
              <w:rPr>
                <w:b/>
              </w:rPr>
              <w:t>Employment prior to stroke: not employed</w:t>
            </w:r>
          </w:p>
        </w:tc>
        <w:tc>
          <w:tcPr>
            <w:tcW w:w="1563" w:type="dxa"/>
            <w:vAlign w:val="center"/>
          </w:tcPr>
          <w:p w14:paraId="618DE26C" w14:textId="77777777" w:rsidR="00D655A2" w:rsidRPr="001C1D80" w:rsidRDefault="00D655A2" w:rsidP="00FC5A7D">
            <w:pPr>
              <w:jc w:val="both"/>
            </w:pPr>
            <w:r w:rsidRPr="001C1D80">
              <w:t>Employed</w:t>
            </w:r>
          </w:p>
        </w:tc>
        <w:tc>
          <w:tcPr>
            <w:tcW w:w="1336" w:type="dxa"/>
            <w:noWrap/>
            <w:hideMark/>
          </w:tcPr>
          <w:p w14:paraId="1B3443BF" w14:textId="77777777" w:rsidR="00D655A2" w:rsidRPr="001C1D80" w:rsidRDefault="00D655A2" w:rsidP="00FC5A7D">
            <w:pPr>
              <w:jc w:val="right"/>
            </w:pPr>
            <w:r w:rsidRPr="001C1D80">
              <w:t>0.063</w:t>
            </w:r>
          </w:p>
        </w:tc>
        <w:tc>
          <w:tcPr>
            <w:tcW w:w="1843" w:type="dxa"/>
            <w:noWrap/>
            <w:hideMark/>
          </w:tcPr>
          <w:p w14:paraId="3F17A930" w14:textId="77777777" w:rsidR="00D655A2" w:rsidRPr="001C1D80" w:rsidRDefault="00D655A2" w:rsidP="00FC5A7D">
            <w:pPr>
              <w:jc w:val="right"/>
            </w:pPr>
            <w:r w:rsidRPr="001C1D80">
              <w:t>-0.020</w:t>
            </w:r>
          </w:p>
        </w:tc>
        <w:tc>
          <w:tcPr>
            <w:tcW w:w="1843" w:type="dxa"/>
            <w:noWrap/>
            <w:hideMark/>
          </w:tcPr>
          <w:p w14:paraId="09C27620" w14:textId="77777777" w:rsidR="00D655A2" w:rsidRPr="001C1D80" w:rsidRDefault="00D655A2" w:rsidP="00FC5A7D">
            <w:pPr>
              <w:jc w:val="right"/>
            </w:pPr>
            <w:r w:rsidRPr="001C1D80">
              <w:t>0.145</w:t>
            </w:r>
          </w:p>
        </w:tc>
        <w:tc>
          <w:tcPr>
            <w:tcW w:w="992" w:type="dxa"/>
            <w:noWrap/>
            <w:hideMark/>
          </w:tcPr>
          <w:p w14:paraId="043A5B62" w14:textId="77777777" w:rsidR="00D655A2" w:rsidRPr="001C1D80" w:rsidRDefault="00D655A2" w:rsidP="00FC5A7D">
            <w:pPr>
              <w:jc w:val="right"/>
            </w:pPr>
            <w:r w:rsidRPr="001C1D80">
              <w:t>0.138</w:t>
            </w:r>
          </w:p>
        </w:tc>
      </w:tr>
      <w:tr w:rsidR="00D655A2" w:rsidRPr="001C1D80" w14:paraId="28FE9C6D" w14:textId="77777777" w:rsidTr="00FC5A7D">
        <w:trPr>
          <w:trHeight w:val="288"/>
        </w:trPr>
        <w:tc>
          <w:tcPr>
            <w:tcW w:w="2123" w:type="dxa"/>
            <w:noWrap/>
            <w:hideMark/>
          </w:tcPr>
          <w:p w14:paraId="4E7654CD" w14:textId="77777777" w:rsidR="00D655A2" w:rsidRPr="001C1D80" w:rsidRDefault="00D655A2" w:rsidP="00FC5A7D">
            <w:pPr>
              <w:rPr>
                <w:b/>
              </w:rPr>
            </w:pPr>
            <w:r w:rsidRPr="001C1D80">
              <w:rPr>
                <w:b/>
              </w:rPr>
              <w:t>Admitted from other hospital</w:t>
            </w:r>
          </w:p>
        </w:tc>
        <w:tc>
          <w:tcPr>
            <w:tcW w:w="1563" w:type="dxa"/>
            <w:vMerge w:val="restart"/>
            <w:vAlign w:val="center"/>
          </w:tcPr>
          <w:p w14:paraId="2CA02872" w14:textId="77777777" w:rsidR="00D655A2" w:rsidRPr="001C1D80" w:rsidRDefault="00D655A2" w:rsidP="00FC5A7D">
            <w:pPr>
              <w:jc w:val="both"/>
            </w:pPr>
            <w:r w:rsidRPr="001C1D80">
              <w:t>Admitted from home</w:t>
            </w:r>
          </w:p>
        </w:tc>
        <w:tc>
          <w:tcPr>
            <w:tcW w:w="1336" w:type="dxa"/>
            <w:noWrap/>
            <w:hideMark/>
          </w:tcPr>
          <w:p w14:paraId="173C6D71" w14:textId="77777777" w:rsidR="00D655A2" w:rsidRPr="001C1D80" w:rsidRDefault="00D655A2" w:rsidP="00FC5A7D">
            <w:pPr>
              <w:jc w:val="right"/>
            </w:pPr>
            <w:r w:rsidRPr="001C1D80">
              <w:t>-0.157</w:t>
            </w:r>
          </w:p>
        </w:tc>
        <w:tc>
          <w:tcPr>
            <w:tcW w:w="1843" w:type="dxa"/>
            <w:noWrap/>
            <w:hideMark/>
          </w:tcPr>
          <w:p w14:paraId="043F3B3B" w14:textId="77777777" w:rsidR="00D655A2" w:rsidRPr="001C1D80" w:rsidRDefault="00D655A2" w:rsidP="00FC5A7D">
            <w:pPr>
              <w:jc w:val="right"/>
            </w:pPr>
            <w:r w:rsidRPr="001C1D80">
              <w:t>-0.297</w:t>
            </w:r>
          </w:p>
        </w:tc>
        <w:tc>
          <w:tcPr>
            <w:tcW w:w="1843" w:type="dxa"/>
            <w:noWrap/>
            <w:hideMark/>
          </w:tcPr>
          <w:p w14:paraId="08CFFC3C" w14:textId="77777777" w:rsidR="00D655A2" w:rsidRPr="001C1D80" w:rsidRDefault="00D655A2" w:rsidP="00FC5A7D">
            <w:pPr>
              <w:jc w:val="right"/>
            </w:pPr>
            <w:r w:rsidRPr="001C1D80">
              <w:t>-0.017</w:t>
            </w:r>
          </w:p>
        </w:tc>
        <w:tc>
          <w:tcPr>
            <w:tcW w:w="992" w:type="dxa"/>
            <w:noWrap/>
            <w:hideMark/>
          </w:tcPr>
          <w:p w14:paraId="2E0C4D4F" w14:textId="77777777" w:rsidR="00D655A2" w:rsidRPr="001C1D80" w:rsidRDefault="00D655A2" w:rsidP="00FC5A7D">
            <w:pPr>
              <w:jc w:val="right"/>
            </w:pPr>
            <w:r w:rsidRPr="001C1D80">
              <w:t>0.030</w:t>
            </w:r>
          </w:p>
        </w:tc>
      </w:tr>
      <w:tr w:rsidR="00D655A2" w:rsidRPr="001C1D80" w14:paraId="5C71560D" w14:textId="77777777" w:rsidTr="00FC5A7D">
        <w:trPr>
          <w:trHeight w:val="288"/>
        </w:trPr>
        <w:tc>
          <w:tcPr>
            <w:tcW w:w="2123" w:type="dxa"/>
            <w:noWrap/>
            <w:hideMark/>
          </w:tcPr>
          <w:p w14:paraId="4AC3DB70" w14:textId="77777777" w:rsidR="00D655A2" w:rsidRPr="001C1D80" w:rsidRDefault="00D655A2" w:rsidP="00FC5A7D">
            <w:pPr>
              <w:rPr>
                <w:b/>
              </w:rPr>
            </w:pPr>
            <w:r w:rsidRPr="001C1D80">
              <w:rPr>
                <w:b/>
              </w:rPr>
              <w:t>Admitted from other institution</w:t>
            </w:r>
          </w:p>
        </w:tc>
        <w:tc>
          <w:tcPr>
            <w:tcW w:w="1563" w:type="dxa"/>
            <w:vMerge/>
          </w:tcPr>
          <w:p w14:paraId="56C6295C" w14:textId="77777777" w:rsidR="00D655A2" w:rsidRPr="001C1D80" w:rsidRDefault="00D655A2" w:rsidP="00FC5A7D">
            <w:pPr>
              <w:jc w:val="both"/>
              <w:rPr>
                <w:b/>
              </w:rPr>
            </w:pPr>
          </w:p>
        </w:tc>
        <w:tc>
          <w:tcPr>
            <w:tcW w:w="1336" w:type="dxa"/>
            <w:noWrap/>
            <w:hideMark/>
          </w:tcPr>
          <w:p w14:paraId="0B2D87D1" w14:textId="77777777" w:rsidR="00D655A2" w:rsidRPr="001C1D80" w:rsidRDefault="00D655A2" w:rsidP="00FC5A7D">
            <w:pPr>
              <w:jc w:val="right"/>
            </w:pPr>
            <w:r w:rsidRPr="001C1D80">
              <w:t>0.030</w:t>
            </w:r>
          </w:p>
        </w:tc>
        <w:tc>
          <w:tcPr>
            <w:tcW w:w="1843" w:type="dxa"/>
            <w:noWrap/>
            <w:hideMark/>
          </w:tcPr>
          <w:p w14:paraId="6CC004C9" w14:textId="77777777" w:rsidR="00D655A2" w:rsidRPr="001C1D80" w:rsidRDefault="00D655A2" w:rsidP="00FC5A7D">
            <w:pPr>
              <w:jc w:val="right"/>
            </w:pPr>
            <w:r w:rsidRPr="001C1D80">
              <w:t>-0.080</w:t>
            </w:r>
          </w:p>
        </w:tc>
        <w:tc>
          <w:tcPr>
            <w:tcW w:w="1843" w:type="dxa"/>
            <w:noWrap/>
            <w:hideMark/>
          </w:tcPr>
          <w:p w14:paraId="1D848523" w14:textId="77777777" w:rsidR="00D655A2" w:rsidRPr="001C1D80" w:rsidRDefault="00D655A2" w:rsidP="00FC5A7D">
            <w:pPr>
              <w:jc w:val="right"/>
            </w:pPr>
            <w:r w:rsidRPr="001C1D80">
              <w:t>0.141</w:t>
            </w:r>
          </w:p>
        </w:tc>
        <w:tc>
          <w:tcPr>
            <w:tcW w:w="992" w:type="dxa"/>
            <w:noWrap/>
            <w:hideMark/>
          </w:tcPr>
          <w:p w14:paraId="7FF45BC3" w14:textId="77777777" w:rsidR="00D655A2" w:rsidRPr="001C1D80" w:rsidRDefault="00D655A2" w:rsidP="00FC5A7D">
            <w:pPr>
              <w:jc w:val="right"/>
            </w:pPr>
            <w:r w:rsidRPr="001C1D80">
              <w:t>0.595</w:t>
            </w:r>
          </w:p>
        </w:tc>
      </w:tr>
    </w:tbl>
    <w:p w14:paraId="02FF27A3" w14:textId="77777777" w:rsidR="00D655A2" w:rsidRPr="001C1D80" w:rsidRDefault="00D655A2" w:rsidP="00D655A2">
      <w:pPr>
        <w:spacing w:line="480" w:lineRule="auto"/>
        <w:jc w:val="both"/>
        <w:rPr>
          <w:rFonts w:ascii="Times New Roman" w:hAnsi="Times New Roman" w:cs="Times New Roman"/>
        </w:rPr>
      </w:pPr>
      <w:r w:rsidRPr="001C1D80">
        <w:rPr>
          <w:rFonts w:ascii="Times New Roman" w:hAnsi="Times New Roman" w:cs="Times New Roman"/>
        </w:rPr>
        <w:t>15D: the 15-dimension questionnaire assessing the health-related quality of life [26]; NIHSS: National Institutes of Health Stroke Scale; TOAST: Trial of Org 10172 in Acute Stroke Treatment.</w:t>
      </w:r>
    </w:p>
    <w:p w14:paraId="11A055CF" w14:textId="77777777" w:rsidR="00032B98" w:rsidRPr="001C1D80" w:rsidRDefault="00032B98">
      <w:pPr>
        <w:rPr>
          <w:rFonts w:ascii="Times New Roman" w:hAnsi="Times New Roman" w:cs="Times New Roman"/>
        </w:rPr>
      </w:pPr>
    </w:p>
    <w:sectPr w:rsidR="00032B98" w:rsidRPr="001C1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A2"/>
    <w:rsid w:val="00032B98"/>
    <w:rsid w:val="001C1D80"/>
    <w:rsid w:val="005369B9"/>
    <w:rsid w:val="00637AAE"/>
    <w:rsid w:val="008309C3"/>
    <w:rsid w:val="00D6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9617"/>
  <w15:chartTrackingRefBased/>
  <w15:docId w15:val="{6D343A27-DC94-4F5A-B10D-6A2A362C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ELCOT</dc:creator>
  <cp:keywords/>
  <dc:description/>
  <cp:lastModifiedBy>chn off32</cp:lastModifiedBy>
  <cp:revision>2</cp:revision>
  <dcterms:created xsi:type="dcterms:W3CDTF">2020-10-14T11:42:00Z</dcterms:created>
  <dcterms:modified xsi:type="dcterms:W3CDTF">2020-10-15T09:30:00Z</dcterms:modified>
</cp:coreProperties>
</file>