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85475" w14:textId="77777777" w:rsidR="00CF1046" w:rsidRDefault="00CF1046" w:rsidP="00827874">
      <w:pPr>
        <w:shd w:val="clear" w:color="auto" w:fill="FFFFFF"/>
        <w:spacing w:line="320" w:lineRule="atLeast"/>
        <w:rPr>
          <w:rFonts w:ascii="Times New Roman" w:hAnsi="Times New Roman" w:cs="Times New Roman"/>
          <w:b/>
          <w:color w:val="202020"/>
          <w:sz w:val="24"/>
          <w:szCs w:val="24"/>
          <w:shd w:val="clear" w:color="auto" w:fill="FFFFFF"/>
          <w:lang w:val="en-US"/>
        </w:rPr>
      </w:pPr>
      <w:r w:rsidRPr="00CB1FE5">
        <w:rPr>
          <w:rFonts w:ascii="Times New Roman" w:hAnsi="Times New Roman" w:cs="Times New Roman"/>
          <w:b/>
          <w:color w:val="202020"/>
          <w:sz w:val="24"/>
          <w:szCs w:val="24"/>
          <w:shd w:val="clear" w:color="auto" w:fill="FFFFFF"/>
          <w:lang w:val="en-US"/>
        </w:rPr>
        <w:t>Overview of co-creative tools</w:t>
      </w:r>
    </w:p>
    <w:tbl>
      <w:tblPr>
        <w:tblStyle w:val="TableGrid"/>
        <w:tblW w:w="0" w:type="auto"/>
        <w:tblLook w:val="04A0" w:firstRow="1" w:lastRow="0" w:firstColumn="1" w:lastColumn="0" w:noHBand="0" w:noVBand="1"/>
      </w:tblPr>
      <w:tblGrid>
        <w:gridCol w:w="2161"/>
        <w:gridCol w:w="5631"/>
        <w:gridCol w:w="1270"/>
      </w:tblGrid>
      <w:tr w:rsidR="00CF1046" w:rsidRPr="00AB54C8" w14:paraId="54FAD009" w14:textId="77777777" w:rsidTr="00D57EB2">
        <w:tc>
          <w:tcPr>
            <w:tcW w:w="2161" w:type="dxa"/>
          </w:tcPr>
          <w:p w14:paraId="3A911EFC" w14:textId="77777777" w:rsidR="00552C9C" w:rsidRDefault="00552C9C" w:rsidP="00827874">
            <w:pPr>
              <w:spacing w:line="320" w:lineRule="atLeast"/>
              <w:rPr>
                <w:rFonts w:ascii="Times New Roman" w:eastAsia="Times New Roman" w:hAnsi="Times New Roman" w:cs="Times New Roman"/>
                <w:sz w:val="24"/>
                <w:szCs w:val="24"/>
                <w:lang w:val="en-US" w:eastAsia="nl-NL"/>
              </w:rPr>
            </w:pPr>
          </w:p>
          <w:p w14:paraId="7F31DA3E" w14:textId="1848C3ED" w:rsidR="00CF1046" w:rsidRPr="00CB1FE5" w:rsidRDefault="0095777C" w:rsidP="00827874">
            <w:pPr>
              <w:spacing w:line="320" w:lineRule="atLeast"/>
              <w:rPr>
                <w:rFonts w:ascii="Times New Roman" w:eastAsia="Times New Roman" w:hAnsi="Times New Roman" w:cs="Times New Roman"/>
                <w:sz w:val="24"/>
                <w:szCs w:val="24"/>
                <w:lang w:val="en-US" w:eastAsia="nl-NL"/>
              </w:rPr>
            </w:pPr>
            <w:r>
              <w:rPr>
                <w:noProof/>
                <w:lang w:eastAsia="nl-NL"/>
              </w:rPr>
              <w:drawing>
                <wp:inline distT="0" distB="0" distL="0" distR="0" wp14:anchorId="22794375" wp14:editId="211DAD22">
                  <wp:extent cx="7524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2475" cy="714375"/>
                          </a:xfrm>
                          <a:prstGeom prst="rect">
                            <a:avLst/>
                          </a:prstGeom>
                        </pic:spPr>
                      </pic:pic>
                    </a:graphicData>
                  </a:graphic>
                </wp:inline>
              </w:drawing>
            </w:r>
          </w:p>
        </w:tc>
        <w:tc>
          <w:tcPr>
            <w:tcW w:w="5631" w:type="dxa"/>
          </w:tcPr>
          <w:p w14:paraId="368E74EF" w14:textId="77777777" w:rsidR="00CF1046" w:rsidRPr="00CB1FE5" w:rsidRDefault="00CF1046" w:rsidP="00827874">
            <w:pPr>
              <w:spacing w:line="320" w:lineRule="atLeast"/>
              <w:rPr>
                <w:rFonts w:ascii="Times New Roman" w:eastAsia="Times New Roman" w:hAnsi="Times New Roman" w:cs="Times New Roman"/>
                <w:b/>
                <w:sz w:val="24"/>
                <w:szCs w:val="24"/>
                <w:lang w:val="en-US" w:eastAsia="nl-NL"/>
              </w:rPr>
            </w:pPr>
          </w:p>
          <w:p w14:paraId="1228CAC5" w14:textId="77777777" w:rsidR="00CF1046" w:rsidRPr="00CB1FE5" w:rsidRDefault="00CF1046" w:rsidP="00827874">
            <w:pPr>
              <w:spacing w:line="320" w:lineRule="atLeast"/>
              <w:rPr>
                <w:rFonts w:ascii="Times New Roman" w:eastAsia="Times New Roman" w:hAnsi="Times New Roman" w:cs="Times New Roman"/>
                <w:b/>
                <w:sz w:val="24"/>
                <w:szCs w:val="24"/>
                <w:lang w:val="en-US" w:eastAsia="nl-NL"/>
              </w:rPr>
            </w:pPr>
            <w:r w:rsidRPr="00CB1FE5">
              <w:rPr>
                <w:rFonts w:ascii="Times New Roman" w:eastAsia="Times New Roman" w:hAnsi="Times New Roman" w:cs="Times New Roman"/>
                <w:b/>
                <w:sz w:val="24"/>
                <w:szCs w:val="24"/>
                <w:lang w:val="en-US" w:eastAsia="nl-NL"/>
              </w:rPr>
              <w:t>We want to understand our target group</w:t>
            </w:r>
          </w:p>
        </w:tc>
        <w:tc>
          <w:tcPr>
            <w:tcW w:w="1270" w:type="dxa"/>
          </w:tcPr>
          <w:p w14:paraId="41F7A828" w14:textId="77777777" w:rsidR="00CF1046" w:rsidRPr="00CB1FE5" w:rsidRDefault="00CF1046" w:rsidP="00827874">
            <w:pPr>
              <w:spacing w:line="320" w:lineRule="atLeast"/>
              <w:rPr>
                <w:rFonts w:ascii="Times New Roman" w:hAnsi="Times New Roman" w:cs="Times New Roman"/>
                <w:sz w:val="24"/>
                <w:szCs w:val="24"/>
                <w:lang w:val="en-US"/>
              </w:rPr>
            </w:pPr>
          </w:p>
        </w:tc>
      </w:tr>
      <w:tr w:rsidR="00CF1046" w:rsidRPr="00CB1FE5" w14:paraId="6FD44ED0" w14:textId="77777777" w:rsidTr="00D57EB2">
        <w:tc>
          <w:tcPr>
            <w:tcW w:w="2161" w:type="dxa"/>
          </w:tcPr>
          <w:p w14:paraId="350BCA61" w14:textId="77777777" w:rsidR="00CF1046" w:rsidRPr="00CB1FE5" w:rsidRDefault="00CF1046" w:rsidP="00827874">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Context mapping</w:t>
            </w:r>
          </w:p>
        </w:tc>
        <w:tc>
          <w:tcPr>
            <w:tcW w:w="5631" w:type="dxa"/>
          </w:tcPr>
          <w:p w14:paraId="205FAE4D" w14:textId="6426F131" w:rsidR="00CF1046" w:rsidRPr="00CB1FE5" w:rsidRDefault="00870E3A" w:rsidP="00AB54C8">
            <w:pPr>
              <w:spacing w:line="320" w:lineRule="atLeast"/>
              <w:rPr>
                <w:rFonts w:ascii="Times New Roman" w:eastAsia="Times New Roman" w:hAnsi="Times New Roman" w:cs="Times New Roman"/>
                <w:sz w:val="24"/>
                <w:szCs w:val="24"/>
                <w:lang w:val="en-US" w:eastAsia="nl-NL"/>
              </w:rPr>
            </w:pPr>
            <w:r w:rsidRPr="00E55869">
              <w:rPr>
                <w:rFonts w:ascii="Times New Roman" w:eastAsia="Times New Roman" w:hAnsi="Times New Roman" w:cs="Times New Roman"/>
                <w:sz w:val="24"/>
                <w:szCs w:val="24"/>
                <w:lang w:val="en-US" w:eastAsia="nl-NL"/>
              </w:rPr>
              <w:t>Participants create a</w:t>
            </w:r>
            <w:r w:rsidR="00CF1046" w:rsidRPr="00E55869">
              <w:rPr>
                <w:rFonts w:ascii="Times New Roman" w:eastAsia="Times New Roman" w:hAnsi="Times New Roman" w:cs="Times New Roman"/>
                <w:sz w:val="24"/>
                <w:szCs w:val="24"/>
                <w:lang w:val="en-US" w:eastAsia="nl-NL"/>
              </w:rPr>
              <w:t xml:space="preserve"> mood board to express </w:t>
            </w:r>
            <w:r w:rsidR="00635D32">
              <w:rPr>
                <w:rFonts w:ascii="Times New Roman" w:eastAsia="Times New Roman" w:hAnsi="Times New Roman" w:cs="Times New Roman"/>
                <w:sz w:val="24"/>
                <w:szCs w:val="24"/>
                <w:lang w:val="en-US" w:eastAsia="nl-NL"/>
              </w:rPr>
              <w:t xml:space="preserve">their positive and negative experiences with a </w:t>
            </w:r>
            <w:r w:rsidR="00CF1046" w:rsidRPr="00E55869">
              <w:rPr>
                <w:rFonts w:ascii="Times New Roman" w:eastAsia="Times New Roman" w:hAnsi="Times New Roman" w:cs="Times New Roman"/>
                <w:sz w:val="24"/>
                <w:szCs w:val="24"/>
                <w:lang w:val="en-US" w:eastAsia="nl-NL"/>
              </w:rPr>
              <w:t>defined situation</w:t>
            </w:r>
            <w:r w:rsidRPr="00E55869">
              <w:rPr>
                <w:rFonts w:ascii="Times New Roman" w:eastAsia="Times New Roman" w:hAnsi="Times New Roman" w:cs="Times New Roman"/>
                <w:sz w:val="24"/>
                <w:szCs w:val="24"/>
                <w:lang w:val="en-US" w:eastAsia="nl-NL"/>
              </w:rPr>
              <w:t>.</w:t>
            </w:r>
            <w:r w:rsidRPr="00635D32">
              <w:rPr>
                <w:rFonts w:ascii="Times New Roman" w:hAnsi="Times New Roman" w:cs="Times New Roman"/>
                <w:sz w:val="24"/>
                <w:szCs w:val="24"/>
                <w:lang w:val="en-US"/>
              </w:rPr>
              <w:t xml:space="preserve"> </w:t>
            </w:r>
            <w:r w:rsidR="002B54E4">
              <w:rPr>
                <w:rFonts w:ascii="Times New Roman" w:eastAsia="Times New Roman" w:hAnsi="Times New Roman" w:cs="Times New Roman"/>
                <w:sz w:val="24"/>
                <w:szCs w:val="24"/>
                <w:lang w:val="en-US" w:eastAsia="nl-NL"/>
              </w:rPr>
              <w:t>It provides</w:t>
            </w:r>
            <w:r w:rsidR="002B54E4" w:rsidRPr="00E55869">
              <w:rPr>
                <w:rFonts w:ascii="Times New Roman" w:eastAsia="Times New Roman" w:hAnsi="Times New Roman" w:cs="Times New Roman"/>
                <w:sz w:val="24"/>
                <w:szCs w:val="24"/>
                <w:lang w:val="en-US" w:eastAsia="nl-NL"/>
              </w:rPr>
              <w:t xml:space="preserve"> a deeper understanding of latent and tacit knowledge</w:t>
            </w:r>
            <w:r w:rsidR="00952DB8">
              <w:rPr>
                <w:rFonts w:ascii="Times New Roman" w:eastAsia="Times New Roman" w:hAnsi="Times New Roman" w:cs="Times New Roman"/>
                <w:sz w:val="24"/>
                <w:szCs w:val="24"/>
                <w:lang w:val="en-US" w:eastAsia="nl-NL"/>
              </w:rPr>
              <w:t xml:space="preserve"> and feelings</w:t>
            </w:r>
            <w:r w:rsidR="002B54E4" w:rsidRPr="00E55869">
              <w:rPr>
                <w:rFonts w:ascii="Times New Roman" w:eastAsia="Times New Roman" w:hAnsi="Times New Roman" w:cs="Times New Roman"/>
                <w:sz w:val="24"/>
                <w:szCs w:val="24"/>
                <w:lang w:val="en-US" w:eastAsia="nl-NL"/>
              </w:rPr>
              <w:t xml:space="preserve"> of users </w:t>
            </w:r>
            <w:r w:rsidR="002B54E4">
              <w:rPr>
                <w:rFonts w:ascii="Times New Roman" w:eastAsia="Times New Roman" w:hAnsi="Times New Roman" w:cs="Times New Roman"/>
                <w:sz w:val="24"/>
                <w:szCs w:val="24"/>
                <w:lang w:val="en-US" w:eastAsia="nl-NL"/>
              </w:rPr>
              <w:t xml:space="preserve">that </w:t>
            </w:r>
            <w:r w:rsidR="00952DB8">
              <w:rPr>
                <w:rFonts w:ascii="Times New Roman" w:eastAsia="Times New Roman" w:hAnsi="Times New Roman" w:cs="Times New Roman"/>
                <w:sz w:val="24"/>
                <w:szCs w:val="24"/>
                <w:lang w:val="en-US" w:eastAsia="nl-NL"/>
              </w:rPr>
              <w:t xml:space="preserve">can </w:t>
            </w:r>
            <w:r w:rsidR="002B54E4">
              <w:rPr>
                <w:rFonts w:ascii="Times New Roman" w:eastAsia="Times New Roman" w:hAnsi="Times New Roman" w:cs="Times New Roman"/>
                <w:sz w:val="24"/>
                <w:szCs w:val="24"/>
                <w:lang w:val="en-US" w:eastAsia="nl-NL"/>
              </w:rPr>
              <w:t>serve as a starting point for a</w:t>
            </w:r>
            <w:r w:rsidR="002B54E4" w:rsidRPr="000D7C02">
              <w:rPr>
                <w:rFonts w:ascii="Times New Roman" w:eastAsia="Times New Roman" w:hAnsi="Times New Roman" w:cs="Times New Roman"/>
                <w:sz w:val="24"/>
                <w:szCs w:val="24"/>
                <w:lang w:val="en-US" w:eastAsia="nl-NL"/>
              </w:rPr>
              <w:t xml:space="preserve"> de</w:t>
            </w:r>
            <w:r w:rsidR="00952DB8">
              <w:rPr>
                <w:rFonts w:ascii="Times New Roman" w:eastAsia="Times New Roman" w:hAnsi="Times New Roman" w:cs="Times New Roman"/>
                <w:sz w:val="24"/>
                <w:szCs w:val="24"/>
                <w:lang w:val="en-US" w:eastAsia="nl-NL"/>
              </w:rPr>
              <w:t>velopment</w:t>
            </w:r>
            <w:r w:rsidR="002B54E4" w:rsidRPr="000D7C02">
              <w:rPr>
                <w:rFonts w:ascii="Times New Roman" w:eastAsia="Times New Roman" w:hAnsi="Times New Roman" w:cs="Times New Roman"/>
                <w:sz w:val="24"/>
                <w:szCs w:val="24"/>
                <w:lang w:val="en-US" w:eastAsia="nl-NL"/>
              </w:rPr>
              <w:t xml:space="preserve"> process.</w:t>
            </w:r>
          </w:p>
        </w:tc>
        <w:tc>
          <w:tcPr>
            <w:tcW w:w="1270" w:type="dxa"/>
          </w:tcPr>
          <w:p w14:paraId="11AE8941" w14:textId="77777777" w:rsidR="00CF1046" w:rsidRPr="00CB1FE5" w:rsidRDefault="00CF1046" w:rsidP="00827874">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noProof/>
                <w:sz w:val="24"/>
                <w:szCs w:val="24"/>
                <w:lang w:val="en-US" w:eastAsia="nl-NL"/>
              </w:rPr>
              <w:t>[1]</w:t>
            </w:r>
          </w:p>
        </w:tc>
      </w:tr>
      <w:tr w:rsidR="00870E3A" w:rsidRPr="00DE0B4C" w14:paraId="500D583E" w14:textId="77777777" w:rsidTr="00D57EB2">
        <w:tc>
          <w:tcPr>
            <w:tcW w:w="2161" w:type="dxa"/>
          </w:tcPr>
          <w:p w14:paraId="3EE0775A" w14:textId="77777777" w:rsidR="00870E3A" w:rsidRPr="00CB1FE5" w:rsidRDefault="00870E3A" w:rsidP="000D7C02">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Shadowing</w:t>
            </w:r>
          </w:p>
        </w:tc>
        <w:tc>
          <w:tcPr>
            <w:tcW w:w="5631" w:type="dxa"/>
          </w:tcPr>
          <w:p w14:paraId="444F7FDA" w14:textId="3CF4087E" w:rsidR="00870E3A" w:rsidRPr="00CB1FE5" w:rsidRDefault="00870E3A" w:rsidP="00AB54C8">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 xml:space="preserve">An observational method </w:t>
            </w:r>
            <w:r w:rsidR="005B30BD">
              <w:rPr>
                <w:rFonts w:ascii="Times New Roman" w:eastAsia="Times New Roman" w:hAnsi="Times New Roman" w:cs="Times New Roman"/>
                <w:sz w:val="24"/>
                <w:szCs w:val="24"/>
                <w:lang w:val="en-US" w:eastAsia="nl-NL"/>
              </w:rPr>
              <w:t>to col</w:t>
            </w:r>
            <w:r w:rsidR="00AB54C8">
              <w:rPr>
                <w:rFonts w:ascii="Times New Roman" w:eastAsia="Times New Roman" w:hAnsi="Times New Roman" w:cs="Times New Roman"/>
                <w:sz w:val="24"/>
                <w:szCs w:val="24"/>
                <w:lang w:val="en-US" w:eastAsia="nl-NL"/>
              </w:rPr>
              <w:t xml:space="preserve">lect information about </w:t>
            </w:r>
            <w:r w:rsidR="005B30BD">
              <w:rPr>
                <w:rFonts w:ascii="Times New Roman" w:eastAsia="Times New Roman" w:hAnsi="Times New Roman" w:cs="Times New Roman"/>
                <w:sz w:val="24"/>
                <w:szCs w:val="24"/>
                <w:lang w:val="en-US" w:eastAsia="nl-NL"/>
              </w:rPr>
              <w:t>daily</w:t>
            </w:r>
            <w:r w:rsidR="00DE0B4C">
              <w:rPr>
                <w:rFonts w:ascii="Times New Roman" w:eastAsia="Times New Roman" w:hAnsi="Times New Roman" w:cs="Times New Roman"/>
                <w:sz w:val="24"/>
                <w:szCs w:val="24"/>
                <w:lang w:val="en-US" w:eastAsia="nl-NL"/>
              </w:rPr>
              <w:t xml:space="preserve"> activities</w:t>
            </w:r>
            <w:r w:rsidR="00AB54C8">
              <w:rPr>
                <w:rFonts w:ascii="Times New Roman" w:eastAsia="Times New Roman" w:hAnsi="Times New Roman" w:cs="Times New Roman"/>
                <w:sz w:val="24"/>
                <w:szCs w:val="24"/>
                <w:lang w:val="en-US" w:eastAsia="nl-NL"/>
              </w:rPr>
              <w:t xml:space="preserve"> of individuals</w:t>
            </w:r>
            <w:r w:rsidR="005B30BD">
              <w:rPr>
                <w:rFonts w:ascii="Times New Roman" w:eastAsia="Times New Roman" w:hAnsi="Times New Roman" w:cs="Times New Roman"/>
                <w:sz w:val="24"/>
                <w:szCs w:val="24"/>
                <w:lang w:val="en-US" w:eastAsia="nl-NL"/>
              </w:rPr>
              <w:t xml:space="preserve"> </w:t>
            </w:r>
            <w:r w:rsidR="00DE0B4C">
              <w:rPr>
                <w:rFonts w:ascii="Times New Roman" w:eastAsia="Times New Roman" w:hAnsi="Times New Roman" w:cs="Times New Roman"/>
                <w:sz w:val="24"/>
                <w:szCs w:val="24"/>
                <w:lang w:val="en-US" w:eastAsia="nl-NL"/>
              </w:rPr>
              <w:t xml:space="preserve">in </w:t>
            </w:r>
            <w:r w:rsidR="00AB54C8">
              <w:rPr>
                <w:rFonts w:ascii="Times New Roman" w:eastAsia="Times New Roman" w:hAnsi="Times New Roman" w:cs="Times New Roman"/>
                <w:sz w:val="24"/>
                <w:szCs w:val="24"/>
                <w:lang w:val="en-US" w:eastAsia="nl-NL"/>
              </w:rPr>
              <w:t>their</w:t>
            </w:r>
            <w:r w:rsidR="00DE0B4C">
              <w:rPr>
                <w:rFonts w:ascii="Times New Roman" w:eastAsia="Times New Roman" w:hAnsi="Times New Roman" w:cs="Times New Roman"/>
                <w:sz w:val="24"/>
                <w:szCs w:val="24"/>
                <w:lang w:val="en-US" w:eastAsia="nl-NL"/>
              </w:rPr>
              <w:t xml:space="preserve"> natural environment. The researcher closely ‘shadows’</w:t>
            </w:r>
            <w:r w:rsidR="00905262">
              <w:rPr>
                <w:rFonts w:ascii="Times New Roman" w:eastAsia="Times New Roman" w:hAnsi="Times New Roman" w:cs="Times New Roman"/>
                <w:sz w:val="24"/>
                <w:szCs w:val="24"/>
                <w:lang w:val="en-US" w:eastAsia="nl-NL"/>
              </w:rPr>
              <w:t xml:space="preserve"> </w:t>
            </w:r>
            <w:r w:rsidRPr="00CB1FE5">
              <w:rPr>
                <w:rFonts w:ascii="Times New Roman" w:eastAsia="Times New Roman" w:hAnsi="Times New Roman" w:cs="Times New Roman"/>
                <w:sz w:val="24"/>
                <w:szCs w:val="24"/>
                <w:lang w:val="en-US" w:eastAsia="nl-NL"/>
              </w:rPr>
              <w:t>someone</w:t>
            </w:r>
            <w:r w:rsidR="005B30BD">
              <w:rPr>
                <w:rFonts w:ascii="Times New Roman" w:eastAsia="Times New Roman" w:hAnsi="Times New Roman" w:cs="Times New Roman"/>
                <w:sz w:val="24"/>
                <w:szCs w:val="24"/>
                <w:lang w:val="en-US" w:eastAsia="nl-NL"/>
              </w:rPr>
              <w:t xml:space="preserve"> </w:t>
            </w:r>
            <w:r w:rsidR="00FF7283">
              <w:rPr>
                <w:rFonts w:ascii="Times New Roman" w:eastAsia="Times New Roman" w:hAnsi="Times New Roman" w:cs="Times New Roman"/>
                <w:sz w:val="24"/>
                <w:szCs w:val="24"/>
                <w:lang w:val="en-US" w:eastAsia="nl-NL"/>
              </w:rPr>
              <w:t>in a predefined situation, depending on the aim of the observation</w:t>
            </w:r>
            <w:r w:rsidR="00DE0B4C">
              <w:rPr>
                <w:rFonts w:ascii="Times New Roman" w:eastAsia="Times New Roman" w:hAnsi="Times New Roman" w:cs="Times New Roman"/>
                <w:sz w:val="24"/>
                <w:szCs w:val="24"/>
                <w:lang w:val="en-US" w:eastAsia="nl-NL"/>
              </w:rPr>
              <w:t>.</w:t>
            </w:r>
            <w:r w:rsidR="00905262" w:rsidRPr="00B66D4A">
              <w:rPr>
                <w:lang w:val="en-US"/>
              </w:rPr>
              <w:t xml:space="preserve"> </w:t>
            </w:r>
            <w:r w:rsidR="00905262">
              <w:rPr>
                <w:rFonts w:ascii="Times New Roman" w:eastAsia="Times New Roman" w:hAnsi="Times New Roman" w:cs="Times New Roman"/>
                <w:sz w:val="24"/>
                <w:szCs w:val="24"/>
                <w:lang w:val="en-US" w:eastAsia="nl-NL"/>
              </w:rPr>
              <w:t>During this</w:t>
            </w:r>
            <w:r w:rsidR="00905262" w:rsidRPr="00905262">
              <w:rPr>
                <w:rFonts w:ascii="Times New Roman" w:eastAsia="Times New Roman" w:hAnsi="Times New Roman" w:cs="Times New Roman"/>
                <w:sz w:val="24"/>
                <w:szCs w:val="24"/>
                <w:lang w:val="en-US" w:eastAsia="nl-NL"/>
              </w:rPr>
              <w:t xml:space="preserve"> set </w:t>
            </w:r>
            <w:r w:rsidR="00B66D4A" w:rsidRPr="00905262">
              <w:rPr>
                <w:rFonts w:ascii="Times New Roman" w:eastAsia="Times New Roman" w:hAnsi="Times New Roman" w:cs="Times New Roman"/>
                <w:sz w:val="24"/>
                <w:szCs w:val="24"/>
                <w:lang w:val="en-US" w:eastAsia="nl-NL"/>
              </w:rPr>
              <w:t>period</w:t>
            </w:r>
            <w:r w:rsidR="00905262" w:rsidRPr="00905262">
              <w:rPr>
                <w:rFonts w:ascii="Times New Roman" w:eastAsia="Times New Roman" w:hAnsi="Times New Roman" w:cs="Times New Roman"/>
                <w:sz w:val="24"/>
                <w:szCs w:val="24"/>
                <w:lang w:val="en-US" w:eastAsia="nl-NL"/>
              </w:rPr>
              <w:t xml:space="preserve">, the researcher does not interfere to avoid the </w:t>
            </w:r>
            <w:r w:rsidR="00905262">
              <w:rPr>
                <w:rFonts w:ascii="Times New Roman" w:eastAsia="Times New Roman" w:hAnsi="Times New Roman" w:cs="Times New Roman"/>
                <w:sz w:val="24"/>
                <w:szCs w:val="24"/>
                <w:lang w:val="en-US" w:eastAsia="nl-NL"/>
              </w:rPr>
              <w:t>participant</w:t>
            </w:r>
            <w:r w:rsidR="00905262" w:rsidRPr="00905262">
              <w:rPr>
                <w:rFonts w:ascii="Times New Roman" w:eastAsia="Times New Roman" w:hAnsi="Times New Roman" w:cs="Times New Roman"/>
                <w:sz w:val="24"/>
                <w:szCs w:val="24"/>
                <w:lang w:val="en-US" w:eastAsia="nl-NL"/>
              </w:rPr>
              <w:t xml:space="preserve"> to deviate from </w:t>
            </w:r>
            <w:r w:rsidR="00905262">
              <w:rPr>
                <w:rFonts w:ascii="Times New Roman" w:eastAsia="Times New Roman" w:hAnsi="Times New Roman" w:cs="Times New Roman"/>
                <w:sz w:val="24"/>
                <w:szCs w:val="24"/>
                <w:lang w:val="en-US" w:eastAsia="nl-NL"/>
              </w:rPr>
              <w:t>his/her</w:t>
            </w:r>
            <w:r w:rsidR="00905262" w:rsidRPr="00905262">
              <w:rPr>
                <w:rFonts w:ascii="Times New Roman" w:eastAsia="Times New Roman" w:hAnsi="Times New Roman" w:cs="Times New Roman"/>
                <w:sz w:val="24"/>
                <w:szCs w:val="24"/>
                <w:lang w:val="en-US" w:eastAsia="nl-NL"/>
              </w:rPr>
              <w:t xml:space="preserve"> natural behavior</w:t>
            </w:r>
            <w:r w:rsidR="00905262">
              <w:rPr>
                <w:rFonts w:ascii="Times New Roman" w:eastAsia="Times New Roman" w:hAnsi="Times New Roman" w:cs="Times New Roman"/>
                <w:sz w:val="24"/>
                <w:szCs w:val="24"/>
                <w:lang w:val="en-US" w:eastAsia="nl-NL"/>
              </w:rPr>
              <w:t xml:space="preserve">. </w:t>
            </w:r>
            <w:r w:rsidR="00DE0B4C">
              <w:rPr>
                <w:rFonts w:ascii="Times New Roman" w:eastAsia="Times New Roman" w:hAnsi="Times New Roman" w:cs="Times New Roman"/>
                <w:sz w:val="24"/>
                <w:szCs w:val="24"/>
                <w:lang w:val="en-US" w:eastAsia="nl-NL"/>
              </w:rPr>
              <w:t xml:space="preserve"> </w:t>
            </w:r>
          </w:p>
        </w:tc>
        <w:tc>
          <w:tcPr>
            <w:tcW w:w="1270" w:type="dxa"/>
          </w:tcPr>
          <w:p w14:paraId="38E8A4F7" w14:textId="77777777" w:rsidR="00870E3A" w:rsidRPr="00CB1FE5" w:rsidRDefault="00870E3A">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noProof/>
                <w:sz w:val="24"/>
                <w:szCs w:val="24"/>
                <w:lang w:val="en-US" w:eastAsia="nl-NL"/>
              </w:rPr>
              <w:t>[</w:t>
            </w:r>
            <w:r>
              <w:rPr>
                <w:rFonts w:ascii="Times New Roman" w:eastAsia="Times New Roman" w:hAnsi="Times New Roman" w:cs="Times New Roman"/>
                <w:noProof/>
                <w:sz w:val="24"/>
                <w:szCs w:val="24"/>
                <w:lang w:val="en-US" w:eastAsia="nl-NL"/>
              </w:rPr>
              <w:t>2</w:t>
            </w:r>
            <w:r w:rsidRPr="00CB1FE5">
              <w:rPr>
                <w:rFonts w:ascii="Times New Roman" w:eastAsia="Times New Roman" w:hAnsi="Times New Roman" w:cs="Times New Roman"/>
                <w:noProof/>
                <w:sz w:val="24"/>
                <w:szCs w:val="24"/>
                <w:lang w:val="en-US" w:eastAsia="nl-NL"/>
              </w:rPr>
              <w:t>,</w:t>
            </w:r>
            <w:r>
              <w:rPr>
                <w:rFonts w:ascii="Times New Roman" w:eastAsia="Times New Roman" w:hAnsi="Times New Roman" w:cs="Times New Roman"/>
                <w:noProof/>
                <w:sz w:val="24"/>
                <w:szCs w:val="24"/>
                <w:lang w:val="en-US" w:eastAsia="nl-NL"/>
              </w:rPr>
              <w:t>3</w:t>
            </w:r>
            <w:r w:rsidRPr="00CB1FE5">
              <w:rPr>
                <w:rFonts w:ascii="Times New Roman" w:eastAsia="Times New Roman" w:hAnsi="Times New Roman" w:cs="Times New Roman"/>
                <w:noProof/>
                <w:sz w:val="24"/>
                <w:szCs w:val="24"/>
                <w:lang w:val="en-US" w:eastAsia="nl-NL"/>
              </w:rPr>
              <w:t>]</w:t>
            </w:r>
          </w:p>
        </w:tc>
      </w:tr>
      <w:tr w:rsidR="0036470E" w:rsidRPr="00D242C2" w14:paraId="6F16BB28" w14:textId="77777777" w:rsidTr="00D57EB2">
        <w:tc>
          <w:tcPr>
            <w:tcW w:w="2161" w:type="dxa"/>
          </w:tcPr>
          <w:p w14:paraId="6482196D" w14:textId="77777777" w:rsidR="0036470E" w:rsidRPr="00CB1FE5" w:rsidRDefault="0036470E" w:rsidP="00291733">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Customer journey</w:t>
            </w:r>
          </w:p>
        </w:tc>
        <w:tc>
          <w:tcPr>
            <w:tcW w:w="5631" w:type="dxa"/>
          </w:tcPr>
          <w:p w14:paraId="6E1654B2" w14:textId="77777777" w:rsidR="0036470E" w:rsidRPr="00635D32" w:rsidRDefault="0036470E" w:rsidP="00291733">
            <w:pPr>
              <w:spacing w:line="320" w:lineRule="atLeast"/>
              <w:rPr>
                <w:rFonts w:ascii="Times New Roman" w:hAnsi="Times New Roman" w:cs="Times New Roman"/>
                <w:sz w:val="24"/>
                <w:szCs w:val="24"/>
                <w:shd w:val="clear" w:color="auto" w:fill="FFFFFF"/>
                <w:lang w:val="en-US"/>
              </w:rPr>
            </w:pPr>
            <w:r w:rsidRPr="00CB1FE5">
              <w:rPr>
                <w:rFonts w:ascii="Times New Roman" w:hAnsi="Times New Roman" w:cs="Times New Roman"/>
                <w:sz w:val="24"/>
                <w:szCs w:val="24"/>
                <w:shd w:val="clear" w:color="auto" w:fill="FFFFFF"/>
                <w:lang w:val="en-US"/>
              </w:rPr>
              <w:t>A visualization of a user</w:t>
            </w:r>
            <w:r>
              <w:rPr>
                <w:rFonts w:ascii="Times New Roman" w:hAnsi="Times New Roman" w:cs="Times New Roman"/>
                <w:sz w:val="24"/>
                <w:szCs w:val="24"/>
                <w:shd w:val="clear" w:color="auto" w:fill="FFFFFF"/>
                <w:lang w:val="en-US"/>
              </w:rPr>
              <w:t>’s</w:t>
            </w:r>
            <w:r w:rsidRPr="00CB1FE5">
              <w:rPr>
                <w:rFonts w:ascii="Times New Roman" w:hAnsi="Times New Roman" w:cs="Times New Roman"/>
                <w:sz w:val="24"/>
                <w:szCs w:val="24"/>
                <w:shd w:val="clear" w:color="auto" w:fill="FFFFFF"/>
                <w:lang w:val="en-US"/>
              </w:rPr>
              <w:t xml:space="preserve"> experience with a service or product, </w:t>
            </w:r>
            <w:r>
              <w:rPr>
                <w:rFonts w:ascii="Times New Roman" w:hAnsi="Times New Roman" w:cs="Times New Roman"/>
                <w:sz w:val="24"/>
                <w:szCs w:val="24"/>
                <w:shd w:val="clear" w:color="auto" w:fill="FFFFFF"/>
                <w:lang w:val="en-US"/>
              </w:rPr>
              <w:t xml:space="preserve">outlined in a structured story, a user map. The customer (user) journey provides insight into the user’s actions, feelings and perceptions during several touchpoint in the interaction with the service or product. Based on the user map, potential barriers and </w:t>
            </w:r>
            <w:r w:rsidRPr="00CB1FE5">
              <w:rPr>
                <w:rFonts w:ascii="Times New Roman" w:hAnsi="Times New Roman" w:cs="Times New Roman"/>
                <w:sz w:val="24"/>
                <w:szCs w:val="24"/>
                <w:shd w:val="clear" w:color="auto" w:fill="FFFFFF"/>
                <w:lang w:val="en-US"/>
              </w:rPr>
              <w:t>opportunities for improvement</w:t>
            </w:r>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can be discussed</w:t>
            </w:r>
            <w:proofErr w:type="gramEnd"/>
            <w:r>
              <w:rPr>
                <w:rFonts w:ascii="Times New Roman" w:hAnsi="Times New Roman" w:cs="Times New Roman"/>
                <w:sz w:val="24"/>
                <w:szCs w:val="24"/>
                <w:shd w:val="clear" w:color="auto" w:fill="FFFFFF"/>
                <w:lang w:val="en-US"/>
              </w:rPr>
              <w:t>.</w:t>
            </w:r>
          </w:p>
        </w:tc>
        <w:tc>
          <w:tcPr>
            <w:tcW w:w="1270" w:type="dxa"/>
          </w:tcPr>
          <w:p w14:paraId="69BC124B" w14:textId="27E4A7C3" w:rsidR="0036470E" w:rsidRPr="00CB1FE5" w:rsidRDefault="0036470E" w:rsidP="0084078B">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noProof/>
                <w:sz w:val="24"/>
                <w:szCs w:val="24"/>
                <w:lang w:val="en-US" w:eastAsia="nl-NL"/>
              </w:rPr>
              <w:t>[</w:t>
            </w:r>
            <w:r w:rsidR="0084078B">
              <w:rPr>
                <w:rFonts w:ascii="Times New Roman" w:eastAsia="Times New Roman" w:hAnsi="Times New Roman" w:cs="Times New Roman"/>
                <w:noProof/>
                <w:sz w:val="24"/>
                <w:szCs w:val="24"/>
                <w:lang w:val="en-US" w:eastAsia="nl-NL"/>
              </w:rPr>
              <w:t>4</w:t>
            </w:r>
            <w:r w:rsidRPr="00CB1FE5">
              <w:rPr>
                <w:rFonts w:ascii="Times New Roman" w:eastAsia="Times New Roman" w:hAnsi="Times New Roman" w:cs="Times New Roman"/>
                <w:noProof/>
                <w:sz w:val="24"/>
                <w:szCs w:val="24"/>
                <w:lang w:val="en-US" w:eastAsia="nl-NL"/>
              </w:rPr>
              <w:t>,</w:t>
            </w:r>
            <w:r w:rsidR="0084078B">
              <w:rPr>
                <w:rFonts w:ascii="Times New Roman" w:eastAsia="Times New Roman" w:hAnsi="Times New Roman" w:cs="Times New Roman"/>
                <w:noProof/>
                <w:sz w:val="24"/>
                <w:szCs w:val="24"/>
                <w:lang w:val="en-US" w:eastAsia="nl-NL"/>
              </w:rPr>
              <w:t>5</w:t>
            </w:r>
            <w:r w:rsidRPr="00CB1FE5">
              <w:rPr>
                <w:rFonts w:ascii="Times New Roman" w:eastAsia="Times New Roman" w:hAnsi="Times New Roman" w:cs="Times New Roman"/>
                <w:noProof/>
                <w:sz w:val="24"/>
                <w:szCs w:val="24"/>
                <w:lang w:val="en-US" w:eastAsia="nl-NL"/>
              </w:rPr>
              <w:t>]</w:t>
            </w:r>
          </w:p>
        </w:tc>
      </w:tr>
      <w:tr w:rsidR="0036470E" w:rsidRPr="00DC2105" w14:paraId="2594D57E" w14:textId="77777777" w:rsidTr="00D57EB2">
        <w:tc>
          <w:tcPr>
            <w:tcW w:w="2161" w:type="dxa"/>
          </w:tcPr>
          <w:p w14:paraId="582AD24B" w14:textId="77777777" w:rsidR="0036470E" w:rsidRPr="00CB1FE5" w:rsidRDefault="0036470E" w:rsidP="00291733">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 xml:space="preserve">Day in the life </w:t>
            </w:r>
          </w:p>
        </w:tc>
        <w:tc>
          <w:tcPr>
            <w:tcW w:w="5631" w:type="dxa"/>
          </w:tcPr>
          <w:p w14:paraId="7DD267C0" w14:textId="77777777" w:rsidR="0036470E" w:rsidRPr="00635D32" w:rsidRDefault="0036470E" w:rsidP="00291733">
            <w:pPr>
              <w:spacing w:line="320" w:lineRule="atLeast"/>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 visual representation (</w:t>
            </w:r>
            <w:r w:rsidRPr="00B12010">
              <w:rPr>
                <w:rFonts w:ascii="Times New Roman" w:hAnsi="Times New Roman" w:cs="Times New Roman"/>
                <w:sz w:val="24"/>
                <w:szCs w:val="24"/>
                <w:shd w:val="clear" w:color="auto" w:fill="FFFFFF"/>
                <w:lang w:val="en-US"/>
              </w:rPr>
              <w:t>storyboard that include a timeline of actions and explanatory text</w:t>
            </w:r>
            <w:r>
              <w:rPr>
                <w:rFonts w:ascii="Times New Roman" w:hAnsi="Times New Roman" w:cs="Times New Roman"/>
                <w:sz w:val="24"/>
                <w:szCs w:val="24"/>
                <w:shd w:val="clear" w:color="auto" w:fill="FFFFFF"/>
                <w:lang w:val="en-US"/>
              </w:rPr>
              <w:t xml:space="preserve">) of one day in a life of a person. The researcher collects stories, or </w:t>
            </w:r>
            <w:r w:rsidRPr="00B12010">
              <w:rPr>
                <w:rFonts w:ascii="Times New Roman" w:hAnsi="Times New Roman" w:cs="Times New Roman"/>
                <w:sz w:val="24"/>
                <w:szCs w:val="24"/>
                <w:shd w:val="clear" w:color="auto" w:fill="FFFFFF"/>
                <w:lang w:val="en-US"/>
              </w:rPr>
              <w:t xml:space="preserve">observes </w:t>
            </w:r>
            <w:r>
              <w:rPr>
                <w:rFonts w:ascii="Times New Roman" w:hAnsi="Times New Roman" w:cs="Times New Roman"/>
                <w:sz w:val="24"/>
                <w:szCs w:val="24"/>
                <w:shd w:val="clear" w:color="auto" w:fill="FFFFFF"/>
                <w:lang w:val="en-US"/>
              </w:rPr>
              <w:t>a</w:t>
            </w:r>
            <w:r w:rsidRPr="00B12010">
              <w:rPr>
                <w:rFonts w:ascii="Times New Roman" w:hAnsi="Times New Roman" w:cs="Times New Roman"/>
                <w:sz w:val="24"/>
                <w:szCs w:val="24"/>
                <w:shd w:val="clear" w:color="auto" w:fill="FFFFFF"/>
                <w:lang w:val="en-US"/>
              </w:rPr>
              <w:t xml:space="preserve"> participant in the location and context of </w:t>
            </w:r>
            <w:r>
              <w:rPr>
                <w:rFonts w:ascii="Times New Roman" w:hAnsi="Times New Roman" w:cs="Times New Roman"/>
                <w:sz w:val="24"/>
                <w:szCs w:val="24"/>
                <w:shd w:val="clear" w:color="auto" w:fill="FFFFFF"/>
                <w:lang w:val="en-US"/>
              </w:rPr>
              <w:t xml:space="preserve">the </w:t>
            </w:r>
            <w:r w:rsidRPr="00B12010">
              <w:rPr>
                <w:rFonts w:ascii="Times New Roman" w:hAnsi="Times New Roman" w:cs="Times New Roman"/>
                <w:sz w:val="24"/>
                <w:szCs w:val="24"/>
                <w:shd w:val="clear" w:color="auto" w:fill="FFFFFF"/>
                <w:lang w:val="en-US"/>
              </w:rPr>
              <w:t>usual activities, and record</w:t>
            </w:r>
            <w:r>
              <w:rPr>
                <w:rFonts w:ascii="Times New Roman" w:hAnsi="Times New Roman" w:cs="Times New Roman"/>
                <w:sz w:val="24"/>
                <w:szCs w:val="24"/>
                <w:shd w:val="clear" w:color="auto" w:fill="FFFFFF"/>
                <w:lang w:val="en-US"/>
              </w:rPr>
              <w:t xml:space="preserve">s events </w:t>
            </w:r>
            <w:r w:rsidRPr="00B12010">
              <w:rPr>
                <w:rFonts w:ascii="Times New Roman" w:hAnsi="Times New Roman" w:cs="Times New Roman"/>
                <w:sz w:val="24"/>
                <w:szCs w:val="24"/>
                <w:shd w:val="clear" w:color="auto" w:fill="FFFFFF"/>
                <w:lang w:val="en-US"/>
              </w:rPr>
              <w:t xml:space="preserve">to understand the </w:t>
            </w:r>
            <w:r>
              <w:rPr>
                <w:rFonts w:ascii="Times New Roman" w:hAnsi="Times New Roman" w:cs="Times New Roman"/>
                <w:sz w:val="24"/>
                <w:szCs w:val="24"/>
                <w:shd w:val="clear" w:color="auto" w:fill="FFFFFF"/>
                <w:lang w:val="en-US"/>
              </w:rPr>
              <w:t>a</w:t>
            </w:r>
            <w:r w:rsidRPr="00B12010">
              <w:rPr>
                <w:rFonts w:ascii="Times New Roman" w:hAnsi="Times New Roman" w:cs="Times New Roman"/>
                <w:sz w:val="24"/>
                <w:szCs w:val="24"/>
                <w:shd w:val="clear" w:color="auto" w:fill="FFFFFF"/>
                <w:lang w:val="en-US"/>
              </w:rPr>
              <w:t>ctivities</w:t>
            </w:r>
            <w:r>
              <w:rPr>
                <w:rFonts w:ascii="Times New Roman" w:hAnsi="Times New Roman" w:cs="Times New Roman"/>
                <w:sz w:val="24"/>
                <w:szCs w:val="24"/>
                <w:shd w:val="clear" w:color="auto" w:fill="FFFFFF"/>
                <w:lang w:val="en-US"/>
              </w:rPr>
              <w:t xml:space="preserve"> during the day</w:t>
            </w:r>
            <w:r w:rsidRPr="00B12010">
              <w:rPr>
                <w:rFonts w:ascii="Times New Roman" w:hAnsi="Times New Roman" w:cs="Times New Roman"/>
                <w:sz w:val="24"/>
                <w:szCs w:val="24"/>
                <w:shd w:val="clear" w:color="auto" w:fill="FFFFFF"/>
                <w:lang w:val="en-US"/>
              </w:rPr>
              <w:t xml:space="preserve"> from the participant’s point of view</w:t>
            </w:r>
            <w:r>
              <w:rPr>
                <w:rFonts w:ascii="Times New Roman" w:hAnsi="Times New Roman" w:cs="Times New Roman"/>
                <w:sz w:val="24"/>
                <w:szCs w:val="24"/>
                <w:shd w:val="clear" w:color="auto" w:fill="FFFFFF"/>
                <w:lang w:val="en-US"/>
              </w:rPr>
              <w:t>.</w:t>
            </w:r>
          </w:p>
        </w:tc>
        <w:tc>
          <w:tcPr>
            <w:tcW w:w="1270" w:type="dxa"/>
          </w:tcPr>
          <w:p w14:paraId="0BE32F28" w14:textId="700DAEFD" w:rsidR="0036470E" w:rsidRPr="00CB1FE5" w:rsidRDefault="0036470E" w:rsidP="0084078B">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noProof/>
                <w:sz w:val="24"/>
                <w:szCs w:val="24"/>
                <w:lang w:val="en-US" w:eastAsia="nl-NL"/>
              </w:rPr>
              <w:t>[</w:t>
            </w:r>
            <w:r w:rsidR="0084078B">
              <w:rPr>
                <w:rFonts w:ascii="Times New Roman" w:eastAsia="Times New Roman" w:hAnsi="Times New Roman" w:cs="Times New Roman"/>
                <w:noProof/>
                <w:sz w:val="24"/>
                <w:szCs w:val="24"/>
                <w:lang w:val="en-US" w:eastAsia="nl-NL"/>
              </w:rPr>
              <w:t>6</w:t>
            </w:r>
            <w:r w:rsidRPr="00CB1FE5">
              <w:rPr>
                <w:rFonts w:ascii="Times New Roman" w:eastAsia="Times New Roman" w:hAnsi="Times New Roman" w:cs="Times New Roman"/>
                <w:noProof/>
                <w:sz w:val="24"/>
                <w:szCs w:val="24"/>
                <w:lang w:val="en-US" w:eastAsia="nl-NL"/>
              </w:rPr>
              <w:t>]</w:t>
            </w:r>
          </w:p>
        </w:tc>
      </w:tr>
      <w:tr w:rsidR="00CF1046" w:rsidRPr="00CB1FE5" w14:paraId="4EE36A2C" w14:textId="77777777" w:rsidTr="00D57EB2">
        <w:tc>
          <w:tcPr>
            <w:tcW w:w="2161" w:type="dxa"/>
          </w:tcPr>
          <w:p w14:paraId="2AFF2B6D" w14:textId="77777777" w:rsidR="00CF1046" w:rsidRPr="00CB1FE5" w:rsidRDefault="00CF1046" w:rsidP="00827874">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Empathy mapping</w:t>
            </w:r>
          </w:p>
        </w:tc>
        <w:tc>
          <w:tcPr>
            <w:tcW w:w="5631" w:type="dxa"/>
          </w:tcPr>
          <w:p w14:paraId="1A31B377" w14:textId="5A2E4DAE" w:rsidR="00CF1046" w:rsidRPr="00CB1FE5" w:rsidRDefault="002B54E4" w:rsidP="005C288C">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 xml:space="preserve">A visual </w:t>
            </w:r>
            <w:r w:rsidR="00FF7283">
              <w:rPr>
                <w:rFonts w:ascii="Times New Roman" w:eastAsia="Times New Roman" w:hAnsi="Times New Roman" w:cs="Times New Roman"/>
                <w:sz w:val="24"/>
                <w:szCs w:val="24"/>
                <w:lang w:val="en-US" w:eastAsia="nl-NL"/>
              </w:rPr>
              <w:t xml:space="preserve">map </w:t>
            </w:r>
            <w:r w:rsidRPr="00CB1FE5">
              <w:rPr>
                <w:rFonts w:ascii="Times New Roman" w:eastAsia="Times New Roman" w:hAnsi="Times New Roman" w:cs="Times New Roman"/>
                <w:sz w:val="24"/>
                <w:szCs w:val="24"/>
                <w:lang w:val="en-US" w:eastAsia="nl-NL"/>
              </w:rPr>
              <w:t>that captures</w:t>
            </w:r>
            <w:r w:rsidR="00E7045D">
              <w:rPr>
                <w:rFonts w:ascii="Times New Roman" w:eastAsia="Times New Roman" w:hAnsi="Times New Roman" w:cs="Times New Roman"/>
                <w:sz w:val="24"/>
                <w:szCs w:val="24"/>
                <w:lang w:val="en-US" w:eastAsia="nl-NL"/>
              </w:rPr>
              <w:t xml:space="preserve"> users</w:t>
            </w:r>
            <w:r w:rsidR="005C288C">
              <w:rPr>
                <w:rFonts w:ascii="Times New Roman" w:eastAsia="Times New Roman" w:hAnsi="Times New Roman" w:cs="Times New Roman"/>
                <w:sz w:val="24"/>
                <w:szCs w:val="24"/>
                <w:lang w:val="en-US" w:eastAsia="nl-NL"/>
              </w:rPr>
              <w:t>’</w:t>
            </w:r>
            <w:r w:rsidR="00E7045D">
              <w:rPr>
                <w:rFonts w:ascii="Times New Roman" w:eastAsia="Times New Roman" w:hAnsi="Times New Roman" w:cs="Times New Roman"/>
                <w:sz w:val="24"/>
                <w:szCs w:val="24"/>
                <w:lang w:val="en-US" w:eastAsia="nl-NL"/>
              </w:rPr>
              <w:t xml:space="preserve"> attitudes and behavior by </w:t>
            </w:r>
            <w:r w:rsidR="00435C14">
              <w:rPr>
                <w:rFonts w:ascii="Times New Roman" w:eastAsia="Times New Roman" w:hAnsi="Times New Roman" w:cs="Times New Roman"/>
                <w:sz w:val="24"/>
                <w:szCs w:val="24"/>
                <w:lang w:val="en-US" w:eastAsia="nl-NL"/>
              </w:rPr>
              <w:t>asking what they</w:t>
            </w:r>
            <w:r w:rsidR="00E7045D">
              <w:rPr>
                <w:rFonts w:ascii="Times New Roman" w:eastAsia="Times New Roman" w:hAnsi="Times New Roman" w:cs="Times New Roman"/>
                <w:sz w:val="24"/>
                <w:szCs w:val="24"/>
                <w:lang w:val="en-US" w:eastAsia="nl-NL"/>
              </w:rPr>
              <w:t xml:space="preserve"> think</w:t>
            </w:r>
            <w:r w:rsidR="00435C14">
              <w:rPr>
                <w:rFonts w:ascii="Times New Roman" w:eastAsia="Times New Roman" w:hAnsi="Times New Roman" w:cs="Times New Roman"/>
                <w:sz w:val="24"/>
                <w:szCs w:val="24"/>
                <w:lang w:val="en-US" w:eastAsia="nl-NL"/>
              </w:rPr>
              <w:t xml:space="preserve"> and feel</w:t>
            </w:r>
            <w:r w:rsidR="00E7045D">
              <w:rPr>
                <w:rFonts w:ascii="Times New Roman" w:eastAsia="Times New Roman" w:hAnsi="Times New Roman" w:cs="Times New Roman"/>
                <w:sz w:val="24"/>
                <w:szCs w:val="24"/>
                <w:lang w:val="en-US" w:eastAsia="nl-NL"/>
              </w:rPr>
              <w:t xml:space="preserve">, </w:t>
            </w:r>
            <w:r w:rsidR="00435C14">
              <w:rPr>
                <w:rFonts w:ascii="Times New Roman" w:eastAsia="Times New Roman" w:hAnsi="Times New Roman" w:cs="Times New Roman"/>
                <w:sz w:val="24"/>
                <w:szCs w:val="24"/>
                <w:lang w:val="en-US" w:eastAsia="nl-NL"/>
              </w:rPr>
              <w:t xml:space="preserve">say and do, see and hear </w:t>
            </w:r>
            <w:r w:rsidR="005C288C">
              <w:rPr>
                <w:rFonts w:ascii="Times New Roman" w:eastAsia="Times New Roman" w:hAnsi="Times New Roman" w:cs="Times New Roman"/>
                <w:sz w:val="24"/>
                <w:szCs w:val="24"/>
                <w:lang w:val="en-US" w:eastAsia="nl-NL"/>
              </w:rPr>
              <w:t>about a certain situation</w:t>
            </w:r>
            <w:r w:rsidR="00E7045D">
              <w:rPr>
                <w:rFonts w:ascii="Times New Roman" w:eastAsia="Times New Roman" w:hAnsi="Times New Roman" w:cs="Times New Roman"/>
                <w:sz w:val="24"/>
                <w:szCs w:val="24"/>
                <w:lang w:val="en-US" w:eastAsia="nl-NL"/>
              </w:rPr>
              <w:t xml:space="preserve">. </w:t>
            </w:r>
            <w:r w:rsidR="00435C14">
              <w:rPr>
                <w:rFonts w:ascii="Times New Roman" w:eastAsia="Times New Roman" w:hAnsi="Times New Roman" w:cs="Times New Roman"/>
                <w:sz w:val="24"/>
                <w:szCs w:val="24"/>
                <w:lang w:val="en-US" w:eastAsia="nl-NL"/>
              </w:rPr>
              <w:t>The</w:t>
            </w:r>
            <w:r w:rsidR="005C288C">
              <w:rPr>
                <w:rFonts w:ascii="Times New Roman" w:eastAsia="Times New Roman" w:hAnsi="Times New Roman" w:cs="Times New Roman"/>
                <w:sz w:val="24"/>
                <w:szCs w:val="24"/>
                <w:lang w:val="en-US" w:eastAsia="nl-NL"/>
              </w:rPr>
              <w:t xml:space="preserve"> answers</w:t>
            </w:r>
            <w:r w:rsidR="00435C14">
              <w:rPr>
                <w:rFonts w:ascii="Times New Roman" w:eastAsia="Times New Roman" w:hAnsi="Times New Roman" w:cs="Times New Roman"/>
                <w:sz w:val="24"/>
                <w:szCs w:val="24"/>
                <w:lang w:val="en-US" w:eastAsia="nl-NL"/>
              </w:rPr>
              <w:t xml:space="preserve"> </w:t>
            </w:r>
            <w:r w:rsidR="005C288C">
              <w:rPr>
                <w:rFonts w:ascii="Times New Roman" w:eastAsia="Times New Roman" w:hAnsi="Times New Roman" w:cs="Times New Roman"/>
                <w:sz w:val="24"/>
                <w:szCs w:val="24"/>
                <w:lang w:val="en-US" w:eastAsia="nl-NL"/>
              </w:rPr>
              <w:t xml:space="preserve">to these questions provides insight into </w:t>
            </w:r>
            <w:r w:rsidRPr="00CB1FE5">
              <w:rPr>
                <w:rFonts w:ascii="Times New Roman" w:eastAsia="Times New Roman" w:hAnsi="Times New Roman" w:cs="Times New Roman"/>
                <w:sz w:val="24"/>
                <w:szCs w:val="24"/>
                <w:lang w:val="en-US" w:eastAsia="nl-NL"/>
              </w:rPr>
              <w:t xml:space="preserve">the users’ </w:t>
            </w:r>
            <w:r w:rsidR="00E7045D">
              <w:rPr>
                <w:rFonts w:ascii="Times New Roman" w:eastAsia="Times New Roman" w:hAnsi="Times New Roman" w:cs="Times New Roman"/>
                <w:sz w:val="24"/>
                <w:szCs w:val="24"/>
                <w:lang w:val="en-US" w:eastAsia="nl-NL"/>
              </w:rPr>
              <w:t xml:space="preserve">pains and gains </w:t>
            </w:r>
            <w:r w:rsidR="005C288C">
              <w:rPr>
                <w:rFonts w:ascii="Times New Roman" w:eastAsia="Times New Roman" w:hAnsi="Times New Roman" w:cs="Times New Roman"/>
                <w:sz w:val="24"/>
                <w:szCs w:val="24"/>
                <w:lang w:val="en-US" w:eastAsia="nl-NL"/>
              </w:rPr>
              <w:t xml:space="preserve">and creates </w:t>
            </w:r>
            <w:r w:rsidR="005A127A" w:rsidRPr="00CB1FE5">
              <w:rPr>
                <w:rFonts w:ascii="Times New Roman" w:eastAsia="Times New Roman" w:hAnsi="Times New Roman" w:cs="Times New Roman"/>
                <w:sz w:val="24"/>
                <w:szCs w:val="24"/>
                <w:lang w:val="en-US" w:eastAsia="nl-NL"/>
              </w:rPr>
              <w:t>a better understanding of the target group.</w:t>
            </w:r>
          </w:p>
        </w:tc>
        <w:tc>
          <w:tcPr>
            <w:tcW w:w="1270" w:type="dxa"/>
          </w:tcPr>
          <w:p w14:paraId="7FBE9EEA" w14:textId="6E8EAC2A" w:rsidR="00CF1046" w:rsidRPr="00CB1FE5" w:rsidRDefault="00CF1046" w:rsidP="0084078B">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noProof/>
                <w:sz w:val="24"/>
                <w:szCs w:val="24"/>
                <w:lang w:val="en-US" w:eastAsia="nl-NL"/>
              </w:rPr>
              <w:t>[</w:t>
            </w:r>
            <w:r w:rsidR="0084078B">
              <w:rPr>
                <w:rFonts w:ascii="Times New Roman" w:eastAsia="Times New Roman" w:hAnsi="Times New Roman" w:cs="Times New Roman"/>
                <w:noProof/>
                <w:sz w:val="24"/>
                <w:szCs w:val="24"/>
                <w:lang w:val="en-US" w:eastAsia="nl-NL"/>
              </w:rPr>
              <w:t>7</w:t>
            </w:r>
            <w:r w:rsidRPr="00CB1FE5">
              <w:rPr>
                <w:rFonts w:ascii="Times New Roman" w:eastAsia="Times New Roman" w:hAnsi="Times New Roman" w:cs="Times New Roman"/>
                <w:noProof/>
                <w:sz w:val="24"/>
                <w:szCs w:val="24"/>
                <w:lang w:val="en-US" w:eastAsia="nl-NL"/>
              </w:rPr>
              <w:t>]</w:t>
            </w:r>
          </w:p>
        </w:tc>
      </w:tr>
      <w:tr w:rsidR="00CF1046" w:rsidRPr="00CB1FE5" w14:paraId="20B949C9" w14:textId="77777777" w:rsidTr="00D57EB2">
        <w:tc>
          <w:tcPr>
            <w:tcW w:w="2161" w:type="dxa"/>
          </w:tcPr>
          <w:p w14:paraId="056CFADF" w14:textId="77777777" w:rsidR="00CF1046" w:rsidRPr="00CB1FE5" w:rsidRDefault="00CF1046" w:rsidP="00827874">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 xml:space="preserve">Personas </w:t>
            </w:r>
          </w:p>
        </w:tc>
        <w:tc>
          <w:tcPr>
            <w:tcW w:w="5631" w:type="dxa"/>
          </w:tcPr>
          <w:p w14:paraId="40E0EB2B" w14:textId="5080F47D" w:rsidR="00CF1046" w:rsidRPr="00CB1FE5" w:rsidRDefault="002B54E4" w:rsidP="00952DB8">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 xml:space="preserve">A profile of </w:t>
            </w:r>
            <w:r w:rsidR="005C288C">
              <w:rPr>
                <w:rFonts w:ascii="Times New Roman" w:eastAsia="Times New Roman" w:hAnsi="Times New Roman" w:cs="Times New Roman"/>
                <w:sz w:val="24"/>
                <w:szCs w:val="24"/>
                <w:lang w:val="en-US" w:eastAsia="nl-NL"/>
              </w:rPr>
              <w:t xml:space="preserve">an </w:t>
            </w:r>
            <w:r w:rsidRPr="00CB1FE5">
              <w:rPr>
                <w:rFonts w:ascii="Times New Roman" w:eastAsia="Times New Roman" w:hAnsi="Times New Roman" w:cs="Times New Roman"/>
                <w:sz w:val="24"/>
                <w:szCs w:val="24"/>
                <w:lang w:val="en-US" w:eastAsia="nl-NL"/>
              </w:rPr>
              <w:t xml:space="preserve">archetypical description of end-users, describing individual behavior patterns and characteristics. </w:t>
            </w:r>
            <w:r>
              <w:rPr>
                <w:rFonts w:ascii="Times New Roman" w:eastAsia="Times New Roman" w:hAnsi="Times New Roman" w:cs="Times New Roman"/>
                <w:sz w:val="24"/>
                <w:szCs w:val="24"/>
                <w:lang w:val="en-US" w:eastAsia="nl-NL"/>
              </w:rPr>
              <w:t xml:space="preserve">Personas provide a ‘face’ to </w:t>
            </w:r>
            <w:r w:rsidR="00952DB8">
              <w:rPr>
                <w:rFonts w:ascii="Times New Roman" w:eastAsia="Times New Roman" w:hAnsi="Times New Roman" w:cs="Times New Roman"/>
                <w:sz w:val="24"/>
                <w:szCs w:val="24"/>
                <w:lang w:val="en-US" w:eastAsia="nl-NL"/>
              </w:rPr>
              <w:t xml:space="preserve">the target group and </w:t>
            </w:r>
            <w:r w:rsidR="005A127A">
              <w:rPr>
                <w:rFonts w:ascii="Times New Roman" w:eastAsia="Times New Roman" w:hAnsi="Times New Roman" w:cs="Times New Roman"/>
                <w:sz w:val="24"/>
                <w:szCs w:val="24"/>
                <w:lang w:val="en-US" w:eastAsia="nl-NL"/>
              </w:rPr>
              <w:t>facilitate</w:t>
            </w:r>
            <w:r w:rsidR="00952DB8">
              <w:rPr>
                <w:rFonts w:ascii="Times New Roman" w:eastAsia="Times New Roman" w:hAnsi="Times New Roman" w:cs="Times New Roman"/>
                <w:sz w:val="24"/>
                <w:szCs w:val="24"/>
                <w:lang w:val="en-US" w:eastAsia="nl-NL"/>
              </w:rPr>
              <w:t>s</w:t>
            </w:r>
            <w:r w:rsidR="005A127A">
              <w:rPr>
                <w:rFonts w:ascii="Times New Roman" w:eastAsia="Times New Roman" w:hAnsi="Times New Roman" w:cs="Times New Roman"/>
                <w:sz w:val="24"/>
                <w:szCs w:val="24"/>
                <w:lang w:val="en-US" w:eastAsia="nl-NL"/>
              </w:rPr>
              <w:t xml:space="preserve"> a </w:t>
            </w:r>
            <w:r w:rsidR="00176C37">
              <w:rPr>
                <w:rFonts w:ascii="Times New Roman" w:eastAsia="Times New Roman" w:hAnsi="Times New Roman" w:cs="Times New Roman"/>
                <w:sz w:val="24"/>
                <w:szCs w:val="24"/>
                <w:lang w:val="en-US" w:eastAsia="nl-NL"/>
              </w:rPr>
              <w:t>common</w:t>
            </w:r>
            <w:r w:rsidR="005A127A">
              <w:rPr>
                <w:rFonts w:ascii="Times New Roman" w:eastAsia="Times New Roman" w:hAnsi="Times New Roman" w:cs="Times New Roman"/>
                <w:sz w:val="24"/>
                <w:szCs w:val="24"/>
                <w:lang w:val="en-US" w:eastAsia="nl-NL"/>
              </w:rPr>
              <w:t xml:space="preserve"> understanding of them.</w:t>
            </w:r>
          </w:p>
        </w:tc>
        <w:tc>
          <w:tcPr>
            <w:tcW w:w="1270" w:type="dxa"/>
          </w:tcPr>
          <w:p w14:paraId="0FAAA644" w14:textId="4152D8EF" w:rsidR="00CF1046" w:rsidRPr="00CB1FE5" w:rsidRDefault="00CF1046" w:rsidP="0084078B">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noProof/>
                <w:sz w:val="24"/>
                <w:szCs w:val="24"/>
                <w:lang w:val="en-US" w:eastAsia="nl-NL"/>
              </w:rPr>
              <w:t>[</w:t>
            </w:r>
            <w:r w:rsidR="0084078B">
              <w:rPr>
                <w:rFonts w:ascii="Times New Roman" w:eastAsia="Times New Roman" w:hAnsi="Times New Roman" w:cs="Times New Roman"/>
                <w:noProof/>
                <w:sz w:val="24"/>
                <w:szCs w:val="24"/>
                <w:lang w:val="en-US" w:eastAsia="nl-NL"/>
              </w:rPr>
              <w:t>8</w:t>
            </w:r>
            <w:r w:rsidRPr="00CB1FE5">
              <w:rPr>
                <w:rFonts w:ascii="Times New Roman" w:eastAsia="Times New Roman" w:hAnsi="Times New Roman" w:cs="Times New Roman"/>
                <w:noProof/>
                <w:sz w:val="24"/>
                <w:szCs w:val="24"/>
                <w:lang w:val="en-US" w:eastAsia="nl-NL"/>
              </w:rPr>
              <w:t>]</w:t>
            </w:r>
          </w:p>
        </w:tc>
      </w:tr>
    </w:tbl>
    <w:p w14:paraId="4645D5E3" w14:textId="77777777" w:rsidR="00CF1046" w:rsidRDefault="00CF1046" w:rsidP="00827874">
      <w:pPr>
        <w:spacing w:line="320" w:lineRule="atLeast"/>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2122"/>
        <w:gridCol w:w="5546"/>
        <w:gridCol w:w="1394"/>
      </w:tblGrid>
      <w:tr w:rsidR="007A0A3B" w:rsidRPr="00AB54C8" w14:paraId="29A40E17" w14:textId="77777777" w:rsidTr="00635D32">
        <w:tc>
          <w:tcPr>
            <w:tcW w:w="2122" w:type="dxa"/>
          </w:tcPr>
          <w:p w14:paraId="002B4D78" w14:textId="77777777" w:rsidR="007A0A3B" w:rsidRPr="00CB1FE5" w:rsidRDefault="0095777C" w:rsidP="00827874">
            <w:pPr>
              <w:spacing w:line="320" w:lineRule="atLeast"/>
              <w:rPr>
                <w:rFonts w:ascii="Times New Roman" w:hAnsi="Times New Roman" w:cs="Times New Roman"/>
                <w:sz w:val="24"/>
                <w:szCs w:val="24"/>
                <w:lang w:val="en-US"/>
              </w:rPr>
            </w:pPr>
            <w:r>
              <w:rPr>
                <w:noProof/>
                <w:lang w:eastAsia="nl-NL"/>
              </w:rPr>
              <w:lastRenderedPageBreak/>
              <w:drawing>
                <wp:inline distT="0" distB="0" distL="0" distR="0" wp14:anchorId="0E5E7A05" wp14:editId="597BC0F2">
                  <wp:extent cx="10287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28700" cy="685800"/>
                          </a:xfrm>
                          <a:prstGeom prst="rect">
                            <a:avLst/>
                          </a:prstGeom>
                        </pic:spPr>
                      </pic:pic>
                    </a:graphicData>
                  </a:graphic>
                </wp:inline>
              </w:drawing>
            </w:r>
          </w:p>
        </w:tc>
        <w:tc>
          <w:tcPr>
            <w:tcW w:w="5546" w:type="dxa"/>
          </w:tcPr>
          <w:p w14:paraId="1847AC91" w14:textId="77777777" w:rsidR="007A0A3B" w:rsidRPr="00CB1FE5" w:rsidRDefault="007A0A3B" w:rsidP="00827874">
            <w:pPr>
              <w:shd w:val="clear" w:color="auto" w:fill="FFFFFF"/>
              <w:spacing w:line="320" w:lineRule="atLeast"/>
              <w:rPr>
                <w:rFonts w:ascii="Times New Roman" w:eastAsia="Times New Roman" w:hAnsi="Times New Roman" w:cs="Times New Roman"/>
                <w:b/>
                <w:sz w:val="24"/>
                <w:szCs w:val="24"/>
                <w:lang w:val="en-US" w:eastAsia="nl-NL"/>
              </w:rPr>
            </w:pPr>
          </w:p>
          <w:p w14:paraId="10B40475" w14:textId="77777777" w:rsidR="007A0A3B" w:rsidRPr="00CB1FE5" w:rsidRDefault="007A0A3B" w:rsidP="00827874">
            <w:pPr>
              <w:shd w:val="clear" w:color="auto" w:fill="FFFFFF"/>
              <w:spacing w:line="320" w:lineRule="atLeast"/>
              <w:rPr>
                <w:rFonts w:ascii="Times New Roman" w:eastAsia="Times New Roman" w:hAnsi="Times New Roman" w:cs="Times New Roman"/>
                <w:b/>
                <w:sz w:val="24"/>
                <w:szCs w:val="24"/>
                <w:lang w:val="en-US" w:eastAsia="nl-NL"/>
              </w:rPr>
            </w:pPr>
            <w:r w:rsidRPr="00CB1FE5">
              <w:rPr>
                <w:rFonts w:ascii="Times New Roman" w:eastAsia="Times New Roman" w:hAnsi="Times New Roman" w:cs="Times New Roman"/>
                <w:b/>
                <w:sz w:val="24"/>
                <w:szCs w:val="24"/>
                <w:lang w:val="en-US" w:eastAsia="nl-NL"/>
              </w:rPr>
              <w:t>We want to get insight into our stakeholders</w:t>
            </w:r>
          </w:p>
          <w:p w14:paraId="651BACD0" w14:textId="77777777" w:rsidR="007A0A3B" w:rsidRPr="00CB1FE5" w:rsidRDefault="007A0A3B" w:rsidP="00827874">
            <w:pPr>
              <w:shd w:val="clear" w:color="auto" w:fill="FFFFFF"/>
              <w:spacing w:line="320" w:lineRule="atLeast"/>
              <w:rPr>
                <w:rFonts w:ascii="Times New Roman" w:eastAsia="Times New Roman" w:hAnsi="Times New Roman" w:cs="Times New Roman"/>
                <w:b/>
                <w:sz w:val="24"/>
                <w:szCs w:val="24"/>
                <w:lang w:val="en-US" w:eastAsia="nl-NL"/>
              </w:rPr>
            </w:pPr>
          </w:p>
        </w:tc>
        <w:tc>
          <w:tcPr>
            <w:tcW w:w="1394" w:type="dxa"/>
          </w:tcPr>
          <w:p w14:paraId="71C18F51" w14:textId="77777777" w:rsidR="007A0A3B" w:rsidRPr="00CB1FE5" w:rsidRDefault="007A0A3B" w:rsidP="00827874">
            <w:pPr>
              <w:spacing w:line="320" w:lineRule="atLeast"/>
              <w:rPr>
                <w:rFonts w:ascii="Times New Roman" w:hAnsi="Times New Roman" w:cs="Times New Roman"/>
                <w:sz w:val="24"/>
                <w:szCs w:val="24"/>
                <w:lang w:val="en-US"/>
              </w:rPr>
            </w:pPr>
          </w:p>
        </w:tc>
      </w:tr>
      <w:tr w:rsidR="007A0A3B" w:rsidRPr="00CD31F7" w14:paraId="70B1F746" w14:textId="77777777" w:rsidTr="00635D32">
        <w:tc>
          <w:tcPr>
            <w:tcW w:w="2122" w:type="dxa"/>
          </w:tcPr>
          <w:p w14:paraId="15BD3EFB" w14:textId="77777777" w:rsidR="007A0A3B" w:rsidRPr="00CB1FE5" w:rsidRDefault="007A0A3B" w:rsidP="00827874">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Stakeholder mapping</w:t>
            </w:r>
          </w:p>
        </w:tc>
        <w:tc>
          <w:tcPr>
            <w:tcW w:w="5546" w:type="dxa"/>
          </w:tcPr>
          <w:p w14:paraId="1825E69F" w14:textId="4243C7BD" w:rsidR="007A0A3B" w:rsidRPr="00CB1FE5" w:rsidRDefault="002B54E4" w:rsidP="00F27EAE">
            <w:pPr>
              <w:spacing w:line="320" w:lineRule="atLeast"/>
              <w:rPr>
                <w:rFonts w:ascii="Times New Roman" w:eastAsia="Times New Roman" w:hAnsi="Times New Roman" w:cs="Times New Roman"/>
                <w:sz w:val="24"/>
                <w:szCs w:val="24"/>
                <w:lang w:val="en-US" w:eastAsia="nl-NL"/>
              </w:rPr>
            </w:pPr>
            <w:r w:rsidRPr="00CB1FE5">
              <w:rPr>
                <w:rFonts w:ascii="Times New Roman" w:hAnsi="Times New Roman" w:cs="Times New Roman"/>
                <w:sz w:val="24"/>
                <w:szCs w:val="24"/>
                <w:shd w:val="clear" w:color="auto" w:fill="FFFFFF"/>
                <w:lang w:val="en-US"/>
              </w:rPr>
              <w:t xml:space="preserve">A visual method to identify the different stakeholders in a project </w:t>
            </w:r>
            <w:r w:rsidR="00CD31F7">
              <w:rPr>
                <w:rFonts w:ascii="Times New Roman" w:hAnsi="Times New Roman" w:cs="Times New Roman"/>
                <w:sz w:val="24"/>
                <w:szCs w:val="24"/>
                <w:shd w:val="clear" w:color="auto" w:fill="FFFFFF"/>
                <w:lang w:val="en-US"/>
              </w:rPr>
              <w:t>and map</w:t>
            </w:r>
            <w:r w:rsidR="00CD31F7" w:rsidRPr="00CB1FE5">
              <w:rPr>
                <w:rFonts w:ascii="Times New Roman" w:hAnsi="Times New Roman" w:cs="Times New Roman"/>
                <w:sz w:val="24"/>
                <w:szCs w:val="24"/>
                <w:shd w:val="clear" w:color="auto" w:fill="FFFFFF"/>
                <w:lang w:val="en-US"/>
              </w:rPr>
              <w:t xml:space="preserve"> </w:t>
            </w:r>
            <w:r w:rsidRPr="00CB1FE5">
              <w:rPr>
                <w:rFonts w:ascii="Times New Roman" w:hAnsi="Times New Roman" w:cs="Times New Roman"/>
                <w:sz w:val="24"/>
                <w:szCs w:val="24"/>
                <w:shd w:val="clear" w:color="auto" w:fill="FFFFFF"/>
                <w:lang w:val="en-US"/>
              </w:rPr>
              <w:t>their mutual relationships</w:t>
            </w:r>
            <w:r w:rsidR="00CD31F7">
              <w:rPr>
                <w:rFonts w:ascii="Times New Roman" w:hAnsi="Times New Roman" w:cs="Times New Roman"/>
                <w:sz w:val="24"/>
                <w:szCs w:val="24"/>
                <w:shd w:val="clear" w:color="auto" w:fill="FFFFFF"/>
                <w:lang w:val="en-US"/>
              </w:rPr>
              <w:t xml:space="preserve">. </w:t>
            </w:r>
            <w:r w:rsidR="00F27EAE">
              <w:rPr>
                <w:rFonts w:ascii="Times New Roman" w:hAnsi="Times New Roman" w:cs="Times New Roman"/>
                <w:sz w:val="24"/>
                <w:szCs w:val="24"/>
                <w:shd w:val="clear" w:color="auto" w:fill="FFFFFF"/>
                <w:lang w:val="en-US"/>
              </w:rPr>
              <w:t xml:space="preserve">All relevant key partners in a project are identified and structured according to their importance and influence in the project </w:t>
            </w:r>
          </w:p>
        </w:tc>
        <w:tc>
          <w:tcPr>
            <w:tcW w:w="1394" w:type="dxa"/>
          </w:tcPr>
          <w:p w14:paraId="010D2786" w14:textId="77777777" w:rsidR="007A0A3B" w:rsidRPr="00B12010" w:rsidRDefault="007A0A3B" w:rsidP="00827874">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noProof/>
                <w:sz w:val="24"/>
                <w:szCs w:val="24"/>
                <w:lang w:val="en-US" w:eastAsia="nl-NL"/>
              </w:rPr>
              <w:t>[9-11]</w:t>
            </w:r>
          </w:p>
        </w:tc>
      </w:tr>
      <w:tr w:rsidR="007A0A3B" w:rsidRPr="00CB1FE5" w14:paraId="24A42C93" w14:textId="77777777" w:rsidTr="00635D32">
        <w:tc>
          <w:tcPr>
            <w:tcW w:w="2122" w:type="dxa"/>
          </w:tcPr>
          <w:p w14:paraId="76683017" w14:textId="77777777" w:rsidR="007A0A3B" w:rsidRPr="00CB1FE5" w:rsidRDefault="007A0A3B" w:rsidP="00827874">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Participation game</w:t>
            </w:r>
          </w:p>
        </w:tc>
        <w:tc>
          <w:tcPr>
            <w:tcW w:w="5546" w:type="dxa"/>
          </w:tcPr>
          <w:p w14:paraId="1609CAE2" w14:textId="7B4258EF" w:rsidR="007A0A3B" w:rsidRPr="00CB1FE5" w:rsidRDefault="002B54E4" w:rsidP="00F976C9">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 xml:space="preserve">A </w:t>
            </w:r>
            <w:r w:rsidR="00F976C9">
              <w:rPr>
                <w:rFonts w:ascii="Times New Roman" w:eastAsia="Times New Roman" w:hAnsi="Times New Roman" w:cs="Times New Roman"/>
                <w:sz w:val="24"/>
                <w:szCs w:val="24"/>
                <w:lang w:val="en-US" w:eastAsia="nl-NL"/>
              </w:rPr>
              <w:t>tool</w:t>
            </w:r>
            <w:r w:rsidRPr="00CB1FE5">
              <w:rPr>
                <w:rFonts w:ascii="Times New Roman" w:eastAsia="Times New Roman" w:hAnsi="Times New Roman" w:cs="Times New Roman"/>
                <w:sz w:val="24"/>
                <w:szCs w:val="24"/>
                <w:lang w:val="en-US" w:eastAsia="nl-NL"/>
              </w:rPr>
              <w:t xml:space="preserve"> that facilitates a discussion about the roles </w:t>
            </w:r>
            <w:r w:rsidR="00CC2DC4">
              <w:rPr>
                <w:rFonts w:ascii="Times New Roman" w:eastAsia="Times New Roman" w:hAnsi="Times New Roman" w:cs="Times New Roman"/>
                <w:sz w:val="24"/>
                <w:szCs w:val="24"/>
                <w:lang w:val="en-US" w:eastAsia="nl-NL"/>
              </w:rPr>
              <w:t xml:space="preserve">of the different stakeholders </w:t>
            </w:r>
            <w:r w:rsidRPr="00CB1FE5">
              <w:rPr>
                <w:rFonts w:ascii="Times New Roman" w:eastAsia="Times New Roman" w:hAnsi="Times New Roman" w:cs="Times New Roman"/>
                <w:sz w:val="24"/>
                <w:szCs w:val="24"/>
                <w:lang w:val="en-US" w:eastAsia="nl-NL"/>
              </w:rPr>
              <w:t xml:space="preserve">regarding </w:t>
            </w:r>
            <w:r w:rsidR="00CC2DC4">
              <w:rPr>
                <w:rFonts w:ascii="Times New Roman" w:eastAsia="Times New Roman" w:hAnsi="Times New Roman" w:cs="Times New Roman"/>
                <w:sz w:val="24"/>
                <w:szCs w:val="24"/>
                <w:lang w:val="en-US" w:eastAsia="nl-NL"/>
              </w:rPr>
              <w:t xml:space="preserve">the level of </w:t>
            </w:r>
            <w:r w:rsidRPr="00CB1FE5">
              <w:rPr>
                <w:rFonts w:ascii="Times New Roman" w:eastAsia="Times New Roman" w:hAnsi="Times New Roman" w:cs="Times New Roman"/>
                <w:sz w:val="24"/>
                <w:szCs w:val="24"/>
                <w:lang w:val="en-US" w:eastAsia="nl-NL"/>
              </w:rPr>
              <w:t>participation during the different phases of a project</w:t>
            </w:r>
            <w:r>
              <w:rPr>
                <w:rFonts w:ascii="Times New Roman" w:eastAsia="Times New Roman" w:hAnsi="Times New Roman" w:cs="Times New Roman"/>
                <w:sz w:val="24"/>
                <w:szCs w:val="24"/>
                <w:lang w:val="en-US" w:eastAsia="nl-NL"/>
              </w:rPr>
              <w:t xml:space="preserve">. </w:t>
            </w:r>
          </w:p>
        </w:tc>
        <w:tc>
          <w:tcPr>
            <w:tcW w:w="1394" w:type="dxa"/>
          </w:tcPr>
          <w:p w14:paraId="10B90291" w14:textId="77777777" w:rsidR="007A0A3B" w:rsidRPr="00CB1FE5" w:rsidRDefault="007A0A3B" w:rsidP="00827874">
            <w:pPr>
              <w:spacing w:line="320" w:lineRule="atLeast"/>
              <w:rPr>
                <w:rFonts w:ascii="Times New Roman" w:eastAsia="Times New Roman" w:hAnsi="Times New Roman" w:cs="Times New Roman"/>
                <w:sz w:val="24"/>
                <w:szCs w:val="24"/>
                <w:lang w:eastAsia="nl-NL"/>
              </w:rPr>
            </w:pPr>
            <w:r w:rsidRPr="00CB1FE5">
              <w:rPr>
                <w:rFonts w:ascii="Times New Roman" w:eastAsia="Times New Roman" w:hAnsi="Times New Roman" w:cs="Times New Roman"/>
                <w:noProof/>
                <w:sz w:val="24"/>
                <w:szCs w:val="24"/>
                <w:lang w:val="en-US" w:eastAsia="nl-NL"/>
              </w:rPr>
              <w:t>[12]</w:t>
            </w:r>
          </w:p>
        </w:tc>
      </w:tr>
      <w:tr w:rsidR="007A0A3B" w:rsidRPr="00B12010" w14:paraId="37E81089" w14:textId="77777777" w:rsidTr="00635D32">
        <w:tc>
          <w:tcPr>
            <w:tcW w:w="2122" w:type="dxa"/>
          </w:tcPr>
          <w:p w14:paraId="494ECA36" w14:textId="77777777" w:rsidR="007A0A3B" w:rsidRPr="00CB1FE5" w:rsidRDefault="007A0A3B" w:rsidP="00827874">
            <w:pPr>
              <w:shd w:val="clear" w:color="auto" w:fill="FFFFFF"/>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Value Pursuit</w:t>
            </w:r>
          </w:p>
        </w:tc>
        <w:tc>
          <w:tcPr>
            <w:tcW w:w="5546" w:type="dxa"/>
          </w:tcPr>
          <w:p w14:paraId="6EB0460B" w14:textId="64AD8BA5" w:rsidR="007A0A3B" w:rsidRPr="00CB1FE5" w:rsidRDefault="00BB6B91" w:rsidP="00B12010">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A</w:t>
            </w:r>
            <w:r w:rsidR="001E0DE2" w:rsidRPr="001E0DE2">
              <w:rPr>
                <w:rFonts w:ascii="Times New Roman" w:eastAsia="Times New Roman" w:hAnsi="Times New Roman" w:cs="Times New Roman"/>
                <w:sz w:val="24"/>
                <w:szCs w:val="24"/>
                <w:lang w:val="en-US" w:eastAsia="nl-NL"/>
              </w:rPr>
              <w:t xml:space="preserve"> </w:t>
            </w:r>
            <w:r w:rsidR="00CC2DC4">
              <w:rPr>
                <w:rFonts w:ascii="Times New Roman" w:eastAsia="Times New Roman" w:hAnsi="Times New Roman" w:cs="Times New Roman"/>
                <w:sz w:val="24"/>
                <w:szCs w:val="24"/>
                <w:lang w:val="en-US" w:eastAsia="nl-NL"/>
              </w:rPr>
              <w:t xml:space="preserve">visual model </w:t>
            </w:r>
            <w:r w:rsidR="001E0DE2" w:rsidRPr="001E0DE2">
              <w:rPr>
                <w:rFonts w:ascii="Times New Roman" w:eastAsia="Times New Roman" w:hAnsi="Times New Roman" w:cs="Times New Roman"/>
                <w:sz w:val="24"/>
                <w:szCs w:val="24"/>
                <w:lang w:val="en-US" w:eastAsia="nl-NL"/>
              </w:rPr>
              <w:t>to</w:t>
            </w:r>
            <w:r w:rsidR="00CC2DC4">
              <w:rPr>
                <w:rFonts w:ascii="Times New Roman" w:eastAsia="Times New Roman" w:hAnsi="Times New Roman" w:cs="Times New Roman"/>
                <w:sz w:val="24"/>
                <w:szCs w:val="24"/>
                <w:lang w:val="en-US" w:eastAsia="nl-NL"/>
              </w:rPr>
              <w:t xml:space="preserve"> </w:t>
            </w:r>
            <w:r w:rsidR="00727375">
              <w:rPr>
                <w:rFonts w:ascii="Times New Roman" w:eastAsia="Times New Roman" w:hAnsi="Times New Roman" w:cs="Times New Roman"/>
                <w:sz w:val="24"/>
                <w:szCs w:val="24"/>
                <w:lang w:val="en-US" w:eastAsia="nl-NL"/>
              </w:rPr>
              <w:t xml:space="preserve">structure the dialogue between stakeholders about their expectancies, attributions </w:t>
            </w:r>
            <w:r w:rsidR="00BE1B0E" w:rsidRPr="00BE1B0E">
              <w:rPr>
                <w:rFonts w:ascii="Times New Roman" w:eastAsia="Times New Roman" w:hAnsi="Times New Roman" w:cs="Times New Roman"/>
                <w:sz w:val="24"/>
                <w:szCs w:val="24"/>
                <w:lang w:val="en-US" w:eastAsia="nl-NL"/>
              </w:rPr>
              <w:t>and challenges they face</w:t>
            </w:r>
            <w:r w:rsidR="00727375">
              <w:rPr>
                <w:rFonts w:ascii="Times New Roman" w:eastAsia="Times New Roman" w:hAnsi="Times New Roman" w:cs="Times New Roman"/>
                <w:sz w:val="24"/>
                <w:szCs w:val="24"/>
                <w:lang w:val="en-US" w:eastAsia="nl-NL"/>
              </w:rPr>
              <w:t xml:space="preserve"> related to </w:t>
            </w:r>
            <w:r w:rsidR="00B12010">
              <w:rPr>
                <w:rFonts w:ascii="Times New Roman" w:eastAsia="Times New Roman" w:hAnsi="Times New Roman" w:cs="Times New Roman"/>
                <w:sz w:val="24"/>
                <w:szCs w:val="24"/>
                <w:lang w:val="en-US" w:eastAsia="nl-NL"/>
              </w:rPr>
              <w:t>the shared</w:t>
            </w:r>
            <w:r w:rsidR="00727375">
              <w:rPr>
                <w:rFonts w:ascii="Times New Roman" w:eastAsia="Times New Roman" w:hAnsi="Times New Roman" w:cs="Times New Roman"/>
                <w:sz w:val="24"/>
                <w:szCs w:val="24"/>
                <w:lang w:val="en-US" w:eastAsia="nl-NL"/>
              </w:rPr>
              <w:t xml:space="preserve"> goals o</w:t>
            </w:r>
            <w:r w:rsidR="00B12010">
              <w:rPr>
                <w:rFonts w:ascii="Times New Roman" w:eastAsia="Times New Roman" w:hAnsi="Times New Roman" w:cs="Times New Roman"/>
                <w:sz w:val="24"/>
                <w:szCs w:val="24"/>
                <w:lang w:val="en-US" w:eastAsia="nl-NL"/>
              </w:rPr>
              <w:t xml:space="preserve">f the project. </w:t>
            </w:r>
            <w:r>
              <w:rPr>
                <w:rFonts w:ascii="Times New Roman" w:eastAsia="Times New Roman" w:hAnsi="Times New Roman" w:cs="Times New Roman"/>
                <w:sz w:val="24"/>
                <w:szCs w:val="24"/>
                <w:lang w:val="en-US" w:eastAsia="nl-NL"/>
              </w:rPr>
              <w:t>The structured</w:t>
            </w:r>
            <w:r w:rsidR="00D4374A">
              <w:rPr>
                <w:rFonts w:ascii="Times New Roman" w:eastAsia="Times New Roman" w:hAnsi="Times New Roman" w:cs="Times New Roman"/>
                <w:sz w:val="24"/>
                <w:szCs w:val="24"/>
                <w:lang w:val="en-US" w:eastAsia="nl-NL"/>
              </w:rPr>
              <w:t xml:space="preserve"> conversation</w:t>
            </w:r>
            <w:r>
              <w:rPr>
                <w:rFonts w:ascii="Times New Roman" w:eastAsia="Times New Roman" w:hAnsi="Times New Roman" w:cs="Times New Roman"/>
                <w:sz w:val="24"/>
                <w:szCs w:val="24"/>
                <w:lang w:val="en-US" w:eastAsia="nl-NL"/>
              </w:rPr>
              <w:t xml:space="preserve"> helps to identify how stakeholders can be of value to one another, and it will encourage collaboration. </w:t>
            </w:r>
          </w:p>
        </w:tc>
        <w:tc>
          <w:tcPr>
            <w:tcW w:w="1394" w:type="dxa"/>
          </w:tcPr>
          <w:p w14:paraId="7B7BF852" w14:textId="77777777" w:rsidR="007A0A3B" w:rsidRPr="00635D32" w:rsidRDefault="007A0A3B" w:rsidP="00827874">
            <w:pPr>
              <w:shd w:val="clear" w:color="auto" w:fill="FFFFFF"/>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noProof/>
                <w:sz w:val="24"/>
                <w:szCs w:val="24"/>
                <w:lang w:val="en-US" w:eastAsia="nl-NL"/>
              </w:rPr>
              <w:t>[13]</w:t>
            </w:r>
          </w:p>
          <w:p w14:paraId="5DF26A62" w14:textId="77777777" w:rsidR="007A0A3B" w:rsidRPr="00635D32" w:rsidRDefault="007A0A3B" w:rsidP="00827874">
            <w:pPr>
              <w:spacing w:line="320" w:lineRule="atLeast"/>
              <w:rPr>
                <w:rFonts w:ascii="Times New Roman" w:eastAsia="Times New Roman" w:hAnsi="Times New Roman" w:cs="Times New Roman"/>
                <w:sz w:val="24"/>
                <w:szCs w:val="24"/>
                <w:lang w:val="en-US" w:eastAsia="nl-NL"/>
              </w:rPr>
            </w:pPr>
          </w:p>
        </w:tc>
      </w:tr>
    </w:tbl>
    <w:p w14:paraId="5CCF36ED" w14:textId="77777777" w:rsidR="00CF1046" w:rsidRDefault="00CF1046" w:rsidP="00827874">
      <w:pPr>
        <w:spacing w:line="320" w:lineRule="atLeast"/>
        <w:rPr>
          <w:rFonts w:ascii="Times New Roman" w:hAnsi="Times New Roman" w:cs="Times New Roman"/>
          <w:b/>
          <w:sz w:val="24"/>
          <w:szCs w:val="24"/>
          <w:lang w:val="en-US"/>
        </w:rPr>
      </w:pPr>
    </w:p>
    <w:p w14:paraId="147B162A" w14:textId="77777777" w:rsidR="00D4374A" w:rsidRDefault="00D4374A" w:rsidP="00827874">
      <w:pPr>
        <w:spacing w:line="320" w:lineRule="atLeast"/>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2055"/>
        <w:gridCol w:w="5674"/>
        <w:gridCol w:w="1333"/>
      </w:tblGrid>
      <w:tr w:rsidR="007A0A3B" w:rsidRPr="00AB54C8" w14:paraId="029758BF" w14:textId="77777777" w:rsidTr="007A0A3B">
        <w:tc>
          <w:tcPr>
            <w:tcW w:w="2055" w:type="dxa"/>
          </w:tcPr>
          <w:p w14:paraId="510E0A98" w14:textId="77777777" w:rsidR="007A0A3B" w:rsidRPr="00CB1FE5" w:rsidRDefault="00A2588F" w:rsidP="00827874">
            <w:pPr>
              <w:spacing w:line="320" w:lineRule="atLeast"/>
              <w:rPr>
                <w:rFonts w:ascii="Times New Roman" w:hAnsi="Times New Roman" w:cs="Times New Roman"/>
                <w:sz w:val="24"/>
                <w:szCs w:val="24"/>
                <w:lang w:val="en-US"/>
              </w:rPr>
            </w:pPr>
            <w:r>
              <w:rPr>
                <w:noProof/>
                <w:lang w:eastAsia="nl-NL"/>
              </w:rPr>
              <w:drawing>
                <wp:inline distT="0" distB="0" distL="0" distR="0" wp14:anchorId="7E7F8944" wp14:editId="7DC1E664">
                  <wp:extent cx="72390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3900" cy="695325"/>
                          </a:xfrm>
                          <a:prstGeom prst="rect">
                            <a:avLst/>
                          </a:prstGeom>
                        </pic:spPr>
                      </pic:pic>
                    </a:graphicData>
                  </a:graphic>
                </wp:inline>
              </w:drawing>
            </w:r>
          </w:p>
        </w:tc>
        <w:tc>
          <w:tcPr>
            <w:tcW w:w="5674" w:type="dxa"/>
          </w:tcPr>
          <w:p w14:paraId="22B9520C" w14:textId="77777777" w:rsidR="007A0A3B" w:rsidRPr="00CB1FE5" w:rsidRDefault="007A0A3B" w:rsidP="00827874">
            <w:pPr>
              <w:spacing w:line="320" w:lineRule="atLeast"/>
              <w:rPr>
                <w:rFonts w:ascii="Times New Roman" w:eastAsia="Times New Roman" w:hAnsi="Times New Roman" w:cs="Times New Roman"/>
                <w:b/>
                <w:sz w:val="24"/>
                <w:szCs w:val="24"/>
                <w:lang w:val="en-US" w:eastAsia="nl-NL"/>
              </w:rPr>
            </w:pPr>
          </w:p>
          <w:p w14:paraId="3A8D4E42" w14:textId="77777777" w:rsidR="007A0A3B" w:rsidRPr="00CB1FE5" w:rsidRDefault="007A0A3B" w:rsidP="00827874">
            <w:pPr>
              <w:spacing w:line="320" w:lineRule="atLeast"/>
              <w:rPr>
                <w:rFonts w:ascii="Times New Roman" w:eastAsia="Times New Roman" w:hAnsi="Times New Roman" w:cs="Times New Roman"/>
                <w:b/>
                <w:sz w:val="24"/>
                <w:szCs w:val="24"/>
                <w:lang w:val="en-US" w:eastAsia="nl-NL"/>
              </w:rPr>
            </w:pPr>
            <w:r w:rsidRPr="00CB1FE5">
              <w:rPr>
                <w:rFonts w:ascii="Times New Roman" w:eastAsia="Times New Roman" w:hAnsi="Times New Roman" w:cs="Times New Roman"/>
                <w:b/>
                <w:sz w:val="24"/>
                <w:szCs w:val="24"/>
                <w:lang w:val="en-US" w:eastAsia="nl-NL"/>
              </w:rPr>
              <w:t>We want to define the value proposition</w:t>
            </w:r>
          </w:p>
          <w:p w14:paraId="5A0000C8" w14:textId="77777777" w:rsidR="007A0A3B" w:rsidRPr="00CB1FE5" w:rsidRDefault="007A0A3B" w:rsidP="00827874">
            <w:pPr>
              <w:spacing w:line="320" w:lineRule="atLeast"/>
              <w:rPr>
                <w:rFonts w:ascii="Times New Roman" w:hAnsi="Times New Roman" w:cs="Times New Roman"/>
                <w:sz w:val="24"/>
                <w:szCs w:val="24"/>
                <w:lang w:val="en-US"/>
              </w:rPr>
            </w:pPr>
          </w:p>
        </w:tc>
        <w:tc>
          <w:tcPr>
            <w:tcW w:w="1333" w:type="dxa"/>
          </w:tcPr>
          <w:p w14:paraId="4D2AEB72" w14:textId="77777777" w:rsidR="007A0A3B" w:rsidRPr="00CB1FE5" w:rsidRDefault="007A0A3B" w:rsidP="00827874">
            <w:pPr>
              <w:spacing w:line="320" w:lineRule="atLeast"/>
              <w:rPr>
                <w:rFonts w:ascii="Times New Roman" w:hAnsi="Times New Roman" w:cs="Times New Roman"/>
                <w:sz w:val="24"/>
                <w:szCs w:val="24"/>
                <w:lang w:val="en-US"/>
              </w:rPr>
            </w:pPr>
          </w:p>
        </w:tc>
      </w:tr>
      <w:tr w:rsidR="007A0A3B" w:rsidRPr="00CB1FE5" w14:paraId="618E7DF2" w14:textId="77777777" w:rsidTr="007A0A3B">
        <w:tc>
          <w:tcPr>
            <w:tcW w:w="2055" w:type="dxa"/>
          </w:tcPr>
          <w:p w14:paraId="0334532F" w14:textId="77777777" w:rsidR="007A0A3B" w:rsidRPr="00CB1FE5" w:rsidRDefault="007A0A3B" w:rsidP="00827874">
            <w:pPr>
              <w:spacing w:line="320" w:lineRule="atLeast"/>
              <w:rPr>
                <w:rFonts w:ascii="Times New Roman" w:eastAsia="Times New Roman" w:hAnsi="Times New Roman" w:cs="Times New Roman"/>
                <w:sz w:val="24"/>
                <w:szCs w:val="24"/>
                <w:lang w:val="en-US" w:eastAsia="nl-NL"/>
              </w:rPr>
            </w:pPr>
            <w:r w:rsidRPr="00635D32">
              <w:rPr>
                <w:rFonts w:ascii="Times New Roman" w:hAnsi="Times New Roman" w:cs="Times New Roman"/>
                <w:sz w:val="24"/>
                <w:szCs w:val="24"/>
                <w:lang w:val="en-US"/>
              </w:rPr>
              <w:t>Value Proposition Canvas</w:t>
            </w:r>
          </w:p>
        </w:tc>
        <w:tc>
          <w:tcPr>
            <w:tcW w:w="5674" w:type="dxa"/>
          </w:tcPr>
          <w:p w14:paraId="0967E39C" w14:textId="410F082F" w:rsidR="007A0A3B" w:rsidRPr="00CB1FE5" w:rsidRDefault="007A0A3B" w:rsidP="00F976C9">
            <w:pPr>
              <w:shd w:val="clear" w:color="auto" w:fill="FFFFFF"/>
              <w:spacing w:line="320" w:lineRule="atLeast"/>
              <w:rPr>
                <w:rFonts w:ascii="Times New Roman" w:eastAsia="Times New Roman" w:hAnsi="Times New Roman" w:cs="Times New Roman"/>
                <w:sz w:val="24"/>
                <w:szCs w:val="24"/>
                <w:lang w:val="en-US" w:eastAsia="nl-NL"/>
              </w:rPr>
            </w:pPr>
            <w:r w:rsidRPr="00CB1FE5">
              <w:rPr>
                <w:rFonts w:ascii="Times New Roman" w:hAnsi="Times New Roman" w:cs="Times New Roman"/>
                <w:sz w:val="24"/>
                <w:szCs w:val="24"/>
                <w:shd w:val="clear" w:color="auto" w:fill="FFFFFF"/>
                <w:lang w:val="en-US"/>
              </w:rPr>
              <w:t xml:space="preserve">A </w:t>
            </w:r>
            <w:r w:rsidR="00516723">
              <w:rPr>
                <w:rFonts w:ascii="Times New Roman" w:hAnsi="Times New Roman" w:cs="Times New Roman"/>
                <w:sz w:val="24"/>
                <w:szCs w:val="24"/>
                <w:shd w:val="clear" w:color="auto" w:fill="FFFFFF"/>
                <w:lang w:val="en-US"/>
              </w:rPr>
              <w:t xml:space="preserve">visual </w:t>
            </w:r>
            <w:r w:rsidRPr="00CB1FE5">
              <w:rPr>
                <w:rFonts w:ascii="Times New Roman" w:hAnsi="Times New Roman" w:cs="Times New Roman"/>
                <w:sz w:val="24"/>
                <w:szCs w:val="24"/>
                <w:shd w:val="clear" w:color="auto" w:fill="FFFFFF"/>
                <w:lang w:val="en-US"/>
              </w:rPr>
              <w:t xml:space="preserve">model to </w:t>
            </w:r>
            <w:r w:rsidR="00F976C9">
              <w:rPr>
                <w:rFonts w:ascii="Times New Roman" w:eastAsia="Times New Roman" w:hAnsi="Times New Roman" w:cs="Times New Roman"/>
                <w:sz w:val="24"/>
                <w:szCs w:val="24"/>
                <w:lang w:val="en-US" w:eastAsia="nl-NL"/>
              </w:rPr>
              <w:t>point out the pains</w:t>
            </w:r>
            <w:r w:rsidRPr="00CB1FE5">
              <w:rPr>
                <w:rFonts w:ascii="Times New Roman" w:eastAsia="Times New Roman" w:hAnsi="Times New Roman" w:cs="Times New Roman"/>
                <w:sz w:val="24"/>
                <w:szCs w:val="24"/>
                <w:lang w:val="en-US" w:eastAsia="nl-NL"/>
              </w:rPr>
              <w:t xml:space="preserve"> where potential end-users struggle with, and </w:t>
            </w:r>
            <w:r w:rsidR="00F976C9">
              <w:rPr>
                <w:rFonts w:ascii="Times New Roman" w:eastAsia="Times New Roman" w:hAnsi="Times New Roman" w:cs="Times New Roman"/>
                <w:sz w:val="24"/>
                <w:szCs w:val="24"/>
                <w:lang w:val="en-US" w:eastAsia="nl-NL"/>
              </w:rPr>
              <w:t>the gains</w:t>
            </w:r>
            <w:r w:rsidRPr="00CB1FE5">
              <w:rPr>
                <w:rFonts w:ascii="Times New Roman" w:eastAsia="Times New Roman" w:hAnsi="Times New Roman" w:cs="Times New Roman"/>
                <w:sz w:val="24"/>
                <w:szCs w:val="24"/>
                <w:lang w:val="en-US" w:eastAsia="nl-NL"/>
              </w:rPr>
              <w:t xml:space="preserve">, which they strive </w:t>
            </w:r>
            <w:proofErr w:type="gramStart"/>
            <w:r w:rsidRPr="00CB1FE5">
              <w:rPr>
                <w:rFonts w:ascii="Times New Roman" w:eastAsia="Times New Roman" w:hAnsi="Times New Roman" w:cs="Times New Roman"/>
                <w:sz w:val="24"/>
                <w:szCs w:val="24"/>
                <w:lang w:val="en-US" w:eastAsia="nl-NL"/>
              </w:rPr>
              <w:t>for</w:t>
            </w:r>
            <w:proofErr w:type="gramEnd"/>
            <w:r w:rsidRPr="00CB1FE5">
              <w:rPr>
                <w:rFonts w:ascii="Times New Roman" w:eastAsia="Times New Roman" w:hAnsi="Times New Roman" w:cs="Times New Roman"/>
                <w:sz w:val="24"/>
                <w:szCs w:val="24"/>
                <w:lang w:val="en-US" w:eastAsia="nl-NL"/>
              </w:rPr>
              <w:t>. The</w:t>
            </w:r>
            <w:r w:rsidR="00043B3F">
              <w:rPr>
                <w:rFonts w:ascii="Times New Roman" w:eastAsia="Times New Roman" w:hAnsi="Times New Roman" w:cs="Times New Roman"/>
                <w:sz w:val="24"/>
                <w:szCs w:val="24"/>
                <w:lang w:val="en-US" w:eastAsia="nl-NL"/>
              </w:rPr>
              <w:t xml:space="preserve"> identified </w:t>
            </w:r>
            <w:r w:rsidRPr="00CB1FE5">
              <w:rPr>
                <w:rFonts w:ascii="Times New Roman" w:eastAsia="Times New Roman" w:hAnsi="Times New Roman" w:cs="Times New Roman"/>
                <w:sz w:val="24"/>
                <w:szCs w:val="24"/>
                <w:lang w:val="en-US" w:eastAsia="nl-NL"/>
              </w:rPr>
              <w:t xml:space="preserve">pains and gains </w:t>
            </w:r>
            <w:proofErr w:type="gramStart"/>
            <w:r w:rsidRPr="00CB1FE5">
              <w:rPr>
                <w:rFonts w:ascii="Times New Roman" w:eastAsia="Times New Roman" w:hAnsi="Times New Roman" w:cs="Times New Roman"/>
                <w:sz w:val="24"/>
                <w:szCs w:val="24"/>
                <w:lang w:val="en-US" w:eastAsia="nl-NL"/>
              </w:rPr>
              <w:t>are linked</w:t>
            </w:r>
            <w:proofErr w:type="gramEnd"/>
            <w:r w:rsidRPr="00CB1FE5">
              <w:rPr>
                <w:rFonts w:ascii="Times New Roman" w:eastAsia="Times New Roman" w:hAnsi="Times New Roman" w:cs="Times New Roman"/>
                <w:sz w:val="24"/>
                <w:szCs w:val="24"/>
                <w:lang w:val="en-US" w:eastAsia="nl-NL"/>
              </w:rPr>
              <w:t xml:space="preserve"> to the potential </w:t>
            </w:r>
            <w:r w:rsidRPr="00CB1FE5">
              <w:rPr>
                <w:rFonts w:ascii="Times New Roman" w:hAnsi="Times New Roman" w:cs="Times New Roman"/>
                <w:sz w:val="24"/>
                <w:szCs w:val="24"/>
                <w:shd w:val="clear" w:color="auto" w:fill="FFFFFF"/>
                <w:lang w:val="en-US"/>
              </w:rPr>
              <w:t>benefits of the new product</w:t>
            </w:r>
            <w:r w:rsidR="00043B3F">
              <w:rPr>
                <w:rFonts w:ascii="Times New Roman" w:hAnsi="Times New Roman" w:cs="Times New Roman"/>
                <w:sz w:val="24"/>
                <w:szCs w:val="24"/>
                <w:shd w:val="clear" w:color="auto" w:fill="FFFFFF"/>
                <w:lang w:val="en-US"/>
              </w:rPr>
              <w:t xml:space="preserve"> in order to </w:t>
            </w:r>
            <w:r w:rsidRPr="00CB1FE5">
              <w:rPr>
                <w:rFonts w:ascii="Times New Roman" w:hAnsi="Times New Roman" w:cs="Times New Roman"/>
                <w:sz w:val="24"/>
                <w:szCs w:val="24"/>
                <w:shd w:val="clear" w:color="auto" w:fill="FFFFFF"/>
                <w:lang w:val="en-US"/>
              </w:rPr>
              <w:t>create value for the target group.</w:t>
            </w:r>
            <w:r w:rsidR="00B12010">
              <w:rPr>
                <w:rFonts w:ascii="Times New Roman" w:hAnsi="Times New Roman" w:cs="Times New Roman"/>
                <w:sz w:val="24"/>
                <w:szCs w:val="24"/>
                <w:shd w:val="clear" w:color="auto" w:fill="FFFFFF"/>
                <w:lang w:val="en-US"/>
              </w:rPr>
              <w:t xml:space="preserve"> </w:t>
            </w:r>
            <w:r w:rsidR="00043B3F">
              <w:rPr>
                <w:rFonts w:ascii="Times New Roman" w:hAnsi="Times New Roman" w:cs="Times New Roman"/>
                <w:sz w:val="24"/>
                <w:szCs w:val="24"/>
                <w:shd w:val="clear" w:color="auto" w:fill="FFFFFF"/>
                <w:lang w:val="en-US"/>
              </w:rPr>
              <w:t xml:space="preserve">Information from </w:t>
            </w:r>
            <w:r w:rsidR="00B12010">
              <w:rPr>
                <w:rFonts w:ascii="Times New Roman" w:hAnsi="Times New Roman" w:cs="Times New Roman"/>
                <w:sz w:val="24"/>
                <w:szCs w:val="24"/>
                <w:shd w:val="clear" w:color="auto" w:fill="FFFFFF"/>
                <w:lang w:val="en-US"/>
              </w:rPr>
              <w:t>the tools</w:t>
            </w:r>
            <w:r w:rsidR="00043B3F">
              <w:rPr>
                <w:rFonts w:ascii="Times New Roman" w:hAnsi="Times New Roman" w:cs="Times New Roman"/>
                <w:sz w:val="24"/>
                <w:szCs w:val="24"/>
                <w:shd w:val="clear" w:color="auto" w:fill="FFFFFF"/>
                <w:lang w:val="en-US"/>
              </w:rPr>
              <w:t xml:space="preserve"> </w:t>
            </w:r>
            <w:r w:rsidR="00B12010">
              <w:rPr>
                <w:rFonts w:ascii="Times New Roman" w:hAnsi="Times New Roman" w:cs="Times New Roman"/>
                <w:sz w:val="24"/>
                <w:szCs w:val="24"/>
                <w:shd w:val="clear" w:color="auto" w:fill="FFFFFF"/>
                <w:lang w:val="en-US"/>
              </w:rPr>
              <w:t>for</w:t>
            </w:r>
            <w:r w:rsidR="00043B3F">
              <w:rPr>
                <w:rFonts w:ascii="Times New Roman" w:hAnsi="Times New Roman" w:cs="Times New Roman"/>
                <w:sz w:val="24"/>
                <w:szCs w:val="24"/>
                <w:shd w:val="clear" w:color="auto" w:fill="FFFFFF"/>
                <w:lang w:val="en-US"/>
              </w:rPr>
              <w:t xml:space="preserve"> ‘understanding our target group’ can be used to identify the pains and gains</w:t>
            </w:r>
            <w:r w:rsidR="00A351A8">
              <w:rPr>
                <w:rFonts w:ascii="Times New Roman" w:hAnsi="Times New Roman" w:cs="Times New Roman"/>
                <w:sz w:val="24"/>
                <w:szCs w:val="24"/>
                <w:shd w:val="clear" w:color="auto" w:fill="FFFFFF"/>
                <w:lang w:val="en-US"/>
              </w:rPr>
              <w:t xml:space="preserve"> of that group</w:t>
            </w:r>
            <w:r w:rsidR="00B12010">
              <w:rPr>
                <w:rFonts w:ascii="Times New Roman" w:hAnsi="Times New Roman" w:cs="Times New Roman"/>
                <w:sz w:val="24"/>
                <w:szCs w:val="24"/>
                <w:shd w:val="clear" w:color="auto" w:fill="FFFFFF"/>
                <w:lang w:val="en-US"/>
              </w:rPr>
              <w:t>.</w:t>
            </w:r>
          </w:p>
        </w:tc>
        <w:tc>
          <w:tcPr>
            <w:tcW w:w="1333" w:type="dxa"/>
          </w:tcPr>
          <w:p w14:paraId="71937E41" w14:textId="77777777" w:rsidR="007A0A3B" w:rsidRPr="00CB1FE5" w:rsidRDefault="007A0A3B" w:rsidP="00827874">
            <w:pPr>
              <w:shd w:val="clear" w:color="auto" w:fill="FFFFFF"/>
              <w:spacing w:line="320" w:lineRule="atLeast"/>
              <w:rPr>
                <w:rFonts w:ascii="Times New Roman" w:hAnsi="Times New Roman" w:cs="Times New Roman"/>
                <w:sz w:val="24"/>
                <w:szCs w:val="24"/>
              </w:rPr>
            </w:pPr>
            <w:r w:rsidRPr="00CB1FE5">
              <w:rPr>
                <w:rFonts w:ascii="Times New Roman" w:hAnsi="Times New Roman" w:cs="Times New Roman"/>
                <w:noProof/>
                <w:sz w:val="24"/>
                <w:szCs w:val="24"/>
                <w:lang w:val="en-GB"/>
              </w:rPr>
              <w:t>[14]</w:t>
            </w:r>
          </w:p>
          <w:p w14:paraId="425F6ABC" w14:textId="77777777" w:rsidR="007A0A3B" w:rsidRPr="00CB1FE5" w:rsidRDefault="007A0A3B" w:rsidP="00827874">
            <w:pPr>
              <w:spacing w:line="320" w:lineRule="atLeast"/>
              <w:rPr>
                <w:rFonts w:ascii="Times New Roman" w:hAnsi="Times New Roman" w:cs="Times New Roman"/>
                <w:sz w:val="24"/>
                <w:szCs w:val="24"/>
                <w:lang w:val="en-US"/>
              </w:rPr>
            </w:pPr>
            <w:r w:rsidRPr="00CB1FE5">
              <w:rPr>
                <w:rFonts w:ascii="Times New Roman" w:eastAsia="Times New Roman" w:hAnsi="Times New Roman" w:cs="Times New Roman"/>
                <w:noProof/>
                <w:sz w:val="24"/>
                <w:szCs w:val="24"/>
                <w:lang w:val="en-US" w:eastAsia="nl-NL"/>
              </w:rPr>
              <w:t>[15]</w:t>
            </w:r>
          </w:p>
        </w:tc>
      </w:tr>
    </w:tbl>
    <w:p w14:paraId="328289FA" w14:textId="1887C68D" w:rsidR="00CF1046" w:rsidRDefault="00CF1046" w:rsidP="00827874">
      <w:pPr>
        <w:spacing w:line="320" w:lineRule="atLeast"/>
        <w:rPr>
          <w:rFonts w:ascii="Times New Roman" w:hAnsi="Times New Roman" w:cs="Times New Roman"/>
          <w:b/>
          <w:sz w:val="24"/>
          <w:szCs w:val="24"/>
          <w:lang w:val="en-US"/>
        </w:rPr>
      </w:pPr>
    </w:p>
    <w:p w14:paraId="2BD8C925" w14:textId="77777777" w:rsidR="00B12010" w:rsidRDefault="00B12010" w:rsidP="00827874">
      <w:pPr>
        <w:spacing w:line="320" w:lineRule="atLeast"/>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2057"/>
        <w:gridCol w:w="5650"/>
        <w:gridCol w:w="1355"/>
      </w:tblGrid>
      <w:tr w:rsidR="007A0A3B" w:rsidRPr="00AB54C8" w14:paraId="22D6077A" w14:textId="77777777" w:rsidTr="007A0A3B">
        <w:tc>
          <w:tcPr>
            <w:tcW w:w="2057" w:type="dxa"/>
          </w:tcPr>
          <w:p w14:paraId="54F40639" w14:textId="77777777" w:rsidR="007A0A3B" w:rsidRPr="00CB1FE5" w:rsidRDefault="00765A13" w:rsidP="00827874">
            <w:pPr>
              <w:spacing w:line="320" w:lineRule="atLeast"/>
              <w:rPr>
                <w:rFonts w:ascii="Times New Roman" w:hAnsi="Times New Roman" w:cs="Times New Roman"/>
                <w:sz w:val="24"/>
                <w:szCs w:val="24"/>
                <w:lang w:val="en-US"/>
              </w:rPr>
            </w:pPr>
            <w:r>
              <w:rPr>
                <w:noProof/>
                <w:lang w:eastAsia="nl-NL"/>
              </w:rPr>
              <w:drawing>
                <wp:anchor distT="0" distB="0" distL="114300" distR="114300" simplePos="0" relativeHeight="251658240" behindDoc="0" locked="0" layoutInCell="1" allowOverlap="1" wp14:anchorId="12B091BA" wp14:editId="425612E5">
                  <wp:simplePos x="0" y="0"/>
                  <wp:positionH relativeFrom="column">
                    <wp:posOffset>184150</wp:posOffset>
                  </wp:positionH>
                  <wp:positionV relativeFrom="paragraph">
                    <wp:posOffset>65405</wp:posOffset>
                  </wp:positionV>
                  <wp:extent cx="786161"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86161" cy="685800"/>
                          </a:xfrm>
                          <a:prstGeom prst="rect">
                            <a:avLst/>
                          </a:prstGeom>
                        </pic:spPr>
                      </pic:pic>
                    </a:graphicData>
                  </a:graphic>
                  <wp14:sizeRelH relativeFrom="page">
                    <wp14:pctWidth>0</wp14:pctWidth>
                  </wp14:sizeRelH>
                  <wp14:sizeRelV relativeFrom="page">
                    <wp14:pctHeight>0</wp14:pctHeight>
                  </wp14:sizeRelV>
                </wp:anchor>
              </w:drawing>
            </w:r>
          </w:p>
        </w:tc>
        <w:tc>
          <w:tcPr>
            <w:tcW w:w="5650" w:type="dxa"/>
          </w:tcPr>
          <w:p w14:paraId="309FA0B5" w14:textId="77777777" w:rsidR="007A0A3B" w:rsidRPr="00CB1FE5" w:rsidRDefault="007A0A3B" w:rsidP="00827874">
            <w:pPr>
              <w:spacing w:line="320" w:lineRule="atLeast"/>
              <w:rPr>
                <w:rFonts w:ascii="Times New Roman" w:eastAsia="Times New Roman" w:hAnsi="Times New Roman" w:cs="Times New Roman"/>
                <w:b/>
                <w:sz w:val="24"/>
                <w:szCs w:val="24"/>
                <w:lang w:val="en-US" w:eastAsia="nl-NL"/>
              </w:rPr>
            </w:pPr>
          </w:p>
          <w:p w14:paraId="76E51E16" w14:textId="77777777" w:rsidR="007A0A3B" w:rsidRPr="00CB1FE5" w:rsidRDefault="007A0A3B" w:rsidP="00827874">
            <w:pPr>
              <w:spacing w:line="320" w:lineRule="atLeast"/>
              <w:rPr>
                <w:rFonts w:ascii="Times New Roman" w:eastAsia="Times New Roman" w:hAnsi="Times New Roman" w:cs="Times New Roman"/>
                <w:b/>
                <w:sz w:val="24"/>
                <w:szCs w:val="24"/>
                <w:lang w:val="en-US" w:eastAsia="nl-NL"/>
              </w:rPr>
            </w:pPr>
            <w:r w:rsidRPr="00CB1FE5">
              <w:rPr>
                <w:rFonts w:ascii="Times New Roman" w:eastAsia="Times New Roman" w:hAnsi="Times New Roman" w:cs="Times New Roman"/>
                <w:b/>
                <w:sz w:val="24"/>
                <w:szCs w:val="24"/>
                <w:lang w:val="en-US" w:eastAsia="nl-NL"/>
              </w:rPr>
              <w:t xml:space="preserve">We want to develop, improve and test our </w:t>
            </w:r>
            <w:r w:rsidR="00297ED8">
              <w:rPr>
                <w:rFonts w:ascii="Times New Roman" w:eastAsia="Times New Roman" w:hAnsi="Times New Roman" w:cs="Times New Roman"/>
                <w:b/>
                <w:sz w:val="24"/>
                <w:szCs w:val="24"/>
                <w:lang w:val="en-US" w:eastAsia="nl-NL"/>
              </w:rPr>
              <w:t>tool/service</w:t>
            </w:r>
          </w:p>
          <w:p w14:paraId="4EC02621" w14:textId="77777777" w:rsidR="007A0A3B" w:rsidRPr="00CB1FE5" w:rsidRDefault="007A0A3B" w:rsidP="00827874">
            <w:pPr>
              <w:spacing w:line="320" w:lineRule="atLeast"/>
              <w:rPr>
                <w:rFonts w:ascii="Times New Roman" w:hAnsi="Times New Roman" w:cs="Times New Roman"/>
                <w:sz w:val="24"/>
                <w:szCs w:val="24"/>
                <w:lang w:val="en-US"/>
              </w:rPr>
            </w:pPr>
          </w:p>
        </w:tc>
        <w:tc>
          <w:tcPr>
            <w:tcW w:w="1355" w:type="dxa"/>
          </w:tcPr>
          <w:p w14:paraId="3C83AECF" w14:textId="77777777" w:rsidR="007A0A3B" w:rsidRPr="00CB1FE5" w:rsidRDefault="007A0A3B" w:rsidP="00827874">
            <w:pPr>
              <w:spacing w:line="320" w:lineRule="atLeast"/>
              <w:rPr>
                <w:rFonts w:ascii="Times New Roman" w:hAnsi="Times New Roman" w:cs="Times New Roman"/>
                <w:sz w:val="24"/>
                <w:szCs w:val="24"/>
                <w:lang w:val="en-US"/>
              </w:rPr>
            </w:pPr>
          </w:p>
        </w:tc>
      </w:tr>
      <w:tr w:rsidR="007A0A3B" w:rsidRPr="00CB1FE5" w14:paraId="1A1A3C14" w14:textId="77777777" w:rsidTr="007A0A3B">
        <w:tc>
          <w:tcPr>
            <w:tcW w:w="2057" w:type="dxa"/>
          </w:tcPr>
          <w:p w14:paraId="07E9A9B7" w14:textId="77777777" w:rsidR="007A0A3B" w:rsidRPr="00CB1FE5" w:rsidRDefault="007A0A3B" w:rsidP="00827874">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Prototyping</w:t>
            </w:r>
          </w:p>
        </w:tc>
        <w:tc>
          <w:tcPr>
            <w:tcW w:w="5650" w:type="dxa"/>
          </w:tcPr>
          <w:p w14:paraId="2A209584" w14:textId="4BD4E7E0" w:rsidR="007A0A3B" w:rsidRPr="00CB1FE5" w:rsidRDefault="00BB6B91" w:rsidP="00F976C9">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 xml:space="preserve">Creating a draft model </w:t>
            </w:r>
            <w:r w:rsidR="00A351A8">
              <w:rPr>
                <w:rFonts w:ascii="Times New Roman" w:eastAsia="Times New Roman" w:hAnsi="Times New Roman" w:cs="Times New Roman"/>
                <w:sz w:val="24"/>
                <w:szCs w:val="24"/>
                <w:lang w:val="en-US" w:eastAsia="nl-NL"/>
              </w:rPr>
              <w:t xml:space="preserve">or prototype </w:t>
            </w:r>
            <w:r>
              <w:rPr>
                <w:rFonts w:ascii="Times New Roman" w:eastAsia="Times New Roman" w:hAnsi="Times New Roman" w:cs="Times New Roman"/>
                <w:sz w:val="24"/>
                <w:szCs w:val="24"/>
                <w:lang w:val="en-US" w:eastAsia="nl-NL"/>
              </w:rPr>
              <w:t>for user testing</w:t>
            </w:r>
            <w:r w:rsidR="00A351A8">
              <w:rPr>
                <w:rFonts w:ascii="Times New Roman" w:eastAsia="Times New Roman" w:hAnsi="Times New Roman" w:cs="Times New Roman"/>
                <w:sz w:val="24"/>
                <w:szCs w:val="24"/>
                <w:lang w:val="en-US" w:eastAsia="nl-NL"/>
              </w:rPr>
              <w:t>. Prototypes can be cardboard scale model</w:t>
            </w:r>
            <w:r w:rsidR="00A1798E">
              <w:rPr>
                <w:rFonts w:ascii="Times New Roman" w:eastAsia="Times New Roman" w:hAnsi="Times New Roman" w:cs="Times New Roman"/>
                <w:sz w:val="24"/>
                <w:szCs w:val="24"/>
                <w:lang w:val="en-US" w:eastAsia="nl-NL"/>
              </w:rPr>
              <w:t>s</w:t>
            </w:r>
            <w:r w:rsidR="00F976C9">
              <w:rPr>
                <w:rFonts w:ascii="Times New Roman" w:eastAsia="Times New Roman" w:hAnsi="Times New Roman" w:cs="Times New Roman"/>
                <w:sz w:val="24"/>
                <w:szCs w:val="24"/>
                <w:lang w:val="en-US" w:eastAsia="nl-NL"/>
              </w:rPr>
              <w:t>, paper drawings, role-plays</w:t>
            </w:r>
            <w:r w:rsidR="00A351A8">
              <w:rPr>
                <w:rFonts w:ascii="Times New Roman" w:eastAsia="Times New Roman" w:hAnsi="Times New Roman" w:cs="Times New Roman"/>
                <w:sz w:val="24"/>
                <w:szCs w:val="24"/>
                <w:lang w:val="en-US" w:eastAsia="nl-NL"/>
              </w:rPr>
              <w:t xml:space="preserve">, </w:t>
            </w:r>
            <w:r w:rsidR="00F976C9">
              <w:rPr>
                <w:rFonts w:ascii="Times New Roman" w:eastAsia="Times New Roman" w:hAnsi="Times New Roman" w:cs="Times New Roman"/>
                <w:sz w:val="24"/>
                <w:szCs w:val="24"/>
                <w:lang w:val="en-US" w:eastAsia="nl-NL"/>
              </w:rPr>
              <w:t xml:space="preserve">or a </w:t>
            </w:r>
            <w:proofErr w:type="gramStart"/>
            <w:r w:rsidR="00F976C9">
              <w:rPr>
                <w:rFonts w:ascii="Times New Roman" w:eastAsia="Times New Roman" w:hAnsi="Times New Roman" w:cs="Times New Roman"/>
                <w:sz w:val="24"/>
                <w:szCs w:val="24"/>
                <w:lang w:val="en-US" w:eastAsia="nl-NL"/>
              </w:rPr>
              <w:t>video’s</w:t>
            </w:r>
            <w:proofErr w:type="gramEnd"/>
            <w:r w:rsidR="00B12010">
              <w:rPr>
                <w:rFonts w:ascii="Times New Roman" w:eastAsia="Times New Roman" w:hAnsi="Times New Roman" w:cs="Times New Roman"/>
                <w:sz w:val="24"/>
                <w:szCs w:val="24"/>
                <w:lang w:val="en-US" w:eastAsia="nl-NL"/>
              </w:rPr>
              <w:t xml:space="preserve">. </w:t>
            </w:r>
          </w:p>
        </w:tc>
        <w:tc>
          <w:tcPr>
            <w:tcW w:w="1355" w:type="dxa"/>
          </w:tcPr>
          <w:p w14:paraId="3F14C018" w14:textId="77777777" w:rsidR="007A0A3B" w:rsidRPr="00CB1FE5" w:rsidRDefault="007A0A3B" w:rsidP="00827874">
            <w:pPr>
              <w:shd w:val="clear" w:color="auto" w:fill="FFFFFF"/>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noProof/>
                <w:sz w:val="24"/>
                <w:szCs w:val="24"/>
                <w:lang w:val="en-US" w:eastAsia="nl-NL"/>
              </w:rPr>
              <w:t>[16]</w:t>
            </w:r>
          </w:p>
        </w:tc>
      </w:tr>
      <w:tr w:rsidR="00DE5779" w:rsidRPr="000A0F1C" w14:paraId="4539F64E" w14:textId="77777777" w:rsidTr="001D5A86">
        <w:trPr>
          <w:trHeight w:val="1920"/>
        </w:trPr>
        <w:tc>
          <w:tcPr>
            <w:tcW w:w="2057" w:type="dxa"/>
          </w:tcPr>
          <w:p w14:paraId="3ED3D88C" w14:textId="46C53C10" w:rsidR="00DE5779" w:rsidRDefault="00DE5779" w:rsidP="00A1798E">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lastRenderedPageBreak/>
              <w:t>Usability testing</w:t>
            </w:r>
          </w:p>
          <w:p w14:paraId="7B7F7932" w14:textId="27E9780B" w:rsidR="00DE5779" w:rsidRDefault="00DE5779" w:rsidP="00827874">
            <w:pPr>
              <w:spacing w:line="320" w:lineRule="atLeast"/>
              <w:rPr>
                <w:rFonts w:ascii="Times New Roman" w:eastAsia="Times New Roman" w:hAnsi="Times New Roman" w:cs="Times New Roman"/>
                <w:sz w:val="24"/>
                <w:szCs w:val="24"/>
                <w:lang w:val="en-US" w:eastAsia="nl-NL"/>
              </w:rPr>
            </w:pPr>
          </w:p>
        </w:tc>
        <w:tc>
          <w:tcPr>
            <w:tcW w:w="5650" w:type="dxa"/>
          </w:tcPr>
          <w:p w14:paraId="64595A43" w14:textId="7ABE1FD9" w:rsidR="00DE5779" w:rsidRPr="00CB1FE5" w:rsidRDefault="00DE5779" w:rsidP="00DE5779">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In a think aloud test, p</w:t>
            </w:r>
            <w:r w:rsidRPr="000A0F1C">
              <w:rPr>
                <w:rFonts w:ascii="Times New Roman" w:eastAsia="Times New Roman" w:hAnsi="Times New Roman" w:cs="Times New Roman"/>
                <w:sz w:val="24"/>
                <w:szCs w:val="24"/>
                <w:lang w:val="en-US" w:eastAsia="nl-NL"/>
              </w:rPr>
              <w:t xml:space="preserve">articipants verbalize their </w:t>
            </w:r>
            <w:r>
              <w:rPr>
                <w:rFonts w:ascii="Times New Roman" w:eastAsia="Times New Roman" w:hAnsi="Times New Roman" w:cs="Times New Roman"/>
                <w:sz w:val="24"/>
                <w:szCs w:val="24"/>
                <w:lang w:val="en-US" w:eastAsia="nl-NL"/>
              </w:rPr>
              <w:t>line of reasoning and offer feedback while interacting with a system or tool</w:t>
            </w:r>
            <w:r w:rsidRPr="000A0F1C">
              <w:rPr>
                <w:rFonts w:ascii="Times New Roman" w:eastAsia="Times New Roman" w:hAnsi="Times New Roman" w:cs="Times New Roman"/>
                <w:sz w:val="24"/>
                <w:szCs w:val="24"/>
                <w:lang w:val="en-US" w:eastAsia="nl-NL"/>
              </w:rPr>
              <w:t>.</w:t>
            </w:r>
            <w:r>
              <w:rPr>
                <w:rFonts w:ascii="Times New Roman" w:eastAsia="Times New Roman" w:hAnsi="Times New Roman" w:cs="Times New Roman"/>
                <w:sz w:val="24"/>
                <w:szCs w:val="24"/>
                <w:lang w:val="en-US" w:eastAsia="nl-NL"/>
              </w:rPr>
              <w:t xml:space="preserve"> In a near-live usability test, p</w:t>
            </w:r>
            <w:r>
              <w:rPr>
                <w:rFonts w:ascii="Times New Roman" w:eastAsia="Times New Roman" w:hAnsi="Times New Roman" w:cs="Times New Roman"/>
                <w:sz w:val="24"/>
                <w:szCs w:val="24"/>
                <w:lang w:val="en-US" w:eastAsia="nl-NL"/>
              </w:rPr>
              <w:t>articipants interact with an actor</w:t>
            </w:r>
            <w:r w:rsidRPr="000A0F1C">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 xml:space="preserve">(i.e. </w:t>
            </w:r>
            <w:r w:rsidRPr="000A0F1C">
              <w:rPr>
                <w:rFonts w:ascii="Times New Roman" w:eastAsia="Times New Roman" w:hAnsi="Times New Roman" w:cs="Times New Roman"/>
                <w:sz w:val="24"/>
                <w:szCs w:val="24"/>
                <w:lang w:val="en-US" w:eastAsia="nl-NL"/>
              </w:rPr>
              <w:t>patient</w:t>
            </w:r>
            <w:r>
              <w:rPr>
                <w:rFonts w:ascii="Times New Roman" w:eastAsia="Times New Roman" w:hAnsi="Times New Roman" w:cs="Times New Roman"/>
                <w:sz w:val="24"/>
                <w:szCs w:val="24"/>
                <w:lang w:val="en-US" w:eastAsia="nl-NL"/>
              </w:rPr>
              <w:t xml:space="preserve">, healthcare professional), a system or a tool in a simulated </w:t>
            </w:r>
            <w:r w:rsidRPr="000A0F1C">
              <w:rPr>
                <w:rFonts w:ascii="Times New Roman" w:eastAsia="Times New Roman" w:hAnsi="Times New Roman" w:cs="Times New Roman"/>
                <w:sz w:val="24"/>
                <w:szCs w:val="24"/>
                <w:lang w:val="en-US" w:eastAsia="nl-NL"/>
              </w:rPr>
              <w:t>clinical environment</w:t>
            </w:r>
            <w:r>
              <w:rPr>
                <w:rFonts w:ascii="Times New Roman" w:eastAsia="Times New Roman" w:hAnsi="Times New Roman" w:cs="Times New Roman"/>
                <w:sz w:val="24"/>
                <w:szCs w:val="24"/>
                <w:lang w:val="en-US" w:eastAsia="nl-NL"/>
              </w:rPr>
              <w:t>.</w:t>
            </w:r>
          </w:p>
        </w:tc>
        <w:tc>
          <w:tcPr>
            <w:tcW w:w="1355" w:type="dxa"/>
          </w:tcPr>
          <w:p w14:paraId="3C047172" w14:textId="77777777" w:rsidR="00DE5779" w:rsidRPr="00CB1FE5" w:rsidRDefault="00DE5779" w:rsidP="00827874">
            <w:pPr>
              <w:shd w:val="clear" w:color="auto" w:fill="FFFFFF"/>
              <w:spacing w:line="320" w:lineRule="atLeast"/>
              <w:rPr>
                <w:rFonts w:ascii="Times New Roman" w:eastAsia="Times New Roman" w:hAnsi="Times New Roman" w:cs="Times New Roman"/>
                <w:noProof/>
                <w:sz w:val="24"/>
                <w:szCs w:val="24"/>
                <w:lang w:val="en-US" w:eastAsia="nl-NL"/>
              </w:rPr>
            </w:pPr>
            <w:r>
              <w:rPr>
                <w:rFonts w:ascii="Times New Roman" w:eastAsia="Times New Roman" w:hAnsi="Times New Roman" w:cs="Times New Roman"/>
                <w:noProof/>
                <w:sz w:val="24"/>
                <w:szCs w:val="24"/>
                <w:lang w:val="en-US" w:eastAsia="nl-NL"/>
              </w:rPr>
              <w:t>[17]</w:t>
            </w:r>
          </w:p>
          <w:p w14:paraId="52E8BA25" w14:textId="118107F2" w:rsidR="00DE5779" w:rsidRPr="00CB1FE5" w:rsidRDefault="00DE5779" w:rsidP="00827874">
            <w:pPr>
              <w:shd w:val="clear" w:color="auto" w:fill="FFFFFF"/>
              <w:spacing w:line="320" w:lineRule="atLeast"/>
              <w:rPr>
                <w:rFonts w:ascii="Times New Roman" w:eastAsia="Times New Roman" w:hAnsi="Times New Roman" w:cs="Times New Roman"/>
                <w:noProof/>
                <w:sz w:val="24"/>
                <w:szCs w:val="24"/>
                <w:lang w:val="en-US" w:eastAsia="nl-NL"/>
              </w:rPr>
            </w:pPr>
            <w:r>
              <w:rPr>
                <w:rFonts w:ascii="Times New Roman" w:eastAsia="Times New Roman" w:hAnsi="Times New Roman" w:cs="Times New Roman"/>
                <w:noProof/>
                <w:sz w:val="24"/>
                <w:szCs w:val="24"/>
                <w:lang w:val="en-US" w:eastAsia="nl-NL"/>
              </w:rPr>
              <w:t>[18]</w:t>
            </w:r>
          </w:p>
        </w:tc>
      </w:tr>
      <w:tr w:rsidR="000A0F1C" w:rsidRPr="00BB6B91" w14:paraId="2BB4E779" w14:textId="77777777" w:rsidTr="007A0A3B">
        <w:tc>
          <w:tcPr>
            <w:tcW w:w="2057" w:type="dxa"/>
          </w:tcPr>
          <w:p w14:paraId="1FC6AC16" w14:textId="77777777" w:rsidR="000A0F1C" w:rsidRPr="00CB1FE5" w:rsidRDefault="000A0F1C" w:rsidP="00827874">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Heuristic evaluation</w:t>
            </w:r>
          </w:p>
        </w:tc>
        <w:tc>
          <w:tcPr>
            <w:tcW w:w="5650" w:type="dxa"/>
          </w:tcPr>
          <w:p w14:paraId="23C499F7" w14:textId="521D88E7" w:rsidR="000A0F1C" w:rsidRPr="00CB1FE5" w:rsidRDefault="00134A7E" w:rsidP="00B12010">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Potential users</w:t>
            </w:r>
            <w:r w:rsidR="00BB6B91" w:rsidRPr="00BB6B91">
              <w:rPr>
                <w:rFonts w:ascii="Times New Roman" w:eastAsia="Times New Roman" w:hAnsi="Times New Roman" w:cs="Times New Roman"/>
                <w:sz w:val="24"/>
                <w:szCs w:val="24"/>
                <w:lang w:val="en-US" w:eastAsia="nl-NL"/>
              </w:rPr>
              <w:t xml:space="preserve"> review </w:t>
            </w:r>
            <w:r w:rsidR="00BB6B91">
              <w:rPr>
                <w:rFonts w:ascii="Times New Roman" w:eastAsia="Times New Roman" w:hAnsi="Times New Roman" w:cs="Times New Roman"/>
                <w:sz w:val="24"/>
                <w:szCs w:val="24"/>
                <w:lang w:val="en-US" w:eastAsia="nl-NL"/>
              </w:rPr>
              <w:t xml:space="preserve">the </w:t>
            </w:r>
            <w:r w:rsidR="00F6222B">
              <w:rPr>
                <w:rFonts w:ascii="Times New Roman" w:eastAsia="Times New Roman" w:hAnsi="Times New Roman" w:cs="Times New Roman"/>
                <w:sz w:val="24"/>
                <w:szCs w:val="24"/>
                <w:lang w:val="en-US" w:eastAsia="nl-NL"/>
              </w:rPr>
              <w:t xml:space="preserve">usability of an </w:t>
            </w:r>
            <w:r w:rsidR="00BB6B91" w:rsidRPr="00BB6B91">
              <w:rPr>
                <w:rFonts w:ascii="Times New Roman" w:eastAsia="Times New Roman" w:hAnsi="Times New Roman" w:cs="Times New Roman"/>
                <w:sz w:val="24"/>
                <w:szCs w:val="24"/>
                <w:lang w:val="en-US" w:eastAsia="nl-NL"/>
              </w:rPr>
              <w:t>interface</w:t>
            </w:r>
            <w:r w:rsidR="00BB6B91">
              <w:rPr>
                <w:rFonts w:ascii="Times New Roman" w:eastAsia="Times New Roman" w:hAnsi="Times New Roman" w:cs="Times New Roman"/>
                <w:sz w:val="24"/>
                <w:szCs w:val="24"/>
                <w:lang w:val="en-US" w:eastAsia="nl-NL"/>
              </w:rPr>
              <w:t xml:space="preserve"> </w:t>
            </w:r>
            <w:r w:rsidR="00F6222B">
              <w:rPr>
                <w:rFonts w:ascii="Times New Roman" w:eastAsia="Times New Roman" w:hAnsi="Times New Roman" w:cs="Times New Roman"/>
                <w:sz w:val="24"/>
                <w:szCs w:val="24"/>
                <w:lang w:val="en-US" w:eastAsia="nl-NL"/>
              </w:rPr>
              <w:t xml:space="preserve">(app, website) according to </w:t>
            </w:r>
            <w:r w:rsidR="00BB6B91" w:rsidRPr="00BB6B91">
              <w:rPr>
                <w:rFonts w:ascii="Times New Roman" w:eastAsia="Times New Roman" w:hAnsi="Times New Roman" w:cs="Times New Roman"/>
                <w:sz w:val="24"/>
                <w:szCs w:val="24"/>
                <w:lang w:val="en-US" w:eastAsia="nl-NL"/>
              </w:rPr>
              <w:t xml:space="preserve">accepted usability principles. </w:t>
            </w:r>
            <w:r w:rsidR="00B12010" w:rsidRPr="008B621B">
              <w:rPr>
                <w:rFonts w:ascii="Times New Roman" w:eastAsia="Times New Roman" w:hAnsi="Times New Roman" w:cs="Times New Roman"/>
                <w:sz w:val="24"/>
                <w:szCs w:val="24"/>
                <w:lang w:val="en-US" w:eastAsia="nl-NL"/>
              </w:rPr>
              <w:t>Multiple assessors, who score the product individually, fill in a comprehensive checklist of heuristics</w:t>
            </w:r>
            <w:r w:rsidR="00B12010">
              <w:rPr>
                <w:rFonts w:ascii="Times New Roman" w:eastAsia="Times New Roman" w:hAnsi="Times New Roman" w:cs="Times New Roman"/>
                <w:sz w:val="24"/>
                <w:szCs w:val="24"/>
                <w:lang w:val="en-US" w:eastAsia="nl-NL"/>
              </w:rPr>
              <w:t>.</w:t>
            </w:r>
            <w:r w:rsidR="008B621B" w:rsidRPr="008B621B">
              <w:rPr>
                <w:rFonts w:ascii="Times New Roman" w:eastAsia="Times New Roman" w:hAnsi="Times New Roman" w:cs="Times New Roman"/>
                <w:sz w:val="24"/>
                <w:szCs w:val="24"/>
                <w:lang w:val="en-US" w:eastAsia="nl-NL"/>
              </w:rPr>
              <w:t xml:space="preserve"> </w:t>
            </w:r>
            <w:r w:rsidR="00BB6B91" w:rsidRPr="00BB6B91">
              <w:rPr>
                <w:rFonts w:ascii="Times New Roman" w:eastAsia="Times New Roman" w:hAnsi="Times New Roman" w:cs="Times New Roman"/>
                <w:sz w:val="24"/>
                <w:szCs w:val="24"/>
                <w:lang w:val="en-US" w:eastAsia="nl-NL"/>
              </w:rPr>
              <w:t>The analysis results in a list of potential usability issues</w:t>
            </w:r>
            <w:r w:rsidR="00BB6B91">
              <w:rPr>
                <w:rFonts w:ascii="Times New Roman" w:eastAsia="Times New Roman" w:hAnsi="Times New Roman" w:cs="Times New Roman"/>
                <w:sz w:val="24"/>
                <w:szCs w:val="24"/>
                <w:lang w:val="en-US" w:eastAsia="nl-NL"/>
              </w:rPr>
              <w:t>. A well-known</w:t>
            </w:r>
            <w:r w:rsidR="008B621B">
              <w:rPr>
                <w:rFonts w:ascii="Times New Roman" w:eastAsia="Times New Roman" w:hAnsi="Times New Roman" w:cs="Times New Roman"/>
                <w:sz w:val="24"/>
                <w:szCs w:val="24"/>
                <w:lang w:val="en-US" w:eastAsia="nl-NL"/>
              </w:rPr>
              <w:t xml:space="preserve"> source</w:t>
            </w:r>
            <w:r w:rsidR="00BB6B91" w:rsidRPr="00BB6B91">
              <w:rPr>
                <w:rFonts w:ascii="Times New Roman" w:eastAsia="Times New Roman" w:hAnsi="Times New Roman" w:cs="Times New Roman"/>
                <w:sz w:val="24"/>
                <w:szCs w:val="24"/>
                <w:lang w:val="en-US" w:eastAsia="nl-NL"/>
              </w:rPr>
              <w:t xml:space="preserve"> </w:t>
            </w:r>
            <w:r w:rsidR="008B621B">
              <w:rPr>
                <w:rFonts w:ascii="Times New Roman" w:eastAsia="Times New Roman" w:hAnsi="Times New Roman" w:cs="Times New Roman"/>
                <w:sz w:val="24"/>
                <w:szCs w:val="24"/>
                <w:lang w:val="en-US" w:eastAsia="nl-NL"/>
              </w:rPr>
              <w:t xml:space="preserve">are the heuristics developed by </w:t>
            </w:r>
            <w:proofErr w:type="spellStart"/>
            <w:r w:rsidR="008B621B">
              <w:rPr>
                <w:rFonts w:ascii="Times New Roman" w:eastAsia="Times New Roman" w:hAnsi="Times New Roman" w:cs="Times New Roman"/>
                <w:sz w:val="24"/>
                <w:szCs w:val="24"/>
                <w:lang w:val="en-US" w:eastAsia="nl-NL"/>
              </w:rPr>
              <w:t>Jakob</w:t>
            </w:r>
            <w:proofErr w:type="spellEnd"/>
            <w:r w:rsidR="008B621B">
              <w:rPr>
                <w:rFonts w:ascii="Times New Roman" w:eastAsia="Times New Roman" w:hAnsi="Times New Roman" w:cs="Times New Roman"/>
                <w:sz w:val="24"/>
                <w:szCs w:val="24"/>
                <w:lang w:val="en-US" w:eastAsia="nl-NL"/>
              </w:rPr>
              <w:t xml:space="preserve"> Nielsen</w:t>
            </w:r>
            <w:r w:rsidR="00BB6B91" w:rsidRPr="00BB6B91">
              <w:rPr>
                <w:rFonts w:ascii="Times New Roman" w:eastAsia="Times New Roman" w:hAnsi="Times New Roman" w:cs="Times New Roman"/>
                <w:sz w:val="24"/>
                <w:szCs w:val="24"/>
                <w:lang w:val="en-US" w:eastAsia="nl-NL"/>
              </w:rPr>
              <w:t xml:space="preserve">. </w:t>
            </w:r>
          </w:p>
        </w:tc>
        <w:tc>
          <w:tcPr>
            <w:tcW w:w="1355" w:type="dxa"/>
          </w:tcPr>
          <w:p w14:paraId="485367A1" w14:textId="77777777" w:rsidR="000A0F1C" w:rsidRDefault="003F06C8" w:rsidP="00827874">
            <w:pPr>
              <w:shd w:val="clear" w:color="auto" w:fill="FFFFFF"/>
              <w:spacing w:line="320" w:lineRule="atLeast"/>
              <w:rPr>
                <w:rFonts w:ascii="Times New Roman" w:eastAsia="Times New Roman" w:hAnsi="Times New Roman" w:cs="Times New Roman"/>
                <w:noProof/>
                <w:sz w:val="24"/>
                <w:szCs w:val="24"/>
                <w:lang w:val="en-US" w:eastAsia="nl-NL"/>
              </w:rPr>
            </w:pPr>
            <w:r>
              <w:rPr>
                <w:rFonts w:ascii="Times New Roman" w:eastAsia="Times New Roman" w:hAnsi="Times New Roman" w:cs="Times New Roman"/>
                <w:noProof/>
                <w:sz w:val="24"/>
                <w:szCs w:val="24"/>
                <w:lang w:val="en-US" w:eastAsia="nl-NL"/>
              </w:rPr>
              <w:t>[19]</w:t>
            </w:r>
          </w:p>
          <w:p w14:paraId="42BB6F98" w14:textId="77777777" w:rsidR="008B621B" w:rsidRPr="00CB1FE5" w:rsidRDefault="008B621B" w:rsidP="00827874">
            <w:pPr>
              <w:shd w:val="clear" w:color="auto" w:fill="FFFFFF"/>
              <w:spacing w:line="320" w:lineRule="atLeast"/>
              <w:rPr>
                <w:rFonts w:ascii="Times New Roman" w:eastAsia="Times New Roman" w:hAnsi="Times New Roman" w:cs="Times New Roman"/>
                <w:noProof/>
                <w:sz w:val="24"/>
                <w:szCs w:val="24"/>
                <w:lang w:val="en-US" w:eastAsia="nl-NL"/>
              </w:rPr>
            </w:pPr>
            <w:r>
              <w:rPr>
                <w:rFonts w:ascii="Times New Roman" w:eastAsia="Times New Roman" w:hAnsi="Times New Roman" w:cs="Times New Roman"/>
                <w:noProof/>
                <w:sz w:val="24"/>
                <w:szCs w:val="24"/>
                <w:lang w:val="en-US" w:eastAsia="nl-NL"/>
              </w:rPr>
              <w:t>[20]</w:t>
            </w:r>
          </w:p>
        </w:tc>
      </w:tr>
    </w:tbl>
    <w:p w14:paraId="5620CAD9" w14:textId="77777777" w:rsidR="00CF1046" w:rsidRDefault="00CF1046" w:rsidP="00827874">
      <w:pPr>
        <w:spacing w:line="320" w:lineRule="atLeast"/>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2016"/>
        <w:gridCol w:w="5699"/>
        <w:gridCol w:w="1347"/>
      </w:tblGrid>
      <w:tr w:rsidR="007A0A3B" w:rsidRPr="00AB54C8" w14:paraId="734F588D" w14:textId="77777777" w:rsidTr="007A0A3B">
        <w:tc>
          <w:tcPr>
            <w:tcW w:w="2002" w:type="dxa"/>
          </w:tcPr>
          <w:p w14:paraId="4312C205" w14:textId="77777777" w:rsidR="007A0A3B" w:rsidRPr="00CB1FE5" w:rsidRDefault="00765A13" w:rsidP="00827874">
            <w:pPr>
              <w:spacing w:line="320" w:lineRule="atLeast"/>
              <w:rPr>
                <w:rFonts w:ascii="Times New Roman" w:hAnsi="Times New Roman" w:cs="Times New Roman"/>
                <w:sz w:val="24"/>
                <w:szCs w:val="24"/>
                <w:lang w:val="en-US"/>
              </w:rPr>
            </w:pPr>
            <w:r>
              <w:rPr>
                <w:noProof/>
                <w:lang w:eastAsia="nl-NL"/>
              </w:rPr>
              <w:drawing>
                <wp:inline distT="0" distB="0" distL="0" distR="0" wp14:anchorId="369A4F08" wp14:editId="58D6AD9D">
                  <wp:extent cx="114300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3000" cy="828675"/>
                          </a:xfrm>
                          <a:prstGeom prst="rect">
                            <a:avLst/>
                          </a:prstGeom>
                        </pic:spPr>
                      </pic:pic>
                    </a:graphicData>
                  </a:graphic>
                </wp:inline>
              </w:drawing>
            </w:r>
          </w:p>
        </w:tc>
        <w:tc>
          <w:tcPr>
            <w:tcW w:w="5711" w:type="dxa"/>
          </w:tcPr>
          <w:p w14:paraId="41AA15D4" w14:textId="77777777" w:rsidR="007A0A3B" w:rsidRPr="00CB1FE5" w:rsidRDefault="007A0A3B" w:rsidP="00827874">
            <w:pPr>
              <w:shd w:val="clear" w:color="auto" w:fill="FFFFFF"/>
              <w:spacing w:line="320" w:lineRule="atLeast"/>
              <w:rPr>
                <w:rFonts w:ascii="Times New Roman" w:eastAsia="Times New Roman" w:hAnsi="Times New Roman" w:cs="Times New Roman"/>
                <w:b/>
                <w:sz w:val="24"/>
                <w:szCs w:val="24"/>
                <w:lang w:val="en-US" w:eastAsia="nl-NL"/>
              </w:rPr>
            </w:pPr>
          </w:p>
          <w:p w14:paraId="351441F4" w14:textId="77777777" w:rsidR="007A0A3B" w:rsidRPr="00CB1FE5" w:rsidRDefault="007A0A3B" w:rsidP="00827874">
            <w:pPr>
              <w:shd w:val="clear" w:color="auto" w:fill="FFFFFF"/>
              <w:spacing w:line="320" w:lineRule="atLeast"/>
              <w:rPr>
                <w:rFonts w:ascii="Times New Roman" w:eastAsia="Times New Roman" w:hAnsi="Times New Roman" w:cs="Times New Roman"/>
                <w:b/>
                <w:sz w:val="24"/>
                <w:szCs w:val="24"/>
                <w:lang w:val="en-US" w:eastAsia="nl-NL"/>
              </w:rPr>
            </w:pPr>
            <w:r w:rsidRPr="00CB1FE5">
              <w:rPr>
                <w:rFonts w:ascii="Times New Roman" w:eastAsia="Times New Roman" w:hAnsi="Times New Roman" w:cs="Times New Roman"/>
                <w:b/>
                <w:sz w:val="24"/>
                <w:szCs w:val="24"/>
                <w:lang w:val="en-US" w:eastAsia="nl-NL"/>
              </w:rPr>
              <w:t>We want to develop a valorization plan</w:t>
            </w:r>
          </w:p>
          <w:p w14:paraId="6533029B" w14:textId="77777777" w:rsidR="007A0A3B" w:rsidRPr="00CB1FE5" w:rsidRDefault="007A0A3B" w:rsidP="00827874">
            <w:pPr>
              <w:spacing w:line="320" w:lineRule="atLeast"/>
              <w:rPr>
                <w:rFonts w:ascii="Times New Roman" w:hAnsi="Times New Roman" w:cs="Times New Roman"/>
                <w:sz w:val="24"/>
                <w:szCs w:val="24"/>
                <w:lang w:val="en-US"/>
              </w:rPr>
            </w:pPr>
          </w:p>
        </w:tc>
        <w:tc>
          <w:tcPr>
            <w:tcW w:w="1349" w:type="dxa"/>
          </w:tcPr>
          <w:p w14:paraId="70F7F3C2" w14:textId="77777777" w:rsidR="007A0A3B" w:rsidRPr="00CB1FE5" w:rsidRDefault="007A0A3B" w:rsidP="00827874">
            <w:pPr>
              <w:spacing w:line="320" w:lineRule="atLeast"/>
              <w:rPr>
                <w:rFonts w:ascii="Times New Roman" w:hAnsi="Times New Roman" w:cs="Times New Roman"/>
                <w:sz w:val="24"/>
                <w:szCs w:val="24"/>
                <w:lang w:val="en-US"/>
              </w:rPr>
            </w:pPr>
          </w:p>
        </w:tc>
      </w:tr>
      <w:tr w:rsidR="007A0A3B" w:rsidRPr="005D1C77" w14:paraId="77429F28" w14:textId="77777777" w:rsidTr="007A0A3B">
        <w:tc>
          <w:tcPr>
            <w:tcW w:w="2002" w:type="dxa"/>
          </w:tcPr>
          <w:p w14:paraId="46051BD3" w14:textId="77777777" w:rsidR="007A0A3B" w:rsidRPr="00CB1FE5" w:rsidRDefault="007A0A3B" w:rsidP="00827874">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Business Model Canvas</w:t>
            </w:r>
          </w:p>
        </w:tc>
        <w:tc>
          <w:tcPr>
            <w:tcW w:w="5711" w:type="dxa"/>
          </w:tcPr>
          <w:p w14:paraId="4D093835" w14:textId="4420E56A" w:rsidR="007A0A3B" w:rsidRPr="00CB1FE5" w:rsidRDefault="007A0A3B" w:rsidP="00C040B9">
            <w:pPr>
              <w:shd w:val="clear" w:color="auto" w:fill="FFFFFF"/>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A tool to</w:t>
            </w:r>
            <w:r w:rsidR="00EE5084">
              <w:rPr>
                <w:rFonts w:ascii="Times New Roman" w:eastAsia="Times New Roman" w:hAnsi="Times New Roman" w:cs="Times New Roman"/>
                <w:sz w:val="24"/>
                <w:szCs w:val="24"/>
                <w:lang w:val="en-US" w:eastAsia="nl-NL"/>
              </w:rPr>
              <w:t xml:space="preserve"> discuss,</w:t>
            </w:r>
            <w:r w:rsidRPr="00CB1FE5">
              <w:rPr>
                <w:rFonts w:ascii="Times New Roman" w:eastAsia="Times New Roman" w:hAnsi="Times New Roman" w:cs="Times New Roman"/>
                <w:sz w:val="24"/>
                <w:szCs w:val="24"/>
                <w:lang w:val="en-US" w:eastAsia="nl-NL"/>
              </w:rPr>
              <w:t xml:space="preserve"> </w:t>
            </w:r>
            <w:r w:rsidR="00EE5084">
              <w:rPr>
                <w:rFonts w:ascii="Times New Roman" w:eastAsia="Times New Roman" w:hAnsi="Times New Roman" w:cs="Times New Roman"/>
                <w:sz w:val="24"/>
                <w:szCs w:val="24"/>
                <w:lang w:val="en-US" w:eastAsia="nl-NL"/>
              </w:rPr>
              <w:t>define and communicate</w:t>
            </w:r>
            <w:r w:rsidR="005D1C77">
              <w:rPr>
                <w:rFonts w:ascii="Times New Roman" w:eastAsia="Times New Roman" w:hAnsi="Times New Roman" w:cs="Times New Roman"/>
                <w:sz w:val="24"/>
                <w:szCs w:val="24"/>
                <w:lang w:val="en-US" w:eastAsia="nl-NL"/>
              </w:rPr>
              <w:t xml:space="preserve"> </w:t>
            </w:r>
            <w:r w:rsidR="00EE5084">
              <w:rPr>
                <w:rFonts w:ascii="Times New Roman" w:eastAsia="Times New Roman" w:hAnsi="Times New Roman" w:cs="Times New Roman"/>
                <w:sz w:val="24"/>
                <w:szCs w:val="24"/>
                <w:lang w:val="en-US" w:eastAsia="nl-NL"/>
              </w:rPr>
              <w:t>the business and valorization plan</w:t>
            </w:r>
            <w:r w:rsidR="00C040B9">
              <w:rPr>
                <w:rFonts w:ascii="Times New Roman" w:eastAsia="Times New Roman" w:hAnsi="Times New Roman" w:cs="Times New Roman"/>
                <w:sz w:val="24"/>
                <w:szCs w:val="24"/>
                <w:lang w:val="en-US" w:eastAsia="nl-NL"/>
              </w:rPr>
              <w:t xml:space="preserve"> in order to create sustainable impact</w:t>
            </w:r>
            <w:r w:rsidR="005D1C77">
              <w:rPr>
                <w:rFonts w:ascii="Times New Roman" w:eastAsia="Times New Roman" w:hAnsi="Times New Roman" w:cs="Times New Roman"/>
                <w:sz w:val="24"/>
                <w:szCs w:val="24"/>
                <w:lang w:val="en-US" w:eastAsia="nl-NL"/>
              </w:rPr>
              <w:t xml:space="preserve">. </w:t>
            </w:r>
            <w:r w:rsidR="00EE5084">
              <w:rPr>
                <w:rFonts w:ascii="Times New Roman" w:eastAsia="Times New Roman" w:hAnsi="Times New Roman" w:cs="Times New Roman"/>
                <w:sz w:val="24"/>
                <w:szCs w:val="24"/>
                <w:lang w:val="en-US" w:eastAsia="nl-NL"/>
              </w:rPr>
              <w:t>The model, which includes nine fundamental elements of a business, is presented on a</w:t>
            </w:r>
            <w:r w:rsidR="005D1C77">
              <w:rPr>
                <w:rFonts w:ascii="Times New Roman" w:eastAsia="Times New Roman" w:hAnsi="Times New Roman" w:cs="Times New Roman"/>
                <w:sz w:val="24"/>
                <w:szCs w:val="24"/>
                <w:lang w:val="en-US" w:eastAsia="nl-NL"/>
              </w:rPr>
              <w:t xml:space="preserve"> canvas</w:t>
            </w:r>
            <w:r w:rsidR="00EE5084">
              <w:rPr>
                <w:rFonts w:ascii="Times New Roman" w:eastAsia="Times New Roman" w:hAnsi="Times New Roman" w:cs="Times New Roman"/>
                <w:sz w:val="24"/>
                <w:szCs w:val="24"/>
                <w:lang w:val="en-US" w:eastAsia="nl-NL"/>
              </w:rPr>
              <w:t xml:space="preserve"> to facilitate a group discussion about creating</w:t>
            </w:r>
            <w:r w:rsidR="005D1C77">
              <w:rPr>
                <w:rFonts w:ascii="Times New Roman" w:eastAsia="Times New Roman" w:hAnsi="Times New Roman" w:cs="Times New Roman"/>
                <w:sz w:val="24"/>
                <w:szCs w:val="24"/>
                <w:lang w:val="en-US" w:eastAsia="nl-NL"/>
              </w:rPr>
              <w:t xml:space="preserve"> value </w:t>
            </w:r>
            <w:r w:rsidR="00EE5084">
              <w:rPr>
                <w:rFonts w:ascii="Times New Roman" w:eastAsia="Times New Roman" w:hAnsi="Times New Roman" w:cs="Times New Roman"/>
                <w:sz w:val="24"/>
                <w:szCs w:val="24"/>
                <w:lang w:val="en-US" w:eastAsia="nl-NL"/>
              </w:rPr>
              <w:t>(</w:t>
            </w:r>
            <w:r w:rsidR="005D1C77">
              <w:rPr>
                <w:rFonts w:ascii="Times New Roman" w:eastAsia="Times New Roman" w:hAnsi="Times New Roman" w:cs="Times New Roman"/>
                <w:sz w:val="24"/>
                <w:szCs w:val="24"/>
                <w:lang w:val="en-US" w:eastAsia="nl-NL"/>
              </w:rPr>
              <w:t>customers segments, value proposition)</w:t>
            </w:r>
            <w:r w:rsidR="00EE5084">
              <w:rPr>
                <w:rFonts w:ascii="Times New Roman" w:eastAsia="Times New Roman" w:hAnsi="Times New Roman" w:cs="Times New Roman"/>
                <w:sz w:val="24"/>
                <w:szCs w:val="24"/>
                <w:lang w:val="en-US" w:eastAsia="nl-NL"/>
              </w:rPr>
              <w:t xml:space="preserve">, how to realize </w:t>
            </w:r>
            <w:r w:rsidR="005D1C77">
              <w:rPr>
                <w:rFonts w:ascii="Times New Roman" w:eastAsia="Times New Roman" w:hAnsi="Times New Roman" w:cs="Times New Roman"/>
                <w:sz w:val="24"/>
                <w:szCs w:val="24"/>
                <w:lang w:val="en-US" w:eastAsia="nl-NL"/>
              </w:rPr>
              <w:t>value (</w:t>
            </w:r>
            <w:r w:rsidR="00C040B9">
              <w:rPr>
                <w:rFonts w:ascii="Times New Roman" w:eastAsia="Times New Roman" w:hAnsi="Times New Roman" w:cs="Times New Roman"/>
                <w:sz w:val="24"/>
                <w:szCs w:val="24"/>
                <w:lang w:val="en-US" w:eastAsia="nl-NL"/>
              </w:rPr>
              <w:t xml:space="preserve">by </w:t>
            </w:r>
            <w:r w:rsidR="00884425">
              <w:rPr>
                <w:rFonts w:ascii="Times New Roman" w:eastAsia="Times New Roman" w:hAnsi="Times New Roman" w:cs="Times New Roman"/>
                <w:sz w:val="24"/>
                <w:szCs w:val="24"/>
                <w:lang w:val="en-US" w:eastAsia="nl-NL"/>
              </w:rPr>
              <w:t xml:space="preserve">key partners, key activities, key resources, customer relationships, channels) </w:t>
            </w:r>
            <w:r w:rsidR="005D1C77">
              <w:rPr>
                <w:rFonts w:ascii="Times New Roman" w:eastAsia="Times New Roman" w:hAnsi="Times New Roman" w:cs="Times New Roman"/>
                <w:sz w:val="24"/>
                <w:szCs w:val="24"/>
                <w:lang w:val="en-US" w:eastAsia="nl-NL"/>
              </w:rPr>
              <w:t xml:space="preserve">and </w:t>
            </w:r>
            <w:r w:rsidR="00EE5084">
              <w:rPr>
                <w:rFonts w:ascii="Times New Roman" w:eastAsia="Times New Roman" w:hAnsi="Times New Roman" w:cs="Times New Roman"/>
                <w:sz w:val="24"/>
                <w:szCs w:val="24"/>
                <w:lang w:val="en-US" w:eastAsia="nl-NL"/>
              </w:rPr>
              <w:t xml:space="preserve">about the </w:t>
            </w:r>
            <w:r w:rsidR="00884425">
              <w:rPr>
                <w:rFonts w:ascii="Times New Roman" w:eastAsia="Times New Roman" w:hAnsi="Times New Roman" w:cs="Times New Roman"/>
                <w:sz w:val="24"/>
                <w:szCs w:val="24"/>
                <w:lang w:val="en-US" w:eastAsia="nl-NL"/>
              </w:rPr>
              <w:t>cost structure</w:t>
            </w:r>
            <w:r w:rsidR="00EE5084">
              <w:rPr>
                <w:rFonts w:ascii="Times New Roman" w:eastAsia="Times New Roman" w:hAnsi="Times New Roman" w:cs="Times New Roman"/>
                <w:sz w:val="24"/>
                <w:szCs w:val="24"/>
                <w:lang w:val="en-US" w:eastAsia="nl-NL"/>
              </w:rPr>
              <w:t xml:space="preserve"> and</w:t>
            </w:r>
            <w:r w:rsidR="00884425">
              <w:rPr>
                <w:rFonts w:ascii="Times New Roman" w:eastAsia="Times New Roman" w:hAnsi="Times New Roman" w:cs="Times New Roman"/>
                <w:sz w:val="24"/>
                <w:szCs w:val="24"/>
                <w:lang w:val="en-US" w:eastAsia="nl-NL"/>
              </w:rPr>
              <w:t xml:space="preserve"> revenue streams.</w:t>
            </w:r>
            <w:r w:rsidRPr="00CB1FE5">
              <w:rPr>
                <w:rFonts w:ascii="Times New Roman" w:eastAsia="Times New Roman" w:hAnsi="Times New Roman" w:cs="Times New Roman"/>
                <w:sz w:val="24"/>
                <w:szCs w:val="24"/>
                <w:lang w:val="en-US" w:eastAsia="nl-NL"/>
              </w:rPr>
              <w:t xml:space="preserve"> </w:t>
            </w:r>
            <w:r w:rsidR="00134A7E">
              <w:rPr>
                <w:rFonts w:ascii="Times New Roman" w:eastAsia="Times New Roman" w:hAnsi="Times New Roman" w:cs="Times New Roman"/>
                <w:sz w:val="24"/>
                <w:szCs w:val="24"/>
                <w:lang w:val="en-US" w:eastAsia="nl-NL"/>
              </w:rPr>
              <w:t>All building blocks</w:t>
            </w:r>
            <w:r w:rsidR="00884425">
              <w:rPr>
                <w:rFonts w:ascii="Times New Roman" w:eastAsia="Times New Roman" w:hAnsi="Times New Roman" w:cs="Times New Roman"/>
                <w:sz w:val="24"/>
                <w:szCs w:val="24"/>
                <w:lang w:val="en-US" w:eastAsia="nl-NL"/>
              </w:rPr>
              <w:t xml:space="preserve"> </w:t>
            </w:r>
            <w:proofErr w:type="gramStart"/>
            <w:r w:rsidR="00884425">
              <w:rPr>
                <w:rFonts w:ascii="Times New Roman" w:eastAsia="Times New Roman" w:hAnsi="Times New Roman" w:cs="Times New Roman"/>
                <w:sz w:val="24"/>
                <w:szCs w:val="24"/>
                <w:lang w:val="en-US" w:eastAsia="nl-NL"/>
              </w:rPr>
              <w:t xml:space="preserve">can </w:t>
            </w:r>
            <w:r w:rsidR="00C040B9">
              <w:rPr>
                <w:rFonts w:ascii="Times New Roman" w:eastAsia="Times New Roman" w:hAnsi="Times New Roman" w:cs="Times New Roman"/>
                <w:sz w:val="24"/>
                <w:szCs w:val="24"/>
                <w:lang w:val="en-US" w:eastAsia="nl-NL"/>
              </w:rPr>
              <w:t>be filled up</w:t>
            </w:r>
            <w:proofErr w:type="gramEnd"/>
            <w:r w:rsidR="00C040B9">
              <w:rPr>
                <w:rFonts w:ascii="Times New Roman" w:eastAsia="Times New Roman" w:hAnsi="Times New Roman" w:cs="Times New Roman"/>
                <w:sz w:val="24"/>
                <w:szCs w:val="24"/>
                <w:lang w:val="en-US" w:eastAsia="nl-NL"/>
              </w:rPr>
              <w:t xml:space="preserve"> during the project.</w:t>
            </w:r>
          </w:p>
        </w:tc>
        <w:tc>
          <w:tcPr>
            <w:tcW w:w="1349" w:type="dxa"/>
          </w:tcPr>
          <w:p w14:paraId="75BE18D3" w14:textId="77777777" w:rsidR="007A0A3B" w:rsidRPr="00CB1FE5" w:rsidRDefault="003F06C8" w:rsidP="00827874">
            <w:pPr>
              <w:shd w:val="clear" w:color="auto" w:fill="FFFFFF"/>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val="en-US" w:eastAsia="nl-NL"/>
              </w:rPr>
              <w:t>[2</w:t>
            </w:r>
            <w:r w:rsidR="0059136C">
              <w:rPr>
                <w:rFonts w:ascii="Times New Roman" w:eastAsia="Times New Roman" w:hAnsi="Times New Roman" w:cs="Times New Roman"/>
                <w:noProof/>
                <w:sz w:val="24"/>
                <w:szCs w:val="24"/>
                <w:lang w:val="en-US" w:eastAsia="nl-NL"/>
              </w:rPr>
              <w:t>1</w:t>
            </w:r>
            <w:r w:rsidR="007A0A3B" w:rsidRPr="00CB1FE5">
              <w:rPr>
                <w:rFonts w:ascii="Times New Roman" w:eastAsia="Times New Roman" w:hAnsi="Times New Roman" w:cs="Times New Roman"/>
                <w:noProof/>
                <w:sz w:val="24"/>
                <w:szCs w:val="24"/>
                <w:lang w:val="en-US" w:eastAsia="nl-NL"/>
              </w:rPr>
              <w:t>]</w:t>
            </w:r>
            <w:r w:rsidR="007A0A3B" w:rsidRPr="00CB1FE5">
              <w:rPr>
                <w:rFonts w:ascii="Times New Roman" w:eastAsia="Times New Roman" w:hAnsi="Times New Roman" w:cs="Times New Roman"/>
                <w:sz w:val="24"/>
                <w:szCs w:val="24"/>
                <w:lang w:val="en-US" w:eastAsia="nl-NL"/>
              </w:rPr>
              <w:t xml:space="preserve"> </w:t>
            </w:r>
          </w:p>
          <w:p w14:paraId="18CB531C" w14:textId="77777777" w:rsidR="007A0A3B" w:rsidRPr="00CB1FE5" w:rsidRDefault="003F06C8" w:rsidP="00827874">
            <w:pPr>
              <w:shd w:val="clear" w:color="auto" w:fill="FFFFFF"/>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val="en-US" w:eastAsia="nl-NL"/>
              </w:rPr>
              <w:t>[2</w:t>
            </w:r>
            <w:r w:rsidR="0059136C">
              <w:rPr>
                <w:rFonts w:ascii="Times New Roman" w:eastAsia="Times New Roman" w:hAnsi="Times New Roman" w:cs="Times New Roman"/>
                <w:noProof/>
                <w:sz w:val="24"/>
                <w:szCs w:val="24"/>
                <w:lang w:val="en-US" w:eastAsia="nl-NL"/>
              </w:rPr>
              <w:t>2</w:t>
            </w:r>
            <w:r w:rsidR="007A0A3B" w:rsidRPr="00CB1FE5">
              <w:rPr>
                <w:rFonts w:ascii="Times New Roman" w:eastAsia="Times New Roman" w:hAnsi="Times New Roman" w:cs="Times New Roman"/>
                <w:noProof/>
                <w:sz w:val="24"/>
                <w:szCs w:val="24"/>
                <w:lang w:val="en-US" w:eastAsia="nl-NL"/>
              </w:rPr>
              <w:t>]</w:t>
            </w:r>
          </w:p>
          <w:p w14:paraId="4B4027C5" w14:textId="77777777" w:rsidR="007A0A3B" w:rsidRPr="00CB1FE5" w:rsidRDefault="007A0A3B" w:rsidP="00827874">
            <w:pPr>
              <w:spacing w:line="320" w:lineRule="atLeast"/>
              <w:rPr>
                <w:rFonts w:ascii="Times New Roman" w:hAnsi="Times New Roman" w:cs="Times New Roman"/>
                <w:sz w:val="24"/>
                <w:szCs w:val="24"/>
                <w:lang w:val="en-US"/>
              </w:rPr>
            </w:pPr>
          </w:p>
        </w:tc>
      </w:tr>
    </w:tbl>
    <w:p w14:paraId="51E0C5A1" w14:textId="77777777" w:rsidR="007A0A3B" w:rsidRPr="00C040B9" w:rsidRDefault="007A0A3B" w:rsidP="00827874">
      <w:pPr>
        <w:spacing w:line="320" w:lineRule="atLeast"/>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2002"/>
        <w:gridCol w:w="5711"/>
        <w:gridCol w:w="1349"/>
      </w:tblGrid>
      <w:tr w:rsidR="007A0A3B" w:rsidRPr="00AB54C8" w14:paraId="0777FE9F" w14:textId="77777777" w:rsidTr="003571CF">
        <w:tc>
          <w:tcPr>
            <w:tcW w:w="2002" w:type="dxa"/>
          </w:tcPr>
          <w:p w14:paraId="370A9452" w14:textId="77777777" w:rsidR="007A0A3B" w:rsidRPr="00CB1FE5" w:rsidRDefault="00765A13" w:rsidP="00827874">
            <w:pPr>
              <w:spacing w:line="320" w:lineRule="atLeast"/>
              <w:rPr>
                <w:rFonts w:ascii="Times New Roman" w:eastAsia="Times New Roman" w:hAnsi="Times New Roman" w:cs="Times New Roman"/>
                <w:sz w:val="24"/>
                <w:szCs w:val="24"/>
                <w:lang w:val="en-US" w:eastAsia="nl-NL"/>
              </w:rPr>
            </w:pPr>
            <w:r>
              <w:rPr>
                <w:noProof/>
                <w:lang w:eastAsia="nl-NL"/>
              </w:rPr>
              <w:drawing>
                <wp:inline distT="0" distB="0" distL="0" distR="0" wp14:anchorId="3ECF335B" wp14:editId="2DF2034D">
                  <wp:extent cx="981075"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imgEffect>
                                  </a14:imgLayer>
                                </a14:imgProps>
                              </a:ext>
                            </a:extLst>
                          </a:blip>
                          <a:stretch>
                            <a:fillRect/>
                          </a:stretch>
                        </pic:blipFill>
                        <pic:spPr>
                          <a:xfrm>
                            <a:off x="0" y="0"/>
                            <a:ext cx="981075" cy="933450"/>
                          </a:xfrm>
                          <a:prstGeom prst="rect">
                            <a:avLst/>
                          </a:prstGeom>
                        </pic:spPr>
                      </pic:pic>
                    </a:graphicData>
                  </a:graphic>
                </wp:inline>
              </w:drawing>
            </w:r>
          </w:p>
        </w:tc>
        <w:tc>
          <w:tcPr>
            <w:tcW w:w="5711" w:type="dxa"/>
          </w:tcPr>
          <w:p w14:paraId="2BE8D7AB" w14:textId="77777777" w:rsidR="007A0A3B" w:rsidRPr="00CB1FE5" w:rsidRDefault="007A0A3B" w:rsidP="00827874">
            <w:pPr>
              <w:spacing w:line="320" w:lineRule="atLeast"/>
              <w:rPr>
                <w:rFonts w:ascii="Times New Roman" w:eastAsia="Times New Roman" w:hAnsi="Times New Roman" w:cs="Times New Roman"/>
                <w:b/>
                <w:sz w:val="24"/>
                <w:szCs w:val="24"/>
                <w:lang w:val="en-US" w:eastAsia="nl-NL"/>
              </w:rPr>
            </w:pPr>
          </w:p>
          <w:p w14:paraId="1EA698B5" w14:textId="77777777" w:rsidR="007A0A3B" w:rsidRPr="00CB1FE5" w:rsidRDefault="007A0A3B" w:rsidP="00827874">
            <w:pPr>
              <w:spacing w:line="320" w:lineRule="atLeast"/>
              <w:rPr>
                <w:rFonts w:ascii="Times New Roman" w:eastAsia="Times New Roman" w:hAnsi="Times New Roman" w:cs="Times New Roman"/>
                <w:b/>
                <w:sz w:val="24"/>
                <w:szCs w:val="24"/>
                <w:lang w:val="en-US" w:eastAsia="nl-NL"/>
              </w:rPr>
            </w:pPr>
            <w:r w:rsidRPr="00CB1FE5">
              <w:rPr>
                <w:rFonts w:ascii="Times New Roman" w:eastAsia="Times New Roman" w:hAnsi="Times New Roman" w:cs="Times New Roman"/>
                <w:b/>
                <w:sz w:val="24"/>
                <w:szCs w:val="24"/>
                <w:lang w:val="en-US" w:eastAsia="nl-NL"/>
              </w:rPr>
              <w:t>We want to collect information and make shared decisions</w:t>
            </w:r>
          </w:p>
          <w:p w14:paraId="783D2C92" w14:textId="77777777" w:rsidR="007A0A3B" w:rsidRPr="00CB1FE5" w:rsidRDefault="007A0A3B" w:rsidP="00827874">
            <w:pPr>
              <w:spacing w:line="320" w:lineRule="atLeast"/>
              <w:rPr>
                <w:rFonts w:ascii="Times New Roman" w:eastAsia="Times New Roman" w:hAnsi="Times New Roman" w:cs="Times New Roman"/>
                <w:sz w:val="24"/>
                <w:szCs w:val="24"/>
                <w:lang w:val="en-US" w:eastAsia="nl-NL"/>
              </w:rPr>
            </w:pPr>
          </w:p>
        </w:tc>
        <w:tc>
          <w:tcPr>
            <w:tcW w:w="1349" w:type="dxa"/>
          </w:tcPr>
          <w:p w14:paraId="5DE3CE8E" w14:textId="77777777" w:rsidR="007A0A3B" w:rsidRPr="00CB1FE5" w:rsidRDefault="007A0A3B" w:rsidP="00827874">
            <w:pPr>
              <w:spacing w:line="320" w:lineRule="atLeast"/>
              <w:rPr>
                <w:rFonts w:ascii="Times New Roman" w:hAnsi="Times New Roman" w:cs="Times New Roman"/>
                <w:sz w:val="24"/>
                <w:szCs w:val="24"/>
                <w:lang w:val="en-US"/>
              </w:rPr>
            </w:pPr>
          </w:p>
        </w:tc>
      </w:tr>
      <w:tr w:rsidR="007A0A3B" w:rsidRPr="00134A7E" w14:paraId="5642ED1C" w14:textId="77777777" w:rsidTr="003571CF">
        <w:tc>
          <w:tcPr>
            <w:tcW w:w="2002" w:type="dxa"/>
          </w:tcPr>
          <w:p w14:paraId="216FD5DB" w14:textId="58356F3E" w:rsidR="007A0A3B" w:rsidRPr="00CB1FE5" w:rsidRDefault="00016F4A" w:rsidP="00016F4A">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Process Mapping</w:t>
            </w:r>
          </w:p>
        </w:tc>
        <w:tc>
          <w:tcPr>
            <w:tcW w:w="5711" w:type="dxa"/>
          </w:tcPr>
          <w:p w14:paraId="5A6BFFF5" w14:textId="3D81EE4D" w:rsidR="007A0A3B" w:rsidRPr="00CB1FE5" w:rsidRDefault="00134A7E" w:rsidP="00C040B9">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A</w:t>
            </w:r>
            <w:r w:rsidRPr="00134A7E">
              <w:rPr>
                <w:rFonts w:ascii="Times New Roman" w:eastAsia="Times New Roman" w:hAnsi="Times New Roman" w:cs="Times New Roman"/>
                <w:sz w:val="24"/>
                <w:szCs w:val="24"/>
                <w:lang w:val="en-US" w:eastAsia="nl-NL"/>
              </w:rPr>
              <w:t xml:space="preserve"> </w:t>
            </w:r>
            <w:r w:rsidR="00946527">
              <w:rPr>
                <w:rFonts w:ascii="Times New Roman" w:eastAsia="Times New Roman" w:hAnsi="Times New Roman" w:cs="Times New Roman"/>
                <w:sz w:val="24"/>
                <w:szCs w:val="24"/>
                <w:lang w:val="en-US" w:eastAsia="nl-NL"/>
              </w:rPr>
              <w:t xml:space="preserve">method to structure and visualize </w:t>
            </w:r>
            <w:r w:rsidRPr="00134A7E">
              <w:rPr>
                <w:rFonts w:ascii="Times New Roman" w:eastAsia="Times New Roman" w:hAnsi="Times New Roman" w:cs="Times New Roman"/>
                <w:sz w:val="24"/>
                <w:szCs w:val="24"/>
                <w:lang w:val="en-US" w:eastAsia="nl-NL"/>
              </w:rPr>
              <w:t>work</w:t>
            </w:r>
            <w:r w:rsidR="00946527">
              <w:rPr>
                <w:rFonts w:ascii="Times New Roman" w:eastAsia="Times New Roman" w:hAnsi="Times New Roman" w:cs="Times New Roman"/>
                <w:sz w:val="24"/>
                <w:szCs w:val="24"/>
                <w:lang w:val="en-US" w:eastAsia="nl-NL"/>
              </w:rPr>
              <w:t>ing</w:t>
            </w:r>
            <w:r w:rsidRPr="00134A7E">
              <w:rPr>
                <w:rFonts w:ascii="Times New Roman" w:eastAsia="Times New Roman" w:hAnsi="Times New Roman" w:cs="Times New Roman"/>
                <w:sz w:val="24"/>
                <w:szCs w:val="24"/>
                <w:lang w:val="en-US" w:eastAsia="nl-NL"/>
              </w:rPr>
              <w:t xml:space="preserve"> processes </w:t>
            </w:r>
            <w:r>
              <w:rPr>
                <w:rFonts w:ascii="Times New Roman" w:eastAsia="Times New Roman" w:hAnsi="Times New Roman" w:cs="Times New Roman"/>
                <w:sz w:val="24"/>
                <w:szCs w:val="24"/>
                <w:lang w:val="en-US" w:eastAsia="nl-NL"/>
              </w:rPr>
              <w:t>by means of flow charts</w:t>
            </w:r>
            <w:r w:rsidR="00946527">
              <w:rPr>
                <w:rFonts w:ascii="Times New Roman" w:eastAsia="Times New Roman" w:hAnsi="Times New Roman" w:cs="Times New Roman"/>
                <w:sz w:val="24"/>
                <w:szCs w:val="24"/>
                <w:lang w:val="en-US" w:eastAsia="nl-NL"/>
              </w:rPr>
              <w:t xml:space="preserve"> showing </w:t>
            </w:r>
            <w:proofErr w:type="gramStart"/>
            <w:r w:rsidR="00C040B9">
              <w:rPr>
                <w:rFonts w:ascii="Times New Roman" w:eastAsia="Times New Roman" w:hAnsi="Times New Roman" w:cs="Times New Roman"/>
                <w:sz w:val="24"/>
                <w:szCs w:val="24"/>
                <w:lang w:val="en-US" w:eastAsia="nl-NL"/>
              </w:rPr>
              <w:t>the who</w:t>
            </w:r>
            <w:proofErr w:type="gramEnd"/>
            <w:r w:rsidR="00946527">
              <w:rPr>
                <w:rFonts w:ascii="Times New Roman" w:eastAsia="Times New Roman" w:hAnsi="Times New Roman" w:cs="Times New Roman"/>
                <w:sz w:val="24"/>
                <w:szCs w:val="24"/>
                <w:lang w:val="en-US" w:eastAsia="nl-NL"/>
              </w:rPr>
              <w:t>, what, when and how</w:t>
            </w:r>
            <w:r>
              <w:rPr>
                <w:rFonts w:ascii="Times New Roman" w:eastAsia="Times New Roman" w:hAnsi="Times New Roman" w:cs="Times New Roman"/>
                <w:sz w:val="24"/>
                <w:szCs w:val="24"/>
                <w:lang w:val="en-US" w:eastAsia="nl-NL"/>
              </w:rPr>
              <w:t>. The flow charts provide</w:t>
            </w:r>
            <w:r w:rsidRPr="00CB1FE5">
              <w:rPr>
                <w:rFonts w:ascii="Times New Roman" w:eastAsia="Times New Roman" w:hAnsi="Times New Roman" w:cs="Times New Roman"/>
                <w:sz w:val="24"/>
                <w:szCs w:val="24"/>
                <w:lang w:val="en-US" w:eastAsia="nl-NL"/>
              </w:rPr>
              <w:t xml:space="preserve"> </w:t>
            </w:r>
            <w:r w:rsidR="007A0A3B" w:rsidRPr="00CB1FE5">
              <w:rPr>
                <w:rFonts w:ascii="Times New Roman" w:eastAsia="Times New Roman" w:hAnsi="Times New Roman" w:cs="Times New Roman"/>
                <w:sz w:val="24"/>
                <w:szCs w:val="24"/>
                <w:lang w:val="en-US" w:eastAsia="nl-NL"/>
              </w:rPr>
              <w:t xml:space="preserve">a shared focus on the systems and processes into which new interventions </w:t>
            </w:r>
            <w:proofErr w:type="gramStart"/>
            <w:r w:rsidR="007A0A3B" w:rsidRPr="00CB1FE5">
              <w:rPr>
                <w:rFonts w:ascii="Times New Roman" w:eastAsia="Times New Roman" w:hAnsi="Times New Roman" w:cs="Times New Roman"/>
                <w:sz w:val="24"/>
                <w:szCs w:val="24"/>
                <w:lang w:val="en-US" w:eastAsia="nl-NL"/>
              </w:rPr>
              <w:t>are introduced</w:t>
            </w:r>
            <w:proofErr w:type="gramEnd"/>
            <w:r>
              <w:rPr>
                <w:rFonts w:ascii="Times New Roman" w:eastAsia="Times New Roman" w:hAnsi="Times New Roman" w:cs="Times New Roman"/>
                <w:sz w:val="24"/>
                <w:szCs w:val="24"/>
                <w:lang w:val="en-US" w:eastAsia="nl-NL"/>
              </w:rPr>
              <w:t>.</w:t>
            </w:r>
          </w:p>
        </w:tc>
        <w:tc>
          <w:tcPr>
            <w:tcW w:w="1349" w:type="dxa"/>
          </w:tcPr>
          <w:p w14:paraId="7C474C31" w14:textId="77777777" w:rsidR="007A0A3B" w:rsidRPr="00CB1FE5" w:rsidRDefault="003F06C8" w:rsidP="00827874">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val="en-US" w:eastAsia="nl-NL"/>
              </w:rPr>
              <w:t>[2</w:t>
            </w:r>
            <w:r w:rsidR="0059136C">
              <w:rPr>
                <w:rFonts w:ascii="Times New Roman" w:eastAsia="Times New Roman" w:hAnsi="Times New Roman" w:cs="Times New Roman"/>
                <w:noProof/>
                <w:sz w:val="24"/>
                <w:szCs w:val="24"/>
                <w:lang w:val="en-US" w:eastAsia="nl-NL"/>
              </w:rPr>
              <w:t>3</w:t>
            </w:r>
            <w:r w:rsidR="007A0A3B" w:rsidRPr="00CB1FE5">
              <w:rPr>
                <w:rFonts w:ascii="Times New Roman" w:eastAsia="Times New Roman" w:hAnsi="Times New Roman" w:cs="Times New Roman"/>
                <w:noProof/>
                <w:sz w:val="24"/>
                <w:szCs w:val="24"/>
                <w:lang w:val="en-US" w:eastAsia="nl-NL"/>
              </w:rPr>
              <w:t>]</w:t>
            </w:r>
          </w:p>
        </w:tc>
      </w:tr>
      <w:tr w:rsidR="007A0A3B" w:rsidRPr="00CB1FE5" w14:paraId="001A41C8" w14:textId="77777777" w:rsidTr="003571CF">
        <w:tc>
          <w:tcPr>
            <w:tcW w:w="2002" w:type="dxa"/>
          </w:tcPr>
          <w:p w14:paraId="608F2802" w14:textId="77777777" w:rsidR="007A0A3B" w:rsidRPr="00CB1FE5" w:rsidRDefault="007A0A3B" w:rsidP="00827874">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World café</w:t>
            </w:r>
          </w:p>
        </w:tc>
        <w:tc>
          <w:tcPr>
            <w:tcW w:w="5711" w:type="dxa"/>
          </w:tcPr>
          <w:p w14:paraId="6EFEB096" w14:textId="05167D59" w:rsidR="007A0A3B" w:rsidRPr="00CB1FE5" w:rsidRDefault="00134A7E" w:rsidP="00C040B9">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A</w:t>
            </w:r>
            <w:r w:rsidRPr="00134A7E">
              <w:rPr>
                <w:rFonts w:ascii="Times New Roman" w:eastAsia="Times New Roman" w:hAnsi="Times New Roman" w:cs="Times New Roman"/>
                <w:sz w:val="24"/>
                <w:szCs w:val="24"/>
                <w:lang w:val="en-US" w:eastAsia="nl-NL"/>
              </w:rPr>
              <w:t xml:space="preserve"> flexible</w:t>
            </w:r>
            <w:r w:rsidR="00C040B9">
              <w:rPr>
                <w:rFonts w:ascii="Times New Roman" w:eastAsia="Times New Roman" w:hAnsi="Times New Roman" w:cs="Times New Roman"/>
                <w:sz w:val="24"/>
                <w:szCs w:val="24"/>
                <w:lang w:val="en-US" w:eastAsia="nl-NL"/>
              </w:rPr>
              <w:t>,</w:t>
            </w:r>
            <w:r w:rsidRPr="00134A7E">
              <w:rPr>
                <w:rFonts w:ascii="Times New Roman" w:eastAsia="Times New Roman" w:hAnsi="Times New Roman" w:cs="Times New Roman"/>
                <w:sz w:val="24"/>
                <w:szCs w:val="24"/>
                <w:lang w:val="en-US" w:eastAsia="nl-NL"/>
              </w:rPr>
              <w:t xml:space="preserve"> </w:t>
            </w:r>
            <w:r w:rsidR="00FD7E68">
              <w:rPr>
                <w:rFonts w:ascii="Times New Roman" w:eastAsia="Times New Roman" w:hAnsi="Times New Roman" w:cs="Times New Roman"/>
                <w:sz w:val="24"/>
                <w:szCs w:val="24"/>
                <w:lang w:val="en-US" w:eastAsia="nl-NL"/>
              </w:rPr>
              <w:t xml:space="preserve">structured </w:t>
            </w:r>
            <w:r w:rsidR="00946527">
              <w:rPr>
                <w:rFonts w:ascii="Times New Roman" w:eastAsia="Times New Roman" w:hAnsi="Times New Roman" w:cs="Times New Roman"/>
                <w:sz w:val="24"/>
                <w:szCs w:val="24"/>
                <w:lang w:val="en-US" w:eastAsia="nl-NL"/>
              </w:rPr>
              <w:t xml:space="preserve">method of discussion in a relaxed environment </w:t>
            </w:r>
            <w:r w:rsidRPr="00134A7E">
              <w:rPr>
                <w:rFonts w:ascii="Times New Roman" w:eastAsia="Times New Roman" w:hAnsi="Times New Roman" w:cs="Times New Roman"/>
                <w:sz w:val="24"/>
                <w:szCs w:val="24"/>
                <w:lang w:val="en-US" w:eastAsia="nl-NL"/>
              </w:rPr>
              <w:t>for large grou</w:t>
            </w:r>
            <w:r w:rsidR="007230A2">
              <w:rPr>
                <w:rFonts w:ascii="Times New Roman" w:eastAsia="Times New Roman" w:hAnsi="Times New Roman" w:cs="Times New Roman"/>
                <w:sz w:val="24"/>
                <w:szCs w:val="24"/>
                <w:lang w:val="en-US" w:eastAsia="nl-NL"/>
              </w:rPr>
              <w:t>p</w:t>
            </w:r>
            <w:r w:rsidR="00C040B9">
              <w:rPr>
                <w:rFonts w:ascii="Times New Roman" w:eastAsia="Times New Roman" w:hAnsi="Times New Roman" w:cs="Times New Roman"/>
                <w:sz w:val="24"/>
                <w:szCs w:val="24"/>
                <w:lang w:val="en-US" w:eastAsia="nl-NL"/>
              </w:rPr>
              <w:t>s</w:t>
            </w:r>
            <w:r w:rsidR="007230A2">
              <w:rPr>
                <w:rFonts w:ascii="Times New Roman" w:eastAsia="Times New Roman" w:hAnsi="Times New Roman" w:cs="Times New Roman"/>
                <w:sz w:val="24"/>
                <w:szCs w:val="24"/>
                <w:lang w:val="en-US" w:eastAsia="nl-NL"/>
              </w:rPr>
              <w:t>.</w:t>
            </w:r>
            <w:r w:rsidRPr="00134A7E">
              <w:rPr>
                <w:rFonts w:ascii="Times New Roman" w:eastAsia="Times New Roman" w:hAnsi="Times New Roman" w:cs="Times New Roman"/>
                <w:sz w:val="24"/>
                <w:szCs w:val="24"/>
                <w:lang w:val="en-US" w:eastAsia="nl-NL"/>
              </w:rPr>
              <w:t xml:space="preserve"> </w:t>
            </w:r>
            <w:r w:rsidR="00283024">
              <w:rPr>
                <w:rFonts w:ascii="Times New Roman" w:eastAsia="Times New Roman" w:hAnsi="Times New Roman" w:cs="Times New Roman"/>
                <w:sz w:val="24"/>
                <w:szCs w:val="24"/>
                <w:lang w:val="en-US" w:eastAsia="nl-NL"/>
              </w:rPr>
              <w:t>P</w:t>
            </w:r>
            <w:r w:rsidRPr="00134A7E">
              <w:rPr>
                <w:rFonts w:ascii="Times New Roman" w:eastAsia="Times New Roman" w:hAnsi="Times New Roman" w:cs="Times New Roman"/>
                <w:sz w:val="24"/>
                <w:szCs w:val="24"/>
                <w:lang w:val="en-US" w:eastAsia="nl-NL"/>
              </w:rPr>
              <w:t>articipants</w:t>
            </w:r>
            <w:r w:rsidR="00283024">
              <w:rPr>
                <w:rFonts w:ascii="Times New Roman" w:eastAsia="Times New Roman" w:hAnsi="Times New Roman" w:cs="Times New Roman"/>
                <w:sz w:val="24"/>
                <w:szCs w:val="24"/>
                <w:lang w:val="en-US" w:eastAsia="nl-NL"/>
              </w:rPr>
              <w:t xml:space="preserve"> engage</w:t>
            </w:r>
            <w:r w:rsidRPr="00134A7E">
              <w:rPr>
                <w:rFonts w:ascii="Times New Roman" w:eastAsia="Times New Roman" w:hAnsi="Times New Roman" w:cs="Times New Roman"/>
                <w:sz w:val="24"/>
                <w:szCs w:val="24"/>
                <w:lang w:val="en-US" w:eastAsia="nl-NL"/>
              </w:rPr>
              <w:t xml:space="preserve"> in several rounds of small-group conversation.</w:t>
            </w:r>
            <w:r w:rsidR="007230A2" w:rsidRPr="00635D32">
              <w:rPr>
                <w:lang w:val="en-US"/>
              </w:rPr>
              <w:t xml:space="preserve"> </w:t>
            </w:r>
            <w:r w:rsidR="007230A2">
              <w:rPr>
                <w:lang w:val="en-US"/>
              </w:rPr>
              <w:t>E</w:t>
            </w:r>
            <w:r w:rsidR="007230A2" w:rsidRPr="007230A2">
              <w:rPr>
                <w:rFonts w:ascii="Times New Roman" w:eastAsia="Times New Roman" w:hAnsi="Times New Roman" w:cs="Times New Roman"/>
                <w:sz w:val="24"/>
                <w:szCs w:val="24"/>
                <w:lang w:val="en-US" w:eastAsia="nl-NL"/>
              </w:rPr>
              <w:t xml:space="preserve">ach round </w:t>
            </w:r>
            <w:proofErr w:type="gramStart"/>
            <w:r w:rsidR="007230A2" w:rsidRPr="007230A2">
              <w:rPr>
                <w:rFonts w:ascii="Times New Roman" w:eastAsia="Times New Roman" w:hAnsi="Times New Roman" w:cs="Times New Roman"/>
                <w:sz w:val="24"/>
                <w:szCs w:val="24"/>
                <w:lang w:val="en-US" w:eastAsia="nl-NL"/>
              </w:rPr>
              <w:t>is prefaced</w:t>
            </w:r>
            <w:proofErr w:type="gramEnd"/>
            <w:r w:rsidR="007230A2" w:rsidRPr="007230A2">
              <w:rPr>
                <w:rFonts w:ascii="Times New Roman" w:eastAsia="Times New Roman" w:hAnsi="Times New Roman" w:cs="Times New Roman"/>
                <w:sz w:val="24"/>
                <w:szCs w:val="24"/>
                <w:lang w:val="en-US" w:eastAsia="nl-NL"/>
              </w:rPr>
              <w:t xml:space="preserve"> with a question.</w:t>
            </w:r>
            <w:r w:rsidR="007230A2" w:rsidRPr="00635D32">
              <w:rPr>
                <w:lang w:val="en-US"/>
              </w:rPr>
              <w:t xml:space="preserve"> </w:t>
            </w:r>
            <w:r w:rsidR="007230A2" w:rsidRPr="007230A2">
              <w:rPr>
                <w:rFonts w:ascii="Times New Roman" w:eastAsia="Times New Roman" w:hAnsi="Times New Roman" w:cs="Times New Roman"/>
                <w:sz w:val="24"/>
                <w:szCs w:val="24"/>
                <w:lang w:val="en-US" w:eastAsia="nl-NL"/>
              </w:rPr>
              <w:t xml:space="preserve">As participants carry key </w:t>
            </w:r>
            <w:r w:rsidR="007230A2" w:rsidRPr="007230A2">
              <w:rPr>
                <w:rFonts w:ascii="Times New Roman" w:eastAsia="Times New Roman" w:hAnsi="Times New Roman" w:cs="Times New Roman"/>
                <w:sz w:val="24"/>
                <w:szCs w:val="24"/>
                <w:lang w:val="en-US" w:eastAsia="nl-NL"/>
              </w:rPr>
              <w:lastRenderedPageBreak/>
              <w:t>ideas or themes to new tables, they exchange perspectives, greatly</w:t>
            </w:r>
            <w:r w:rsidR="007230A2">
              <w:rPr>
                <w:rFonts w:ascii="Times New Roman" w:eastAsia="Times New Roman" w:hAnsi="Times New Roman" w:cs="Times New Roman"/>
                <w:sz w:val="24"/>
                <w:szCs w:val="24"/>
                <w:lang w:val="en-US" w:eastAsia="nl-NL"/>
              </w:rPr>
              <w:t xml:space="preserve"> enriching the possibility for creative</w:t>
            </w:r>
            <w:r w:rsidR="007230A2" w:rsidRPr="007230A2">
              <w:rPr>
                <w:rFonts w:ascii="Times New Roman" w:eastAsia="Times New Roman" w:hAnsi="Times New Roman" w:cs="Times New Roman"/>
                <w:sz w:val="24"/>
                <w:szCs w:val="24"/>
                <w:lang w:val="en-US" w:eastAsia="nl-NL"/>
              </w:rPr>
              <w:t xml:space="preserve"> new insights.</w:t>
            </w:r>
          </w:p>
        </w:tc>
        <w:tc>
          <w:tcPr>
            <w:tcW w:w="1349" w:type="dxa"/>
          </w:tcPr>
          <w:p w14:paraId="3BC95EDB" w14:textId="77777777" w:rsidR="007A0A3B" w:rsidRPr="00CB1FE5" w:rsidRDefault="003F06C8" w:rsidP="00827874">
            <w:pPr>
              <w:spacing w:line="320" w:lineRule="atLeast"/>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val="en-US" w:eastAsia="nl-NL"/>
              </w:rPr>
              <w:lastRenderedPageBreak/>
              <w:t>[2</w:t>
            </w:r>
            <w:r w:rsidR="0059136C">
              <w:rPr>
                <w:rFonts w:ascii="Times New Roman" w:eastAsia="Times New Roman" w:hAnsi="Times New Roman" w:cs="Times New Roman"/>
                <w:noProof/>
                <w:sz w:val="24"/>
                <w:szCs w:val="24"/>
                <w:lang w:val="en-US" w:eastAsia="nl-NL"/>
              </w:rPr>
              <w:t>4</w:t>
            </w:r>
            <w:r w:rsidR="007A0A3B" w:rsidRPr="00CB1FE5">
              <w:rPr>
                <w:rFonts w:ascii="Times New Roman" w:eastAsia="Times New Roman" w:hAnsi="Times New Roman" w:cs="Times New Roman"/>
                <w:noProof/>
                <w:sz w:val="24"/>
                <w:szCs w:val="24"/>
                <w:lang w:val="en-US" w:eastAsia="nl-NL"/>
              </w:rPr>
              <w:t>]</w:t>
            </w:r>
          </w:p>
          <w:p w14:paraId="3748D4D8" w14:textId="77777777" w:rsidR="007A0A3B" w:rsidRPr="00CB1FE5" w:rsidRDefault="003F06C8" w:rsidP="00827874">
            <w:pPr>
              <w:spacing w:line="320" w:lineRule="atLeast"/>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val="en-US" w:eastAsia="nl-NL"/>
              </w:rPr>
              <w:t>[2</w:t>
            </w:r>
            <w:r w:rsidR="0059136C">
              <w:rPr>
                <w:rFonts w:ascii="Times New Roman" w:eastAsia="Times New Roman" w:hAnsi="Times New Roman" w:cs="Times New Roman"/>
                <w:noProof/>
                <w:sz w:val="24"/>
                <w:szCs w:val="24"/>
                <w:lang w:val="en-US" w:eastAsia="nl-NL"/>
              </w:rPr>
              <w:t>5</w:t>
            </w:r>
            <w:r w:rsidR="007A0A3B" w:rsidRPr="00CB1FE5">
              <w:rPr>
                <w:rFonts w:ascii="Times New Roman" w:eastAsia="Times New Roman" w:hAnsi="Times New Roman" w:cs="Times New Roman"/>
                <w:noProof/>
                <w:sz w:val="24"/>
                <w:szCs w:val="24"/>
                <w:lang w:val="en-US" w:eastAsia="nl-NL"/>
              </w:rPr>
              <w:t>]</w:t>
            </w:r>
          </w:p>
        </w:tc>
      </w:tr>
      <w:tr w:rsidR="007A0A3B" w:rsidRPr="00283024" w14:paraId="60D11C6E" w14:textId="77777777" w:rsidTr="003571CF">
        <w:tc>
          <w:tcPr>
            <w:tcW w:w="2002" w:type="dxa"/>
          </w:tcPr>
          <w:p w14:paraId="0A5A4AEF" w14:textId="6344F45C" w:rsidR="007A0A3B" w:rsidRPr="00CB1FE5" w:rsidRDefault="007A0A3B" w:rsidP="00DE5779">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Thinking Hats</w:t>
            </w:r>
          </w:p>
        </w:tc>
        <w:tc>
          <w:tcPr>
            <w:tcW w:w="5711" w:type="dxa"/>
          </w:tcPr>
          <w:p w14:paraId="44F96BEC" w14:textId="0D102A5F" w:rsidR="007A0A3B" w:rsidRPr="00CB1FE5" w:rsidRDefault="007A0A3B" w:rsidP="00DE5779">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 xml:space="preserve">A structured method to reflect on a specific issue from different perspectives. </w:t>
            </w:r>
            <w:r w:rsidR="00283024" w:rsidRPr="00283024">
              <w:rPr>
                <w:rFonts w:ascii="Times New Roman" w:eastAsia="Times New Roman" w:hAnsi="Times New Roman" w:cs="Times New Roman"/>
                <w:sz w:val="24"/>
                <w:szCs w:val="24"/>
                <w:lang w:val="en-US" w:eastAsia="nl-NL"/>
              </w:rPr>
              <w:t xml:space="preserve">By putting on a certain </w:t>
            </w:r>
            <w:r w:rsidR="00DE5779" w:rsidRPr="00283024">
              <w:rPr>
                <w:rFonts w:ascii="Times New Roman" w:eastAsia="Times New Roman" w:hAnsi="Times New Roman" w:cs="Times New Roman"/>
                <w:sz w:val="24"/>
                <w:szCs w:val="24"/>
                <w:lang w:val="en-US" w:eastAsia="nl-NL"/>
              </w:rPr>
              <w:t>color</w:t>
            </w:r>
            <w:r w:rsidR="00283024" w:rsidRPr="00283024">
              <w:rPr>
                <w:rFonts w:ascii="Times New Roman" w:eastAsia="Times New Roman" w:hAnsi="Times New Roman" w:cs="Times New Roman"/>
                <w:sz w:val="24"/>
                <w:szCs w:val="24"/>
                <w:lang w:val="en-US" w:eastAsia="nl-NL"/>
              </w:rPr>
              <w:t xml:space="preserve"> hat - visually or metaphorically - the participant in the decision-making process </w:t>
            </w:r>
            <w:proofErr w:type="gramStart"/>
            <w:r w:rsidR="00283024" w:rsidRPr="00283024">
              <w:rPr>
                <w:rFonts w:ascii="Times New Roman" w:eastAsia="Times New Roman" w:hAnsi="Times New Roman" w:cs="Times New Roman"/>
                <w:sz w:val="24"/>
                <w:szCs w:val="24"/>
                <w:lang w:val="en-US" w:eastAsia="nl-NL"/>
              </w:rPr>
              <w:t>is invited</w:t>
            </w:r>
            <w:proofErr w:type="gramEnd"/>
            <w:r w:rsidR="00283024" w:rsidRPr="00283024">
              <w:rPr>
                <w:rFonts w:ascii="Times New Roman" w:eastAsia="Times New Roman" w:hAnsi="Times New Roman" w:cs="Times New Roman"/>
                <w:sz w:val="24"/>
                <w:szCs w:val="24"/>
                <w:lang w:val="en-US" w:eastAsia="nl-NL"/>
              </w:rPr>
              <w:t xml:space="preserve"> to think in a certain way. Each </w:t>
            </w:r>
            <w:r w:rsidR="00DE5779" w:rsidRPr="00283024">
              <w:rPr>
                <w:rFonts w:ascii="Times New Roman" w:eastAsia="Times New Roman" w:hAnsi="Times New Roman" w:cs="Times New Roman"/>
                <w:sz w:val="24"/>
                <w:szCs w:val="24"/>
                <w:lang w:val="en-US" w:eastAsia="nl-NL"/>
              </w:rPr>
              <w:t>color</w:t>
            </w:r>
            <w:r w:rsidR="00283024" w:rsidRPr="00283024">
              <w:rPr>
                <w:rFonts w:ascii="Times New Roman" w:eastAsia="Times New Roman" w:hAnsi="Times New Roman" w:cs="Times New Roman"/>
                <w:sz w:val="24"/>
                <w:szCs w:val="24"/>
                <w:lang w:val="en-US" w:eastAsia="nl-NL"/>
              </w:rPr>
              <w:t xml:space="preserve"> represents a way of thinking that people use when</w:t>
            </w:r>
            <w:r w:rsidR="00C040B9">
              <w:rPr>
                <w:rFonts w:ascii="Times New Roman" w:eastAsia="Times New Roman" w:hAnsi="Times New Roman" w:cs="Times New Roman"/>
                <w:sz w:val="24"/>
                <w:szCs w:val="24"/>
                <w:lang w:val="en-US" w:eastAsia="nl-NL"/>
              </w:rPr>
              <w:t xml:space="preserve"> they</w:t>
            </w:r>
            <w:r w:rsidR="00283024" w:rsidRPr="00283024">
              <w:rPr>
                <w:rFonts w:ascii="Times New Roman" w:eastAsia="Times New Roman" w:hAnsi="Times New Roman" w:cs="Times New Roman"/>
                <w:sz w:val="24"/>
                <w:szCs w:val="24"/>
                <w:lang w:val="en-US" w:eastAsia="nl-NL"/>
              </w:rPr>
              <w:t xml:space="preserve"> mak</w:t>
            </w:r>
            <w:r w:rsidR="00C040B9">
              <w:rPr>
                <w:rFonts w:ascii="Times New Roman" w:eastAsia="Times New Roman" w:hAnsi="Times New Roman" w:cs="Times New Roman"/>
                <w:sz w:val="24"/>
                <w:szCs w:val="24"/>
                <w:lang w:val="en-US" w:eastAsia="nl-NL"/>
              </w:rPr>
              <w:t xml:space="preserve">e </w:t>
            </w:r>
            <w:r w:rsidR="00283024" w:rsidRPr="00283024">
              <w:rPr>
                <w:rFonts w:ascii="Times New Roman" w:eastAsia="Times New Roman" w:hAnsi="Times New Roman" w:cs="Times New Roman"/>
                <w:sz w:val="24"/>
                <w:szCs w:val="24"/>
                <w:lang w:val="en-US" w:eastAsia="nl-NL"/>
              </w:rPr>
              <w:t>decisions</w:t>
            </w:r>
            <w:r w:rsidR="00DE5779">
              <w:rPr>
                <w:rFonts w:ascii="Times New Roman" w:eastAsia="Times New Roman" w:hAnsi="Times New Roman" w:cs="Times New Roman"/>
                <w:sz w:val="24"/>
                <w:szCs w:val="24"/>
                <w:lang w:val="en-US" w:eastAsia="nl-NL"/>
              </w:rPr>
              <w:t>.</w:t>
            </w:r>
          </w:p>
        </w:tc>
        <w:tc>
          <w:tcPr>
            <w:tcW w:w="1349" w:type="dxa"/>
          </w:tcPr>
          <w:p w14:paraId="2FAE0E53" w14:textId="77777777" w:rsidR="007A0A3B" w:rsidRPr="00635D32" w:rsidRDefault="007A0A3B" w:rsidP="00827874">
            <w:pPr>
              <w:shd w:val="clear" w:color="auto" w:fill="FFFFFF"/>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noProof/>
                <w:sz w:val="24"/>
                <w:szCs w:val="24"/>
                <w:lang w:val="en-US" w:eastAsia="nl-NL"/>
              </w:rPr>
              <w:t>[2</w:t>
            </w:r>
            <w:r w:rsidR="0059136C">
              <w:rPr>
                <w:rFonts w:ascii="Times New Roman" w:eastAsia="Times New Roman" w:hAnsi="Times New Roman" w:cs="Times New Roman"/>
                <w:noProof/>
                <w:sz w:val="24"/>
                <w:szCs w:val="24"/>
                <w:lang w:val="en-US" w:eastAsia="nl-NL"/>
              </w:rPr>
              <w:t>6</w:t>
            </w:r>
            <w:r w:rsidRPr="00CB1FE5">
              <w:rPr>
                <w:rFonts w:ascii="Times New Roman" w:eastAsia="Times New Roman" w:hAnsi="Times New Roman" w:cs="Times New Roman"/>
                <w:noProof/>
                <w:sz w:val="24"/>
                <w:szCs w:val="24"/>
                <w:lang w:val="en-US" w:eastAsia="nl-NL"/>
              </w:rPr>
              <w:t>]</w:t>
            </w:r>
          </w:p>
          <w:p w14:paraId="4368494A" w14:textId="77777777" w:rsidR="007A0A3B" w:rsidRPr="00635D32" w:rsidRDefault="003F06C8" w:rsidP="00827874">
            <w:pPr>
              <w:shd w:val="clear" w:color="auto" w:fill="FFFFFF"/>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val="en-US" w:eastAsia="nl-NL"/>
              </w:rPr>
              <w:t>[2</w:t>
            </w:r>
            <w:r w:rsidR="0059136C">
              <w:rPr>
                <w:rFonts w:ascii="Times New Roman" w:eastAsia="Times New Roman" w:hAnsi="Times New Roman" w:cs="Times New Roman"/>
                <w:noProof/>
                <w:sz w:val="24"/>
                <w:szCs w:val="24"/>
                <w:lang w:val="en-US" w:eastAsia="nl-NL"/>
              </w:rPr>
              <w:t>7</w:t>
            </w:r>
            <w:r w:rsidR="007A0A3B" w:rsidRPr="00CB1FE5">
              <w:rPr>
                <w:rFonts w:ascii="Times New Roman" w:eastAsia="Times New Roman" w:hAnsi="Times New Roman" w:cs="Times New Roman"/>
                <w:noProof/>
                <w:sz w:val="24"/>
                <w:szCs w:val="24"/>
                <w:lang w:val="en-US" w:eastAsia="nl-NL"/>
              </w:rPr>
              <w:t>]</w:t>
            </w:r>
          </w:p>
          <w:p w14:paraId="12D06C22" w14:textId="77777777" w:rsidR="007A0A3B" w:rsidRPr="00635D32" w:rsidRDefault="003F06C8" w:rsidP="00827874">
            <w:pPr>
              <w:shd w:val="clear" w:color="auto" w:fill="FFFFFF"/>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val="en-US" w:eastAsia="nl-NL"/>
              </w:rPr>
              <w:t>[2</w:t>
            </w:r>
            <w:r w:rsidR="0059136C">
              <w:rPr>
                <w:rFonts w:ascii="Times New Roman" w:eastAsia="Times New Roman" w:hAnsi="Times New Roman" w:cs="Times New Roman"/>
                <w:noProof/>
                <w:sz w:val="24"/>
                <w:szCs w:val="24"/>
                <w:lang w:val="en-US" w:eastAsia="nl-NL"/>
              </w:rPr>
              <w:t>8</w:t>
            </w:r>
            <w:r w:rsidR="007A0A3B" w:rsidRPr="00CB1FE5">
              <w:rPr>
                <w:rFonts w:ascii="Times New Roman" w:eastAsia="Times New Roman" w:hAnsi="Times New Roman" w:cs="Times New Roman"/>
                <w:noProof/>
                <w:sz w:val="24"/>
                <w:szCs w:val="24"/>
                <w:lang w:val="en-US" w:eastAsia="nl-NL"/>
              </w:rPr>
              <w:t>]</w:t>
            </w:r>
          </w:p>
        </w:tc>
      </w:tr>
      <w:tr w:rsidR="007A0A3B" w:rsidRPr="00CB1FE5" w14:paraId="466787AB" w14:textId="77777777" w:rsidTr="003571CF">
        <w:tc>
          <w:tcPr>
            <w:tcW w:w="2002" w:type="dxa"/>
          </w:tcPr>
          <w:p w14:paraId="28E3D395" w14:textId="77777777" w:rsidR="007A0A3B" w:rsidRPr="00CB1FE5" w:rsidRDefault="007A0A3B" w:rsidP="00827874">
            <w:pPr>
              <w:shd w:val="clear" w:color="auto" w:fill="FFFFFF"/>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100-dollar method, or</w:t>
            </w:r>
          </w:p>
          <w:p w14:paraId="4738CB4D" w14:textId="77777777" w:rsidR="007A0A3B" w:rsidRPr="00CB1FE5" w:rsidRDefault="007A0A3B" w:rsidP="00827874">
            <w:pPr>
              <w:shd w:val="clear" w:color="auto" w:fill="FFFFFF"/>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 xml:space="preserve">Cumulative Voting, or </w:t>
            </w:r>
          </w:p>
          <w:p w14:paraId="68DC3072" w14:textId="77777777" w:rsidR="007A0A3B" w:rsidRPr="00CB1FE5" w:rsidRDefault="007A0A3B" w:rsidP="00827874">
            <w:pPr>
              <w:shd w:val="clear" w:color="auto" w:fill="FFFFFF"/>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100-Point Method</w:t>
            </w:r>
          </w:p>
        </w:tc>
        <w:tc>
          <w:tcPr>
            <w:tcW w:w="5711" w:type="dxa"/>
          </w:tcPr>
          <w:p w14:paraId="623B7FB2" w14:textId="5BA06A2D" w:rsidR="007A0A3B" w:rsidRPr="00CB1FE5" w:rsidRDefault="007A0A3B" w:rsidP="00EB2073">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 xml:space="preserve">A simple, straightforward and intuitively appealing voting scheme where each stakeholder </w:t>
            </w:r>
            <w:proofErr w:type="gramStart"/>
            <w:r w:rsidRPr="00CB1FE5">
              <w:rPr>
                <w:rFonts w:ascii="Times New Roman" w:eastAsia="Times New Roman" w:hAnsi="Times New Roman" w:cs="Times New Roman"/>
                <w:sz w:val="24"/>
                <w:szCs w:val="24"/>
                <w:lang w:val="en-US" w:eastAsia="nl-NL"/>
              </w:rPr>
              <w:t>is given</w:t>
            </w:r>
            <w:proofErr w:type="gramEnd"/>
            <w:r w:rsidRPr="00CB1FE5">
              <w:rPr>
                <w:rFonts w:ascii="Times New Roman" w:eastAsia="Times New Roman" w:hAnsi="Times New Roman" w:cs="Times New Roman"/>
                <w:sz w:val="24"/>
                <w:szCs w:val="24"/>
                <w:lang w:val="en-US" w:eastAsia="nl-NL"/>
              </w:rPr>
              <w:t xml:space="preserve"> a constant amount of imaginary units (for example </w:t>
            </w:r>
            <w:r w:rsidR="00EB2073">
              <w:rPr>
                <w:rFonts w:ascii="Times New Roman" w:eastAsia="Times New Roman" w:hAnsi="Times New Roman" w:cs="Times New Roman"/>
                <w:sz w:val="24"/>
                <w:szCs w:val="24"/>
                <w:lang w:val="en-US" w:eastAsia="nl-NL"/>
              </w:rPr>
              <w:t>dollars</w:t>
            </w:r>
            <w:r w:rsidRPr="00CB1FE5">
              <w:rPr>
                <w:rFonts w:ascii="Times New Roman" w:eastAsia="Times New Roman" w:hAnsi="Times New Roman" w:cs="Times New Roman"/>
                <w:sz w:val="24"/>
                <w:szCs w:val="24"/>
                <w:lang w:val="en-US" w:eastAsia="nl-NL"/>
              </w:rPr>
              <w:t xml:space="preserve">) that can </w:t>
            </w:r>
            <w:r w:rsidR="00EB2073">
              <w:rPr>
                <w:rFonts w:ascii="Times New Roman" w:eastAsia="Times New Roman" w:hAnsi="Times New Roman" w:cs="Times New Roman"/>
                <w:sz w:val="24"/>
                <w:szCs w:val="24"/>
                <w:lang w:val="en-US" w:eastAsia="nl-NL"/>
              </w:rPr>
              <w:t xml:space="preserve">be </w:t>
            </w:r>
            <w:r w:rsidRPr="00CB1FE5">
              <w:rPr>
                <w:rFonts w:ascii="Times New Roman" w:eastAsia="Times New Roman" w:hAnsi="Times New Roman" w:cs="Times New Roman"/>
                <w:sz w:val="24"/>
                <w:szCs w:val="24"/>
                <w:lang w:val="en-US" w:eastAsia="nl-NL"/>
              </w:rPr>
              <w:t>use</w:t>
            </w:r>
            <w:r w:rsidR="00EB2073">
              <w:rPr>
                <w:rFonts w:ascii="Times New Roman" w:eastAsia="Times New Roman" w:hAnsi="Times New Roman" w:cs="Times New Roman"/>
                <w:sz w:val="24"/>
                <w:szCs w:val="24"/>
                <w:lang w:val="en-US" w:eastAsia="nl-NL"/>
              </w:rPr>
              <w:t>d</w:t>
            </w:r>
            <w:r w:rsidRPr="00CB1FE5">
              <w:rPr>
                <w:rFonts w:ascii="Times New Roman" w:eastAsia="Times New Roman" w:hAnsi="Times New Roman" w:cs="Times New Roman"/>
                <w:sz w:val="24"/>
                <w:szCs w:val="24"/>
                <w:lang w:val="en-US" w:eastAsia="nl-NL"/>
              </w:rPr>
              <w:t xml:space="preserve"> for voting in favor of the most important issues. In this way, the most valuable ideas </w:t>
            </w:r>
            <w:proofErr w:type="gramStart"/>
            <w:r w:rsidRPr="00CB1FE5">
              <w:rPr>
                <w:rFonts w:ascii="Times New Roman" w:eastAsia="Times New Roman" w:hAnsi="Times New Roman" w:cs="Times New Roman"/>
                <w:sz w:val="24"/>
                <w:szCs w:val="24"/>
                <w:lang w:val="en-US" w:eastAsia="nl-NL"/>
              </w:rPr>
              <w:t>are selected</w:t>
            </w:r>
            <w:proofErr w:type="gramEnd"/>
            <w:r w:rsidRPr="00CB1FE5">
              <w:rPr>
                <w:rFonts w:ascii="Times New Roman" w:eastAsia="Times New Roman" w:hAnsi="Times New Roman" w:cs="Times New Roman"/>
                <w:sz w:val="24"/>
                <w:szCs w:val="24"/>
                <w:lang w:val="en-US" w:eastAsia="nl-NL"/>
              </w:rPr>
              <w:t xml:space="preserve">. </w:t>
            </w:r>
          </w:p>
        </w:tc>
        <w:tc>
          <w:tcPr>
            <w:tcW w:w="1349" w:type="dxa"/>
          </w:tcPr>
          <w:p w14:paraId="1F9EBA4A" w14:textId="1DE2144A" w:rsidR="007A0A3B" w:rsidRPr="00CB1FE5" w:rsidRDefault="003F06C8" w:rsidP="00827874">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val="en-US" w:eastAsia="nl-NL"/>
              </w:rPr>
              <w:t>[</w:t>
            </w:r>
            <w:r w:rsidR="00D65D15">
              <w:rPr>
                <w:rFonts w:ascii="Times New Roman" w:eastAsia="Times New Roman" w:hAnsi="Times New Roman" w:cs="Times New Roman"/>
                <w:noProof/>
                <w:sz w:val="24"/>
                <w:szCs w:val="24"/>
                <w:lang w:val="en-US" w:eastAsia="nl-NL"/>
              </w:rPr>
              <w:t>29</w:t>
            </w:r>
            <w:r w:rsidR="007A0A3B" w:rsidRPr="00CB1FE5">
              <w:rPr>
                <w:rFonts w:ascii="Times New Roman" w:eastAsia="Times New Roman" w:hAnsi="Times New Roman" w:cs="Times New Roman"/>
                <w:noProof/>
                <w:sz w:val="24"/>
                <w:szCs w:val="24"/>
                <w:lang w:val="en-US" w:eastAsia="nl-NL"/>
              </w:rPr>
              <w:t>]</w:t>
            </w:r>
          </w:p>
          <w:p w14:paraId="275D6E91" w14:textId="4A6D3E24" w:rsidR="007A0A3B" w:rsidRPr="00CB1FE5" w:rsidRDefault="003F06C8" w:rsidP="00D65D15">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val="en-US" w:eastAsia="nl-NL"/>
              </w:rPr>
              <w:t>[3</w:t>
            </w:r>
            <w:r w:rsidR="00D65D15">
              <w:rPr>
                <w:rFonts w:ascii="Times New Roman" w:eastAsia="Times New Roman" w:hAnsi="Times New Roman" w:cs="Times New Roman"/>
                <w:noProof/>
                <w:sz w:val="24"/>
                <w:szCs w:val="24"/>
                <w:lang w:val="en-US" w:eastAsia="nl-NL"/>
              </w:rPr>
              <w:t>0</w:t>
            </w:r>
            <w:r w:rsidR="007A0A3B" w:rsidRPr="00CB1FE5">
              <w:rPr>
                <w:rFonts w:ascii="Times New Roman" w:eastAsia="Times New Roman" w:hAnsi="Times New Roman" w:cs="Times New Roman"/>
                <w:noProof/>
                <w:sz w:val="24"/>
                <w:szCs w:val="24"/>
                <w:lang w:val="en-US" w:eastAsia="nl-NL"/>
              </w:rPr>
              <w:t>]</w:t>
            </w:r>
          </w:p>
        </w:tc>
      </w:tr>
      <w:tr w:rsidR="00016F4A" w:rsidRPr="001762A0" w14:paraId="7E425C76" w14:textId="77777777" w:rsidTr="00291733">
        <w:tc>
          <w:tcPr>
            <w:tcW w:w="2002" w:type="dxa"/>
          </w:tcPr>
          <w:p w14:paraId="5782C9E7" w14:textId="77777777" w:rsidR="00016F4A" w:rsidRPr="00CB1FE5" w:rsidRDefault="00016F4A" w:rsidP="00291733">
            <w:pPr>
              <w:shd w:val="clear" w:color="auto" w:fill="FFFFFF"/>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Nominal Groups Technique</w:t>
            </w:r>
          </w:p>
        </w:tc>
        <w:tc>
          <w:tcPr>
            <w:tcW w:w="5711" w:type="dxa"/>
          </w:tcPr>
          <w:p w14:paraId="4F888C44" w14:textId="77777777" w:rsidR="00016F4A" w:rsidRPr="00CB1FE5" w:rsidRDefault="00016F4A" w:rsidP="00291733">
            <w:pPr>
              <w:spacing w:line="320" w:lineRule="atLeast"/>
              <w:rPr>
                <w:rFonts w:ascii="Times New Roman" w:eastAsia="Times New Roman" w:hAnsi="Times New Roman" w:cs="Times New Roman"/>
                <w:sz w:val="24"/>
                <w:szCs w:val="24"/>
                <w:lang w:val="en-US" w:eastAsia="nl-NL"/>
              </w:rPr>
            </w:pPr>
            <w:r w:rsidRPr="00CB1FE5">
              <w:rPr>
                <w:rFonts w:ascii="Times New Roman" w:eastAsia="Times New Roman" w:hAnsi="Times New Roman" w:cs="Times New Roman"/>
                <w:sz w:val="24"/>
                <w:szCs w:val="24"/>
                <w:lang w:val="en-US" w:eastAsia="nl-NL"/>
              </w:rPr>
              <w:t>A consensus method that is directed at problem solving, idea-generation, or determining priorities.</w:t>
            </w:r>
            <w:r w:rsidRPr="00CB1FE5">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nl-NL"/>
              </w:rPr>
              <w:t xml:space="preserve">It </w:t>
            </w:r>
            <w:r w:rsidRPr="001762A0">
              <w:rPr>
                <w:rFonts w:ascii="Times New Roman" w:eastAsia="Times New Roman" w:hAnsi="Times New Roman" w:cs="Times New Roman"/>
                <w:sz w:val="24"/>
                <w:szCs w:val="24"/>
                <w:lang w:val="en-US" w:eastAsia="nl-NL"/>
              </w:rPr>
              <w:t>emphasizes individual creativity and group decision-making.</w:t>
            </w:r>
            <w:r>
              <w:rPr>
                <w:rFonts w:ascii="Times New Roman" w:eastAsia="Times New Roman" w:hAnsi="Times New Roman" w:cs="Times New Roman"/>
                <w:sz w:val="24"/>
                <w:szCs w:val="24"/>
                <w:lang w:val="en-US" w:eastAsia="nl-NL"/>
              </w:rPr>
              <w:t xml:space="preserve"> In small groups, participants start with writing down their response</w:t>
            </w:r>
            <w:r w:rsidRPr="001762A0">
              <w:rPr>
                <w:rFonts w:ascii="Times New Roman" w:eastAsia="Times New Roman" w:hAnsi="Times New Roman" w:cs="Times New Roman"/>
                <w:sz w:val="24"/>
                <w:szCs w:val="24"/>
                <w:lang w:val="en-US" w:eastAsia="nl-NL"/>
              </w:rPr>
              <w:t xml:space="preserve"> to questions posed by a moderator</w:t>
            </w:r>
            <w:r>
              <w:rPr>
                <w:rFonts w:ascii="Times New Roman" w:eastAsia="Times New Roman" w:hAnsi="Times New Roman" w:cs="Times New Roman"/>
                <w:sz w:val="24"/>
                <w:szCs w:val="24"/>
                <w:lang w:val="en-US" w:eastAsia="nl-NL"/>
              </w:rPr>
              <w:t xml:space="preserve">. </w:t>
            </w:r>
            <w:r w:rsidRPr="001762A0">
              <w:rPr>
                <w:rFonts w:ascii="Times New Roman" w:eastAsia="Times New Roman" w:hAnsi="Times New Roman" w:cs="Times New Roman"/>
                <w:sz w:val="24"/>
                <w:szCs w:val="24"/>
                <w:lang w:val="en-US" w:eastAsia="nl-NL"/>
              </w:rPr>
              <w:t>Once different ideas are established, the</w:t>
            </w:r>
            <w:bookmarkStart w:id="0" w:name="_GoBack"/>
            <w:bookmarkEnd w:id="0"/>
            <w:r w:rsidRPr="001762A0">
              <w:rPr>
                <w:rFonts w:ascii="Times New Roman" w:eastAsia="Times New Roman" w:hAnsi="Times New Roman" w:cs="Times New Roman"/>
                <w:sz w:val="24"/>
                <w:szCs w:val="24"/>
                <w:lang w:val="en-US" w:eastAsia="nl-NL"/>
              </w:rPr>
              <w:t xml:space="preserve">y </w:t>
            </w:r>
            <w:proofErr w:type="gramStart"/>
            <w:r w:rsidRPr="001762A0">
              <w:rPr>
                <w:rFonts w:ascii="Times New Roman" w:eastAsia="Times New Roman" w:hAnsi="Times New Roman" w:cs="Times New Roman"/>
                <w:sz w:val="24"/>
                <w:szCs w:val="24"/>
                <w:lang w:val="en-US" w:eastAsia="nl-NL"/>
              </w:rPr>
              <w:t>are evaluated, ranked, and agreed upon collectively</w:t>
            </w:r>
            <w:proofErr w:type="gramEnd"/>
            <w:r w:rsidRPr="001762A0">
              <w:rPr>
                <w:rFonts w:ascii="Times New Roman" w:eastAsia="Times New Roman" w:hAnsi="Times New Roman" w:cs="Times New Roman"/>
                <w:sz w:val="24"/>
                <w:szCs w:val="24"/>
                <w:lang w:val="en-US" w:eastAsia="nl-NL"/>
              </w:rPr>
              <w:t xml:space="preserve">. The top-ranked ideas </w:t>
            </w:r>
            <w:proofErr w:type="gramStart"/>
            <w:r w:rsidRPr="001762A0">
              <w:rPr>
                <w:rFonts w:ascii="Times New Roman" w:eastAsia="Times New Roman" w:hAnsi="Times New Roman" w:cs="Times New Roman"/>
                <w:sz w:val="24"/>
                <w:szCs w:val="24"/>
                <w:lang w:val="en-US" w:eastAsia="nl-NL"/>
              </w:rPr>
              <w:t>ar</w:t>
            </w:r>
            <w:r>
              <w:rPr>
                <w:rFonts w:ascii="Times New Roman" w:eastAsia="Times New Roman" w:hAnsi="Times New Roman" w:cs="Times New Roman"/>
                <w:sz w:val="24"/>
                <w:szCs w:val="24"/>
                <w:lang w:val="en-US" w:eastAsia="nl-NL"/>
              </w:rPr>
              <w:t>e selected</w:t>
            </w:r>
            <w:proofErr w:type="gramEnd"/>
            <w:r>
              <w:rPr>
                <w:rFonts w:ascii="Times New Roman" w:eastAsia="Times New Roman" w:hAnsi="Times New Roman" w:cs="Times New Roman"/>
                <w:sz w:val="24"/>
                <w:szCs w:val="24"/>
                <w:lang w:val="en-US" w:eastAsia="nl-NL"/>
              </w:rPr>
              <w:t xml:space="preserve"> as the output of the group</w:t>
            </w:r>
            <w:r w:rsidRPr="001762A0">
              <w:rPr>
                <w:rFonts w:ascii="Times New Roman" w:eastAsia="Times New Roman" w:hAnsi="Times New Roman" w:cs="Times New Roman"/>
                <w:sz w:val="24"/>
                <w:szCs w:val="24"/>
                <w:lang w:val="en-US" w:eastAsia="nl-NL"/>
              </w:rPr>
              <w:t xml:space="preserve"> process. </w:t>
            </w:r>
          </w:p>
        </w:tc>
        <w:tc>
          <w:tcPr>
            <w:tcW w:w="1349" w:type="dxa"/>
            <w:tcBorders>
              <w:bottom w:val="single" w:sz="4" w:space="0" w:color="auto"/>
            </w:tcBorders>
          </w:tcPr>
          <w:p w14:paraId="4479F561" w14:textId="67338330" w:rsidR="00016F4A" w:rsidRPr="00635D32" w:rsidRDefault="00016F4A" w:rsidP="00291733">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val="en-US" w:eastAsia="nl-NL"/>
              </w:rPr>
              <w:t>[</w:t>
            </w:r>
            <w:r w:rsidR="00D65D15">
              <w:rPr>
                <w:rFonts w:ascii="Times New Roman" w:eastAsia="Times New Roman" w:hAnsi="Times New Roman" w:cs="Times New Roman"/>
                <w:noProof/>
                <w:sz w:val="24"/>
                <w:szCs w:val="24"/>
                <w:lang w:val="en-US" w:eastAsia="nl-NL"/>
              </w:rPr>
              <w:t>31</w:t>
            </w:r>
            <w:r w:rsidRPr="00CB1FE5">
              <w:rPr>
                <w:rFonts w:ascii="Times New Roman" w:eastAsia="Times New Roman" w:hAnsi="Times New Roman" w:cs="Times New Roman"/>
                <w:noProof/>
                <w:sz w:val="24"/>
                <w:szCs w:val="24"/>
                <w:lang w:val="en-US" w:eastAsia="nl-NL"/>
              </w:rPr>
              <w:t>]</w:t>
            </w:r>
          </w:p>
          <w:p w14:paraId="15C75A90" w14:textId="3D06CBF5" w:rsidR="00016F4A" w:rsidRPr="00635D32" w:rsidRDefault="00016F4A" w:rsidP="00291733">
            <w:pPr>
              <w:spacing w:line="320" w:lineRule="atLeast"/>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val="en-US" w:eastAsia="nl-NL"/>
              </w:rPr>
              <w:t>[3</w:t>
            </w:r>
            <w:r w:rsidR="00D65D15">
              <w:rPr>
                <w:rFonts w:ascii="Times New Roman" w:eastAsia="Times New Roman" w:hAnsi="Times New Roman" w:cs="Times New Roman"/>
                <w:noProof/>
                <w:sz w:val="24"/>
                <w:szCs w:val="24"/>
                <w:lang w:val="en-US" w:eastAsia="nl-NL"/>
              </w:rPr>
              <w:t>2</w:t>
            </w:r>
            <w:r w:rsidRPr="00CB1FE5">
              <w:rPr>
                <w:rFonts w:ascii="Times New Roman" w:eastAsia="Times New Roman" w:hAnsi="Times New Roman" w:cs="Times New Roman"/>
                <w:noProof/>
                <w:sz w:val="24"/>
                <w:szCs w:val="24"/>
                <w:lang w:val="en-US" w:eastAsia="nl-NL"/>
              </w:rPr>
              <w:t>]</w:t>
            </w:r>
          </w:p>
          <w:p w14:paraId="1BEA155D" w14:textId="77777777" w:rsidR="00016F4A" w:rsidRPr="00635D32" w:rsidRDefault="00016F4A" w:rsidP="00291733">
            <w:pPr>
              <w:spacing w:line="320" w:lineRule="atLeast"/>
              <w:rPr>
                <w:rFonts w:ascii="Times New Roman" w:eastAsia="Times New Roman" w:hAnsi="Times New Roman" w:cs="Times New Roman"/>
                <w:sz w:val="24"/>
                <w:szCs w:val="24"/>
                <w:lang w:val="en-US" w:eastAsia="nl-NL"/>
              </w:rPr>
            </w:pPr>
          </w:p>
        </w:tc>
      </w:tr>
    </w:tbl>
    <w:p w14:paraId="0CCC808B" w14:textId="77777777" w:rsidR="007A0A3B" w:rsidRPr="00CB1FE5" w:rsidRDefault="007A0A3B" w:rsidP="00827874">
      <w:pPr>
        <w:spacing w:line="320" w:lineRule="atLeast"/>
        <w:rPr>
          <w:rFonts w:ascii="Times New Roman" w:hAnsi="Times New Roman" w:cs="Times New Roman"/>
          <w:b/>
          <w:sz w:val="24"/>
          <w:szCs w:val="24"/>
          <w:lang w:val="en-US"/>
        </w:rPr>
      </w:pPr>
    </w:p>
    <w:p w14:paraId="4416373D" w14:textId="77777777" w:rsidR="00016F4A" w:rsidRDefault="00016F4A">
      <w:pPr>
        <w:rPr>
          <w:rFonts w:ascii="Times New Roman" w:hAnsi="Times New Roman" w:cs="Times New Roman"/>
          <w:b/>
          <w:sz w:val="24"/>
          <w:szCs w:val="24"/>
        </w:rPr>
      </w:pPr>
      <w:r>
        <w:rPr>
          <w:rFonts w:ascii="Times New Roman" w:hAnsi="Times New Roman" w:cs="Times New Roman"/>
          <w:b/>
          <w:sz w:val="24"/>
          <w:szCs w:val="24"/>
        </w:rPr>
        <w:br w:type="page"/>
      </w:r>
    </w:p>
    <w:p w14:paraId="1C6C0AAC" w14:textId="52E2063D" w:rsidR="00CF1046" w:rsidRPr="001B5358" w:rsidRDefault="00CF1046" w:rsidP="00827874">
      <w:pPr>
        <w:spacing w:line="320" w:lineRule="atLeast"/>
        <w:rPr>
          <w:rFonts w:ascii="Times New Roman" w:hAnsi="Times New Roman" w:cs="Times New Roman"/>
          <w:b/>
          <w:sz w:val="24"/>
          <w:szCs w:val="24"/>
        </w:rPr>
      </w:pPr>
      <w:proofErr w:type="spellStart"/>
      <w:r w:rsidRPr="001B5358">
        <w:rPr>
          <w:rFonts w:ascii="Times New Roman" w:hAnsi="Times New Roman" w:cs="Times New Roman"/>
          <w:b/>
          <w:sz w:val="24"/>
          <w:szCs w:val="24"/>
        </w:rPr>
        <w:lastRenderedPageBreak/>
        <w:t>References</w:t>
      </w:r>
      <w:proofErr w:type="spellEnd"/>
    </w:p>
    <w:p w14:paraId="77E22878"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F9736D">
        <w:rPr>
          <w:rFonts w:ascii="Times New Roman" w:hAnsi="Times New Roman" w:cs="Times New Roman"/>
          <w:sz w:val="24"/>
          <w:lang w:val="nl-NL"/>
        </w:rPr>
        <w:t xml:space="preserve">Visser FS, Stappers PJ, van der Lugt R, Sanders EBN. </w:t>
      </w:r>
      <w:r w:rsidRPr="007A0A3B">
        <w:rPr>
          <w:rFonts w:ascii="Times New Roman" w:hAnsi="Times New Roman" w:cs="Times New Roman"/>
          <w:sz w:val="24"/>
        </w:rPr>
        <w:t>Contextmapping: experiences from practice. CoDesign 2005;1: 119-149.</w:t>
      </w:r>
    </w:p>
    <w:p w14:paraId="3A378871"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McDonald S. Studying actions in context: a qualitative shadowing method for organizational research. Qualitative Research 2005;5: 455-473.</w:t>
      </w:r>
      <w:r w:rsidR="007A0A3B" w:rsidRPr="00F9736D">
        <w:rPr>
          <w:noProof w:val="0"/>
        </w:rPr>
        <w:t xml:space="preserve"> </w:t>
      </w:r>
      <w:hyperlink r:id="rId13" w:history="1">
        <w:r w:rsidR="007A0A3B" w:rsidRPr="00F9736D">
          <w:rPr>
            <w:rFonts w:ascii="Arial" w:hAnsi="Arial" w:cs="Arial"/>
            <w:noProof w:val="0"/>
            <w:color w:val="006ACC"/>
            <w:sz w:val="21"/>
            <w:szCs w:val="21"/>
            <w:u w:val="single"/>
            <w:shd w:val="clear" w:color="auto" w:fill="FFFFFF"/>
          </w:rPr>
          <w:t>https://doi.org/10.1177/1468794105056923</w:t>
        </w:r>
      </w:hyperlink>
    </w:p>
    <w:p w14:paraId="7F7A32D6" w14:textId="4FD7C887" w:rsidR="00CF1046"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Husebo SE, Olsen OE. Actual clinical leadership: a shadowing study of charge nurses and doctors on-call in the emergency department. Scand J Trauma Resusc Emerg Med 2019;27: 2.</w:t>
      </w:r>
    </w:p>
    <w:p w14:paraId="16548AD8" w14:textId="77777777" w:rsidR="0084078B" w:rsidRDefault="0084078B" w:rsidP="0084078B">
      <w:pPr>
        <w:pStyle w:val="EndNoteBibliography"/>
        <w:numPr>
          <w:ilvl w:val="0"/>
          <w:numId w:val="2"/>
        </w:numPr>
        <w:spacing w:line="320" w:lineRule="atLeast"/>
      </w:pPr>
      <w:r w:rsidRPr="007A0A3B">
        <w:rPr>
          <w:rFonts w:ascii="Times New Roman" w:hAnsi="Times New Roman" w:cs="Times New Roman"/>
          <w:sz w:val="24"/>
        </w:rPr>
        <w:t>Siddiqui S, Cruz I. A Cancer Patient Journey: Complete Review During Acute Treatment Phase. Health equity 2019;3: 403-408.</w:t>
      </w:r>
      <w:r w:rsidRPr="007A0A3B">
        <w:t xml:space="preserve"> </w:t>
      </w:r>
      <w:hyperlink r:id="rId14" w:history="1">
        <w:r w:rsidRPr="00BD16E0">
          <w:rPr>
            <w:rStyle w:val="Hyperlink"/>
            <w:rFonts w:ascii="Times New Roman" w:hAnsi="Times New Roman" w:cs="Times New Roman"/>
            <w:sz w:val="24"/>
          </w:rPr>
          <w:t>http://doi.org/10.1089/heq.2019.0046</w:t>
        </w:r>
      </w:hyperlink>
      <w:r>
        <w:t>.</w:t>
      </w:r>
    </w:p>
    <w:p w14:paraId="445F3E6F" w14:textId="77777777" w:rsidR="0084078B" w:rsidRDefault="0084078B" w:rsidP="0084078B">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Rosenbaum MS, Otalora ML, Ramírez GC. How to create a realistic customer journey map. Business Horizons 2017;60: 143-150.</w:t>
      </w:r>
      <w:r w:rsidRPr="007A0A3B">
        <w:t xml:space="preserve"> </w:t>
      </w:r>
      <w:hyperlink r:id="rId15" w:history="1">
        <w:r w:rsidRPr="00BD16E0">
          <w:rPr>
            <w:rStyle w:val="Hyperlink"/>
            <w:rFonts w:ascii="Times New Roman" w:hAnsi="Times New Roman" w:cs="Times New Roman"/>
            <w:sz w:val="24"/>
          </w:rPr>
          <w:t>https://doi.org/10.1016/j.bushor.2016.09.010</w:t>
        </w:r>
      </w:hyperlink>
    </w:p>
    <w:p w14:paraId="2434BD72" w14:textId="225B264E" w:rsidR="0084078B" w:rsidRPr="0084078B" w:rsidRDefault="0084078B" w:rsidP="0084078B">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del Rio Carral M. Focusing on “A Day in the Life”: An Activity-Based Method for the Qualitative Analysis of Psychological Phenomena. Qual Res Psychol 2014;11: 298-315.</w:t>
      </w:r>
    </w:p>
    <w:p w14:paraId="0DFD2924" w14:textId="77777777" w:rsidR="00870E3A" w:rsidRPr="007A0A3B" w:rsidRDefault="00870E3A" w:rsidP="00870E3A">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Zuber CD, Moody L. Creativity and Innovation in Health Care: Tapping Into Organizational Enablers Through Human-Centered Design. Nurs Adm Q 2018;42: 62-75.</w:t>
      </w:r>
    </w:p>
    <w:p w14:paraId="4420050C"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3D6ECE">
        <w:rPr>
          <w:rFonts w:ascii="Times New Roman" w:hAnsi="Times New Roman" w:cs="Times New Roman"/>
          <w:sz w:val="24"/>
          <w:lang w:val="nl-NL"/>
        </w:rPr>
        <w:t xml:space="preserve">Wärnestål P, Svedberg P, Lindberg S, Nygren JM. </w:t>
      </w:r>
      <w:r w:rsidRPr="007A0A3B">
        <w:rPr>
          <w:rFonts w:ascii="Times New Roman" w:hAnsi="Times New Roman" w:cs="Times New Roman"/>
          <w:sz w:val="24"/>
        </w:rPr>
        <w:t xml:space="preserve">Effects of Using Child Personas in the Development of a Digital Peer Support Service for Childhood Cancer Survivors. </w:t>
      </w:r>
      <w:r w:rsidR="007A0A3B" w:rsidRPr="007A0A3B">
        <w:rPr>
          <w:rFonts w:ascii="Times New Roman" w:hAnsi="Times New Roman" w:cs="Times New Roman"/>
          <w:sz w:val="24"/>
        </w:rPr>
        <w:t>J Med Internet Res.</w:t>
      </w:r>
      <w:r w:rsidR="007A0A3B">
        <w:rPr>
          <w:rFonts w:ascii="Times New Roman" w:hAnsi="Times New Roman" w:cs="Times New Roman"/>
          <w:sz w:val="24"/>
        </w:rPr>
        <w:t xml:space="preserve"> </w:t>
      </w:r>
      <w:r w:rsidRPr="007A0A3B">
        <w:rPr>
          <w:rFonts w:ascii="Times New Roman" w:hAnsi="Times New Roman" w:cs="Times New Roman"/>
          <w:sz w:val="24"/>
        </w:rPr>
        <w:t>2017;19: e161-e161.</w:t>
      </w:r>
    </w:p>
    <w:p w14:paraId="7D0A9286"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van Limburg M, Wentzel J, Sanderman R, van Gemert-Pijnen L. Business Modeling to Implement an eHealth Portal for Infection Control: A Reflection on Co-Creation With Stakeholders. JMIR Res Protoc 2015;4: e104.</w:t>
      </w:r>
    </w:p>
    <w:p w14:paraId="19A41C1D"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Silver SA, Harel Z, McQuillan R, Weizman AV, Thomas A, Chertow GM, et al. How to Begin a Quality Improvement Project. Clin J Am Soc Nephrol 2016;11: 893-900.</w:t>
      </w:r>
    </w:p>
    <w:p w14:paraId="47D73AB5"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Shirey MR. Stakeholder analysis and mapping as targeted communication strategy. J Nurs Adm 2012;42: 399-403.</w:t>
      </w:r>
    </w:p>
    <w:p w14:paraId="26F4181C"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de Wit M, Beurskens A, Piskur B, Stoffers E, Moser A. Preparing researchers for patient and public involvement in scientific research: Development of a hands-on learning approach through action research. Health Expect 2018;21: 752-763.</w:t>
      </w:r>
    </w:p>
    <w:p w14:paraId="7D4DA24A"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3D6ECE">
        <w:rPr>
          <w:rFonts w:ascii="Times New Roman" w:hAnsi="Times New Roman" w:cs="Times New Roman"/>
          <w:sz w:val="24"/>
          <w:lang w:val="nl-NL"/>
        </w:rPr>
        <w:t xml:space="preserve">Rygh K, De Vos M, Raijmakers B, editors. </w:t>
      </w:r>
      <w:r w:rsidRPr="007A0A3B">
        <w:rPr>
          <w:rFonts w:ascii="Times New Roman" w:hAnsi="Times New Roman" w:cs="Times New Roman"/>
          <w:sz w:val="24"/>
        </w:rPr>
        <w:t>Value Pursuit: creating value between stakeholders in policy development. Participatory Innovation Conference 2015; 2015; The Hague, the Netherlands.</w:t>
      </w:r>
    </w:p>
    <w:p w14:paraId="2657F2F6"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Osterwalder A, Pigneur Y, Bernarda G, Smith A. </w:t>
      </w:r>
      <w:r w:rsidRPr="007A0A3B">
        <w:rPr>
          <w:rFonts w:ascii="Times New Roman" w:hAnsi="Times New Roman" w:cs="Times New Roman"/>
          <w:i/>
          <w:sz w:val="24"/>
        </w:rPr>
        <w:t>Value proposition design: how to create products and services customers want</w:t>
      </w:r>
      <w:r w:rsidRPr="007A0A3B">
        <w:rPr>
          <w:rFonts w:ascii="Times New Roman" w:hAnsi="Times New Roman" w:cs="Times New Roman"/>
          <w:sz w:val="24"/>
        </w:rPr>
        <w:t>. New Jersey: John Wiley &amp; Sons, 2014.</w:t>
      </w:r>
    </w:p>
    <w:p w14:paraId="1710876F" w14:textId="77777777" w:rsidR="007A0A3B" w:rsidRDefault="00CF1046" w:rsidP="00827874">
      <w:pPr>
        <w:pStyle w:val="EndNoteBibliography"/>
        <w:numPr>
          <w:ilvl w:val="0"/>
          <w:numId w:val="2"/>
        </w:numPr>
        <w:spacing w:line="320" w:lineRule="atLeast"/>
      </w:pPr>
      <w:r w:rsidRPr="008346F1">
        <w:rPr>
          <w:rFonts w:ascii="Times New Roman" w:hAnsi="Times New Roman" w:cs="Times New Roman"/>
          <w:sz w:val="24"/>
        </w:rPr>
        <w:t xml:space="preserve">Jones LP, Slade JL, Davenport F, Santos SLZ, Knott CL. Planning for Community Scale-Up of Project HEAL: Insights From the SPRINT Initiative. </w:t>
      </w:r>
      <w:r w:rsidR="007A0A3B" w:rsidRPr="008346F1">
        <w:rPr>
          <w:rFonts w:ascii="Times New Roman" w:hAnsi="Times New Roman" w:cs="Times New Roman"/>
          <w:sz w:val="24"/>
        </w:rPr>
        <w:t>Health Promot Pract. 2019</w:t>
      </w:r>
      <w:r w:rsidR="007A0A3B" w:rsidRPr="007A0A3B">
        <w:rPr>
          <w:rFonts w:ascii="Times New Roman" w:hAnsi="Times New Roman" w:cs="Times New Roman"/>
          <w:sz w:val="24"/>
        </w:rPr>
        <w:t xml:space="preserve"> Jan 24:1524839918824087. </w:t>
      </w:r>
      <w:hyperlink r:id="rId16" w:history="1">
        <w:r w:rsidR="007A0A3B">
          <w:rPr>
            <w:rStyle w:val="Hyperlink"/>
            <w:rFonts w:ascii="Arial" w:hAnsi="Arial" w:cs="Arial"/>
            <w:color w:val="006ACC"/>
            <w:sz w:val="21"/>
            <w:szCs w:val="21"/>
            <w:shd w:val="clear" w:color="auto" w:fill="FFFFFF"/>
          </w:rPr>
          <w:t>https://doi.org/10.1177/1524839918824087</w:t>
        </w:r>
      </w:hyperlink>
    </w:p>
    <w:p w14:paraId="70286C69" w14:textId="77777777" w:rsidR="00CF1046"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lastRenderedPageBreak/>
        <w:t>Roberts JP, Fisher TR, Trowbridge MJ, Bent C. A design thinking framework for healthcare management and innovation. Healthcare 2016;4: 11-14.</w:t>
      </w:r>
    </w:p>
    <w:p w14:paraId="59D3F619" w14:textId="77777777" w:rsidR="003D6ECE" w:rsidRPr="003D6ECE" w:rsidRDefault="003D6ECE" w:rsidP="00827874">
      <w:pPr>
        <w:pStyle w:val="EndNoteBibliography"/>
        <w:numPr>
          <w:ilvl w:val="0"/>
          <w:numId w:val="2"/>
        </w:numPr>
        <w:spacing w:line="320" w:lineRule="atLeast"/>
        <w:rPr>
          <w:rFonts w:ascii="Times New Roman" w:hAnsi="Times New Roman" w:cs="Times New Roman"/>
          <w:sz w:val="24"/>
        </w:rPr>
      </w:pPr>
      <w:r w:rsidRPr="003D6ECE">
        <w:rPr>
          <w:rFonts w:ascii="Times New Roman" w:hAnsi="Times New Roman" w:cs="Times New Roman"/>
          <w:sz w:val="24"/>
        </w:rPr>
        <w:t xml:space="preserve">Rose, AF, Schnipper JL, Park ER, Poon EG, Li Q, Middleton B. Using qualitative studies to improve the usability of an EMR. </w:t>
      </w:r>
      <w:r>
        <w:rPr>
          <w:rFonts w:ascii="Times New Roman" w:hAnsi="Times New Roman" w:cs="Times New Roman"/>
          <w:sz w:val="24"/>
        </w:rPr>
        <w:t>J. Biomed. Inform 2005;38:</w:t>
      </w:r>
      <w:r w:rsidRPr="003D6ECE">
        <w:rPr>
          <w:rFonts w:ascii="Times New Roman" w:hAnsi="Times New Roman" w:cs="Times New Roman"/>
          <w:sz w:val="24"/>
        </w:rPr>
        <w:t xml:space="preserve"> 51-60</w:t>
      </w:r>
      <w:r>
        <w:rPr>
          <w:rFonts w:ascii="Times New Roman" w:hAnsi="Times New Roman" w:cs="Times New Roman"/>
          <w:sz w:val="24"/>
        </w:rPr>
        <w:t>.</w:t>
      </w:r>
    </w:p>
    <w:p w14:paraId="339503F6" w14:textId="77777777" w:rsidR="003F06C8" w:rsidRDefault="003D6ECE" w:rsidP="00827874">
      <w:pPr>
        <w:pStyle w:val="EndNoteBibliography"/>
        <w:numPr>
          <w:ilvl w:val="0"/>
          <w:numId w:val="2"/>
        </w:numPr>
        <w:spacing w:line="320" w:lineRule="atLeast"/>
        <w:rPr>
          <w:rFonts w:ascii="Times New Roman" w:hAnsi="Times New Roman" w:cs="Times New Roman"/>
          <w:sz w:val="24"/>
        </w:rPr>
      </w:pPr>
      <w:r w:rsidRPr="003F06C8">
        <w:rPr>
          <w:rFonts w:ascii="Times New Roman" w:hAnsi="Times New Roman" w:cs="Times New Roman"/>
          <w:sz w:val="24"/>
        </w:rPr>
        <w:t xml:space="preserve">Richardson S, </w:t>
      </w:r>
      <w:r w:rsidR="003F06C8" w:rsidRPr="003F06C8">
        <w:rPr>
          <w:rFonts w:ascii="Times New Roman" w:hAnsi="Times New Roman" w:cs="Times New Roman"/>
          <w:sz w:val="24"/>
        </w:rPr>
        <w:t xml:space="preserve">Mishuris R, O'Connell A, Feldstein D, Hess R, Smith P, et al. </w:t>
      </w:r>
      <w:r w:rsidRPr="003F06C8">
        <w:rPr>
          <w:rFonts w:ascii="Times New Roman" w:hAnsi="Times New Roman" w:cs="Times New Roman"/>
          <w:sz w:val="24"/>
        </w:rPr>
        <w:t xml:space="preserve">"Think aloud" and "Near live" usability testing of two complex clinical decision support tools. Int J Med Inform. 2017;106:1-8. </w:t>
      </w:r>
      <w:hyperlink r:id="rId17" w:history="1">
        <w:r w:rsidR="003F06C8" w:rsidRPr="003F06C8">
          <w:rPr>
            <w:rStyle w:val="Hyperlink"/>
            <w:rFonts w:ascii="Times New Roman" w:hAnsi="Times New Roman" w:cs="Times New Roman"/>
            <w:sz w:val="24"/>
          </w:rPr>
          <w:t>https://doi:10.1016/j.ijmedinf.2017.06.003</w:t>
        </w:r>
      </w:hyperlink>
    </w:p>
    <w:p w14:paraId="76C5B6E7" w14:textId="77777777" w:rsidR="003F06C8" w:rsidRDefault="003F06C8" w:rsidP="00827874">
      <w:pPr>
        <w:pStyle w:val="EndNoteBibliography"/>
        <w:numPr>
          <w:ilvl w:val="0"/>
          <w:numId w:val="2"/>
        </w:numPr>
        <w:spacing w:line="320" w:lineRule="atLeast"/>
        <w:rPr>
          <w:rFonts w:ascii="Times New Roman" w:hAnsi="Times New Roman" w:cs="Times New Roman"/>
          <w:sz w:val="24"/>
        </w:rPr>
      </w:pPr>
      <w:r w:rsidRPr="003F06C8">
        <w:rPr>
          <w:rFonts w:ascii="Times New Roman" w:hAnsi="Times New Roman" w:cs="Times New Roman"/>
          <w:sz w:val="24"/>
        </w:rPr>
        <w:t>Zhang J, Johnson TR, Patel VL, Paige DL, Kubose T. Using usability heuristics to evaluate patient safety of medical devices. J Biomed Inform 2003;36: 23-30.</w:t>
      </w:r>
    </w:p>
    <w:p w14:paraId="1A06A126" w14:textId="77777777" w:rsidR="008B621B" w:rsidRPr="003F06C8" w:rsidRDefault="008B621B" w:rsidP="008B621B">
      <w:pPr>
        <w:pStyle w:val="EndNoteBibliography"/>
        <w:numPr>
          <w:ilvl w:val="0"/>
          <w:numId w:val="2"/>
        </w:numPr>
        <w:spacing w:line="320" w:lineRule="atLeast"/>
        <w:rPr>
          <w:rFonts w:ascii="Times New Roman" w:hAnsi="Times New Roman" w:cs="Times New Roman"/>
          <w:sz w:val="24"/>
        </w:rPr>
      </w:pPr>
      <w:r>
        <w:rPr>
          <w:rFonts w:ascii="Times New Roman" w:hAnsi="Times New Roman" w:cs="Times New Roman"/>
          <w:sz w:val="24"/>
        </w:rPr>
        <w:t>Nielsen, J., Mack, R.L. (Eds.).</w:t>
      </w:r>
      <w:r w:rsidRPr="008B621B">
        <w:rPr>
          <w:rFonts w:ascii="Times New Roman" w:hAnsi="Times New Roman" w:cs="Times New Roman"/>
          <w:sz w:val="24"/>
        </w:rPr>
        <w:t xml:space="preserve"> </w:t>
      </w:r>
      <w:r w:rsidRPr="008346F1">
        <w:rPr>
          <w:rFonts w:ascii="Times New Roman" w:hAnsi="Times New Roman" w:cs="Times New Roman"/>
          <w:i/>
          <w:sz w:val="24"/>
        </w:rPr>
        <w:t>Usability Inspection Methods</w:t>
      </w:r>
      <w:r w:rsidRPr="008B621B">
        <w:rPr>
          <w:rFonts w:ascii="Times New Roman" w:hAnsi="Times New Roman" w:cs="Times New Roman"/>
          <w:sz w:val="24"/>
        </w:rPr>
        <w:t>, John Wiley &amp; Sons, New York, NY</w:t>
      </w:r>
      <w:r>
        <w:rPr>
          <w:rFonts w:ascii="Times New Roman" w:hAnsi="Times New Roman" w:cs="Times New Roman"/>
          <w:sz w:val="24"/>
        </w:rPr>
        <w:t>, 1994.</w:t>
      </w:r>
    </w:p>
    <w:p w14:paraId="0B60F192"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Osterwalder A, Pigneur Y. </w:t>
      </w:r>
      <w:r w:rsidRPr="007A0A3B">
        <w:rPr>
          <w:rFonts w:ascii="Times New Roman" w:hAnsi="Times New Roman" w:cs="Times New Roman"/>
          <w:i/>
          <w:sz w:val="24"/>
        </w:rPr>
        <w:t>Business Model Generation. A Handbook for Visionaries, Game Changers, and Challengers.</w:t>
      </w:r>
      <w:r w:rsidRPr="007A0A3B">
        <w:rPr>
          <w:rFonts w:ascii="Times New Roman" w:hAnsi="Times New Roman" w:cs="Times New Roman"/>
          <w:sz w:val="24"/>
        </w:rPr>
        <w:t xml:space="preserve"> Hoboken, New Jersey.: John Wiley &amp; Sons, Inc., 2010.</w:t>
      </w:r>
    </w:p>
    <w:p w14:paraId="21201B73"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Milat AJ, Bauman A, Redman S. Narrative review of models and success factors for scaling up public health interventions. </w:t>
      </w:r>
      <w:r w:rsidR="007A0A3B" w:rsidRPr="007A0A3B">
        <w:rPr>
          <w:rFonts w:ascii="Times New Roman" w:hAnsi="Times New Roman" w:cs="Times New Roman"/>
          <w:sz w:val="24"/>
        </w:rPr>
        <w:t>Implementation Sci</w:t>
      </w:r>
      <w:r w:rsidR="00813574">
        <w:rPr>
          <w:rFonts w:ascii="Times New Roman" w:hAnsi="Times New Roman" w:cs="Times New Roman"/>
          <w:sz w:val="24"/>
        </w:rPr>
        <w:t xml:space="preserve"> 2015; 10: 113. </w:t>
      </w:r>
      <w:hyperlink r:id="rId18" w:history="1">
        <w:r w:rsidR="00813574" w:rsidRPr="00BD16E0">
          <w:rPr>
            <w:rStyle w:val="Hyperlink"/>
            <w:rFonts w:ascii="Times New Roman" w:hAnsi="Times New Roman" w:cs="Times New Roman"/>
            <w:sz w:val="24"/>
          </w:rPr>
          <w:t>https://doi.org/10.1186/s13012-015-0301-6</w:t>
        </w:r>
      </w:hyperlink>
      <w:r w:rsidR="00813574">
        <w:rPr>
          <w:rFonts w:ascii="Times New Roman" w:hAnsi="Times New Roman" w:cs="Times New Roman"/>
          <w:sz w:val="24"/>
        </w:rPr>
        <w:t xml:space="preserve">. </w:t>
      </w:r>
    </w:p>
    <w:p w14:paraId="67C9C119"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Antonacci G, Reed JE, Lennox L, Barlow J. The use of process mapping in healthcare quality improvement projects. </w:t>
      </w:r>
      <w:r w:rsidR="00813574" w:rsidRPr="00813574">
        <w:rPr>
          <w:rFonts w:ascii="Times New Roman" w:hAnsi="Times New Roman" w:cs="Times New Roman"/>
          <w:sz w:val="24"/>
        </w:rPr>
        <w:t xml:space="preserve">Health Serv Manage Res </w:t>
      </w:r>
      <w:r w:rsidRPr="007A0A3B">
        <w:rPr>
          <w:rFonts w:ascii="Times New Roman" w:hAnsi="Times New Roman" w:cs="Times New Roman"/>
          <w:sz w:val="24"/>
        </w:rPr>
        <w:t>2018;31: 74-84.</w:t>
      </w:r>
    </w:p>
    <w:p w14:paraId="4201D05F"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MacFarlane A, Galvin R, O'Sullivan M, McInerney C, Meagher E, Burke D, et al. Participatory methods for research prioritization in primary care: an analysis of the World Café approach in Ireland and the USA. Fam </w:t>
      </w:r>
      <w:r w:rsidR="00813574">
        <w:rPr>
          <w:rFonts w:ascii="Times New Roman" w:hAnsi="Times New Roman" w:cs="Times New Roman"/>
          <w:sz w:val="24"/>
        </w:rPr>
        <w:t>Pract</w:t>
      </w:r>
      <w:r w:rsidRPr="007A0A3B">
        <w:rPr>
          <w:rFonts w:ascii="Times New Roman" w:hAnsi="Times New Roman" w:cs="Times New Roman"/>
          <w:sz w:val="24"/>
        </w:rPr>
        <w:t xml:space="preserve"> 2017;34: 278-284.</w:t>
      </w:r>
    </w:p>
    <w:p w14:paraId="5AA3A2C1" w14:textId="77777777" w:rsidR="00813574"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Trenaman S, Willison M, Robinson B, Andrew M. A collaborative intervention for deprescribing: The role of stakeholder and patient engagement. </w:t>
      </w:r>
      <w:r w:rsidR="00813574" w:rsidRPr="00813574">
        <w:rPr>
          <w:rFonts w:ascii="Times New Roman" w:hAnsi="Times New Roman" w:cs="Times New Roman"/>
          <w:sz w:val="24"/>
        </w:rPr>
        <w:t xml:space="preserve">Res Social Adm Pharm. 2019 Jul 10. </w:t>
      </w:r>
      <w:hyperlink r:id="rId19" w:history="1">
        <w:r w:rsidR="00813574" w:rsidRPr="00BD16E0">
          <w:rPr>
            <w:rStyle w:val="Hyperlink"/>
            <w:rFonts w:ascii="Times New Roman" w:hAnsi="Times New Roman" w:cs="Times New Roman"/>
            <w:sz w:val="24"/>
          </w:rPr>
          <w:t>https://doi.org/10.1016/j.sapharm.2019.07.004</w:t>
        </w:r>
      </w:hyperlink>
      <w:r w:rsidR="00813574">
        <w:rPr>
          <w:rFonts w:ascii="Times New Roman" w:hAnsi="Times New Roman" w:cs="Times New Roman"/>
          <w:sz w:val="24"/>
        </w:rPr>
        <w:t xml:space="preserve">. </w:t>
      </w:r>
    </w:p>
    <w:p w14:paraId="52A7A293"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De Bono E. </w:t>
      </w:r>
      <w:r w:rsidRPr="007A0A3B">
        <w:rPr>
          <w:rFonts w:ascii="Times New Roman" w:hAnsi="Times New Roman" w:cs="Times New Roman"/>
          <w:i/>
          <w:sz w:val="24"/>
        </w:rPr>
        <w:t>Six Thinking Hats</w:t>
      </w:r>
      <w:r w:rsidRPr="007A0A3B">
        <w:rPr>
          <w:rFonts w:ascii="Times New Roman" w:hAnsi="Times New Roman" w:cs="Times New Roman"/>
          <w:sz w:val="24"/>
        </w:rPr>
        <w:t>. 1 ed. London: Penguin Books Ltd, 1996.</w:t>
      </w:r>
    </w:p>
    <w:p w14:paraId="0414C0CA"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Cioffi JM. Collaborative care: Using six thinking hats for decision making. </w:t>
      </w:r>
      <w:r w:rsidR="00813574" w:rsidRPr="00813574">
        <w:rPr>
          <w:rFonts w:ascii="Times New Roman" w:hAnsi="Times New Roman" w:cs="Times New Roman"/>
          <w:sz w:val="24"/>
        </w:rPr>
        <w:t xml:space="preserve">Int J Nurs Pract </w:t>
      </w:r>
      <w:r w:rsidRPr="007A0A3B">
        <w:rPr>
          <w:rFonts w:ascii="Times New Roman" w:hAnsi="Times New Roman" w:cs="Times New Roman"/>
          <w:sz w:val="24"/>
        </w:rPr>
        <w:t>2017;23: e12593.</w:t>
      </w:r>
    </w:p>
    <w:p w14:paraId="2B34C1A0"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Taie E, El kamel A. Six thinking hats as a creative approach in managing meetings in hospitals. </w:t>
      </w:r>
      <w:r w:rsidR="00813574" w:rsidRPr="00813574">
        <w:rPr>
          <w:rFonts w:ascii="Times New Roman" w:hAnsi="Times New Roman" w:cs="Times New Roman"/>
          <w:sz w:val="24"/>
        </w:rPr>
        <w:t xml:space="preserve">J Nurs Educ Pract. </w:t>
      </w:r>
      <w:r w:rsidRPr="007A0A3B">
        <w:rPr>
          <w:rFonts w:ascii="Times New Roman" w:hAnsi="Times New Roman" w:cs="Times New Roman"/>
          <w:sz w:val="24"/>
        </w:rPr>
        <w:t>2013;3: 188-200.</w:t>
      </w:r>
    </w:p>
    <w:p w14:paraId="0DD55FA0" w14:textId="77777777" w:rsidR="00CF1046" w:rsidRPr="007A0A3B"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Leffingwell D, Widrig D. </w:t>
      </w:r>
      <w:r w:rsidRPr="007A0A3B">
        <w:rPr>
          <w:rFonts w:ascii="Times New Roman" w:hAnsi="Times New Roman" w:cs="Times New Roman"/>
          <w:i/>
          <w:sz w:val="24"/>
        </w:rPr>
        <w:t>Managing software requirements: A Use Case Approach</w:t>
      </w:r>
      <w:r w:rsidRPr="007A0A3B">
        <w:rPr>
          <w:rFonts w:ascii="Times New Roman" w:hAnsi="Times New Roman" w:cs="Times New Roman"/>
          <w:sz w:val="24"/>
        </w:rPr>
        <w:t>. 2 ed. Boston: Addison-Wesley, 2003.</w:t>
      </w:r>
    </w:p>
    <w:p w14:paraId="4DC22C7B" w14:textId="12DA945B" w:rsidR="00CF1046" w:rsidRDefault="00CF1046" w:rsidP="00827874">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Tofan D, Galster M, Lytra I, Avgeriou P, Zdun U, Fouche M-A, et al. Empirical evaluation of a process to increase consensus in group architectural decision making. Inform </w:t>
      </w:r>
      <w:r w:rsidR="00813574">
        <w:rPr>
          <w:rFonts w:ascii="Times New Roman" w:hAnsi="Times New Roman" w:cs="Times New Roman"/>
          <w:sz w:val="24"/>
        </w:rPr>
        <w:t>Software Tech</w:t>
      </w:r>
      <w:r w:rsidRPr="007A0A3B">
        <w:rPr>
          <w:rFonts w:ascii="Times New Roman" w:hAnsi="Times New Roman" w:cs="Times New Roman"/>
          <w:sz w:val="24"/>
        </w:rPr>
        <w:t xml:space="preserve"> 2016;72: 31-47.</w:t>
      </w:r>
    </w:p>
    <w:p w14:paraId="758109A1" w14:textId="77777777" w:rsidR="00D65D15" w:rsidRPr="007A0A3B" w:rsidRDefault="00D65D15" w:rsidP="00D65D15">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 xml:space="preserve">McMillan SS, King M, Tully MP. How to use the nominal group and Delphi techniques. </w:t>
      </w:r>
      <w:r w:rsidRPr="00813574">
        <w:rPr>
          <w:rFonts w:ascii="Times New Roman" w:hAnsi="Times New Roman" w:cs="Times New Roman"/>
          <w:sz w:val="24"/>
        </w:rPr>
        <w:t xml:space="preserve">Int J Clin Pharm </w:t>
      </w:r>
      <w:r w:rsidRPr="007A0A3B">
        <w:rPr>
          <w:rFonts w:ascii="Times New Roman" w:hAnsi="Times New Roman" w:cs="Times New Roman"/>
          <w:sz w:val="24"/>
        </w:rPr>
        <w:t>2016;38: 655-662.</w:t>
      </w:r>
    </w:p>
    <w:p w14:paraId="725B51E8" w14:textId="77777777" w:rsidR="00D65D15" w:rsidRPr="007A0A3B" w:rsidRDefault="00D65D15" w:rsidP="00D65D15">
      <w:pPr>
        <w:pStyle w:val="EndNoteBibliography"/>
        <w:numPr>
          <w:ilvl w:val="0"/>
          <w:numId w:val="2"/>
        </w:numPr>
        <w:spacing w:line="320" w:lineRule="atLeast"/>
        <w:rPr>
          <w:rFonts w:ascii="Times New Roman" w:hAnsi="Times New Roman" w:cs="Times New Roman"/>
          <w:sz w:val="24"/>
        </w:rPr>
      </w:pPr>
      <w:r w:rsidRPr="007A0A3B">
        <w:rPr>
          <w:rFonts w:ascii="Times New Roman" w:hAnsi="Times New Roman" w:cs="Times New Roman"/>
          <w:sz w:val="24"/>
        </w:rPr>
        <w:t>Pagel C, Brown KL, McLeod I, Jepps H, Wray J, Chigaru L, et al. Selection by a panel of clinicians and family representatives of important early morbidities associated with paediatric cardiac surgery suitable for routine monitoring using the nominal group technique and a robust voting process. BMJ Open 2017;7: e014743.</w:t>
      </w:r>
    </w:p>
    <w:p w14:paraId="2D313CBB" w14:textId="48CB4C8C" w:rsidR="00CF1046" w:rsidRPr="007A0A3B" w:rsidRDefault="00CF1046" w:rsidP="00827874">
      <w:pPr>
        <w:spacing w:line="320" w:lineRule="atLeast"/>
        <w:rPr>
          <w:rFonts w:ascii="Times New Roman" w:hAnsi="Times New Roman" w:cs="Times New Roman"/>
          <w:sz w:val="32"/>
          <w:szCs w:val="24"/>
          <w:lang w:val="en-US"/>
        </w:rPr>
      </w:pPr>
    </w:p>
    <w:p w14:paraId="54F3A7CD" w14:textId="77777777" w:rsidR="008E5D1E" w:rsidRPr="00D76643" w:rsidRDefault="008E5D1E" w:rsidP="00827874">
      <w:pPr>
        <w:spacing w:line="320" w:lineRule="atLeast"/>
        <w:rPr>
          <w:rFonts w:ascii="Times New Roman" w:hAnsi="Times New Roman" w:cs="Times New Roman"/>
          <w:sz w:val="24"/>
          <w:lang w:val="en-US"/>
        </w:rPr>
      </w:pPr>
    </w:p>
    <w:sectPr w:rsidR="008E5D1E" w:rsidRPr="00D76643" w:rsidSect="001B5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00BE"/>
    <w:multiLevelType w:val="hybridMultilevel"/>
    <w:tmpl w:val="6C8EEE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275606"/>
    <w:multiLevelType w:val="hybridMultilevel"/>
    <w:tmpl w:val="E13C486A"/>
    <w:lvl w:ilvl="0" w:tplc="8A2AD212">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F1046"/>
    <w:rsid w:val="00016F4A"/>
    <w:rsid w:val="00043B3F"/>
    <w:rsid w:val="000A0F1C"/>
    <w:rsid w:val="00134A7E"/>
    <w:rsid w:val="00145A3E"/>
    <w:rsid w:val="00161E08"/>
    <w:rsid w:val="00170B4F"/>
    <w:rsid w:val="001762A0"/>
    <w:rsid w:val="00176C37"/>
    <w:rsid w:val="001E0DE2"/>
    <w:rsid w:val="001E7F00"/>
    <w:rsid w:val="002652DB"/>
    <w:rsid w:val="00283024"/>
    <w:rsid w:val="00297ED8"/>
    <w:rsid w:val="002B54E4"/>
    <w:rsid w:val="002D733A"/>
    <w:rsid w:val="0036470E"/>
    <w:rsid w:val="003D6ECE"/>
    <w:rsid w:val="003F06C8"/>
    <w:rsid w:val="0042267F"/>
    <w:rsid w:val="00435C14"/>
    <w:rsid w:val="004939D9"/>
    <w:rsid w:val="00516723"/>
    <w:rsid w:val="00552C9C"/>
    <w:rsid w:val="0059136C"/>
    <w:rsid w:val="005A127A"/>
    <w:rsid w:val="005B30BD"/>
    <w:rsid w:val="005C288C"/>
    <w:rsid w:val="005D1C77"/>
    <w:rsid w:val="00635D32"/>
    <w:rsid w:val="007230A2"/>
    <w:rsid w:val="00727375"/>
    <w:rsid w:val="00736C36"/>
    <w:rsid w:val="00765A13"/>
    <w:rsid w:val="007A0A3B"/>
    <w:rsid w:val="00813574"/>
    <w:rsid w:val="00827874"/>
    <w:rsid w:val="008346F1"/>
    <w:rsid w:val="0084078B"/>
    <w:rsid w:val="00870E3A"/>
    <w:rsid w:val="00872D69"/>
    <w:rsid w:val="00884425"/>
    <w:rsid w:val="008B621B"/>
    <w:rsid w:val="008B775D"/>
    <w:rsid w:val="008E5D1E"/>
    <w:rsid w:val="00905262"/>
    <w:rsid w:val="00946527"/>
    <w:rsid w:val="009468A2"/>
    <w:rsid w:val="00952DB8"/>
    <w:rsid w:val="0095777C"/>
    <w:rsid w:val="00990797"/>
    <w:rsid w:val="00A1798E"/>
    <w:rsid w:val="00A2588F"/>
    <w:rsid w:val="00A31776"/>
    <w:rsid w:val="00A351A8"/>
    <w:rsid w:val="00A60591"/>
    <w:rsid w:val="00AA3F75"/>
    <w:rsid w:val="00AB54C8"/>
    <w:rsid w:val="00AD0B0C"/>
    <w:rsid w:val="00B12010"/>
    <w:rsid w:val="00B66D4A"/>
    <w:rsid w:val="00BB6B91"/>
    <w:rsid w:val="00BC07C8"/>
    <w:rsid w:val="00BE1B0E"/>
    <w:rsid w:val="00BF5B66"/>
    <w:rsid w:val="00C040B9"/>
    <w:rsid w:val="00CC2DC4"/>
    <w:rsid w:val="00CD31F7"/>
    <w:rsid w:val="00CD41A0"/>
    <w:rsid w:val="00CF1046"/>
    <w:rsid w:val="00D242C2"/>
    <w:rsid w:val="00D4374A"/>
    <w:rsid w:val="00D57EB2"/>
    <w:rsid w:val="00D65D15"/>
    <w:rsid w:val="00D76643"/>
    <w:rsid w:val="00DB1D92"/>
    <w:rsid w:val="00DC2105"/>
    <w:rsid w:val="00DE0B4C"/>
    <w:rsid w:val="00DE5779"/>
    <w:rsid w:val="00E47794"/>
    <w:rsid w:val="00E55869"/>
    <w:rsid w:val="00E7045D"/>
    <w:rsid w:val="00EB2073"/>
    <w:rsid w:val="00EE0356"/>
    <w:rsid w:val="00EE5084"/>
    <w:rsid w:val="00F27EAE"/>
    <w:rsid w:val="00F6222B"/>
    <w:rsid w:val="00F9736D"/>
    <w:rsid w:val="00F976C9"/>
    <w:rsid w:val="00FD0E75"/>
    <w:rsid w:val="00FD7E68"/>
    <w:rsid w:val="00FF7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6293"/>
  <w15:chartTrackingRefBased/>
  <w15:docId w15:val="{5C251DC4-8B58-4AEB-9941-6725B3E0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0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F1046"/>
    <w:pPr>
      <w:jc w:val="center"/>
    </w:pPr>
    <w:rPr>
      <w:noProof/>
      <w:lang w:val="en-US"/>
    </w:rPr>
  </w:style>
  <w:style w:type="character" w:customStyle="1" w:styleId="EndNoteBibliographyTitleChar">
    <w:name w:val="EndNote Bibliography Title Char"/>
    <w:basedOn w:val="DefaultParagraphFont"/>
    <w:link w:val="EndNoteBibliographyTitle"/>
    <w:rsid w:val="00CF1046"/>
    <w:rPr>
      <w:noProof/>
      <w:lang w:val="en-US"/>
    </w:rPr>
  </w:style>
  <w:style w:type="paragraph" w:customStyle="1" w:styleId="EndNoteBibliography">
    <w:name w:val="EndNote Bibliography"/>
    <w:basedOn w:val="Normal"/>
    <w:link w:val="EndNoteBibliographyChar"/>
    <w:rsid w:val="00CF1046"/>
    <w:pPr>
      <w:spacing w:line="240" w:lineRule="auto"/>
    </w:pPr>
    <w:rPr>
      <w:noProof/>
      <w:lang w:val="en-US"/>
    </w:rPr>
  </w:style>
  <w:style w:type="character" w:customStyle="1" w:styleId="EndNoteBibliographyChar">
    <w:name w:val="EndNote Bibliography Char"/>
    <w:basedOn w:val="DefaultParagraphFont"/>
    <w:link w:val="EndNoteBibliography"/>
    <w:rsid w:val="00CF1046"/>
    <w:rPr>
      <w:noProof/>
      <w:lang w:val="en-US"/>
    </w:rPr>
  </w:style>
  <w:style w:type="character" w:styleId="Hyperlink">
    <w:name w:val="Hyperlink"/>
    <w:basedOn w:val="DefaultParagraphFont"/>
    <w:uiPriority w:val="99"/>
    <w:unhideWhenUsed/>
    <w:rsid w:val="00CF1046"/>
    <w:rPr>
      <w:color w:val="0563C1" w:themeColor="hyperlink"/>
      <w:u w:val="single"/>
    </w:rPr>
  </w:style>
  <w:style w:type="character" w:customStyle="1" w:styleId="authors-list-item">
    <w:name w:val="authors-list-item"/>
    <w:basedOn w:val="DefaultParagraphFont"/>
    <w:rsid w:val="003F06C8"/>
  </w:style>
  <w:style w:type="character" w:customStyle="1" w:styleId="author-sup-separator">
    <w:name w:val="author-sup-separator"/>
    <w:basedOn w:val="DefaultParagraphFont"/>
    <w:rsid w:val="003F06C8"/>
  </w:style>
  <w:style w:type="character" w:customStyle="1" w:styleId="comma">
    <w:name w:val="comma"/>
    <w:basedOn w:val="DefaultParagraphFont"/>
    <w:rsid w:val="003F06C8"/>
  </w:style>
  <w:style w:type="paragraph" w:styleId="ListParagraph">
    <w:name w:val="List Paragraph"/>
    <w:basedOn w:val="Normal"/>
    <w:uiPriority w:val="34"/>
    <w:qFormat/>
    <w:rsid w:val="003F06C8"/>
    <w:pPr>
      <w:ind w:left="720"/>
      <w:contextualSpacing/>
    </w:pPr>
  </w:style>
  <w:style w:type="paragraph" w:styleId="BalloonText">
    <w:name w:val="Balloon Text"/>
    <w:basedOn w:val="Normal"/>
    <w:link w:val="BalloonTextChar"/>
    <w:uiPriority w:val="99"/>
    <w:semiHidden/>
    <w:unhideWhenUsed/>
    <w:rsid w:val="008B77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5D"/>
    <w:rPr>
      <w:rFonts w:ascii="Segoe UI" w:hAnsi="Segoe UI" w:cs="Segoe UI"/>
      <w:sz w:val="18"/>
      <w:szCs w:val="18"/>
    </w:rPr>
  </w:style>
  <w:style w:type="paragraph" w:styleId="Revision">
    <w:name w:val="Revision"/>
    <w:hidden/>
    <w:uiPriority w:val="99"/>
    <w:semiHidden/>
    <w:rsid w:val="00635D32"/>
    <w:pPr>
      <w:spacing w:line="240" w:lineRule="auto"/>
    </w:pPr>
  </w:style>
  <w:style w:type="character" w:styleId="CommentReference">
    <w:name w:val="annotation reference"/>
    <w:basedOn w:val="DefaultParagraphFont"/>
    <w:uiPriority w:val="99"/>
    <w:semiHidden/>
    <w:unhideWhenUsed/>
    <w:rsid w:val="00635D32"/>
    <w:rPr>
      <w:sz w:val="16"/>
      <w:szCs w:val="16"/>
    </w:rPr>
  </w:style>
  <w:style w:type="paragraph" w:styleId="CommentText">
    <w:name w:val="annotation text"/>
    <w:basedOn w:val="Normal"/>
    <w:link w:val="CommentTextChar"/>
    <w:uiPriority w:val="99"/>
    <w:semiHidden/>
    <w:unhideWhenUsed/>
    <w:rsid w:val="00635D32"/>
    <w:pPr>
      <w:spacing w:line="240" w:lineRule="auto"/>
    </w:pPr>
    <w:rPr>
      <w:szCs w:val="20"/>
    </w:rPr>
  </w:style>
  <w:style w:type="character" w:customStyle="1" w:styleId="CommentTextChar">
    <w:name w:val="Comment Text Char"/>
    <w:basedOn w:val="DefaultParagraphFont"/>
    <w:link w:val="CommentText"/>
    <w:uiPriority w:val="99"/>
    <w:semiHidden/>
    <w:rsid w:val="00635D32"/>
    <w:rPr>
      <w:szCs w:val="20"/>
    </w:rPr>
  </w:style>
  <w:style w:type="paragraph" w:styleId="CommentSubject">
    <w:name w:val="annotation subject"/>
    <w:basedOn w:val="CommentText"/>
    <w:next w:val="CommentText"/>
    <w:link w:val="CommentSubjectChar"/>
    <w:uiPriority w:val="99"/>
    <w:semiHidden/>
    <w:unhideWhenUsed/>
    <w:rsid w:val="00635D32"/>
    <w:rPr>
      <w:b/>
      <w:bCs/>
    </w:rPr>
  </w:style>
  <w:style w:type="character" w:customStyle="1" w:styleId="CommentSubjectChar">
    <w:name w:val="Comment Subject Char"/>
    <w:basedOn w:val="CommentTextChar"/>
    <w:link w:val="CommentSubject"/>
    <w:uiPriority w:val="99"/>
    <w:semiHidden/>
    <w:rsid w:val="00635D3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i.org/10.1177%2F1468794105056923" TargetMode="External"/><Relationship Id="rId18" Type="http://schemas.openxmlformats.org/officeDocument/2006/relationships/hyperlink" Target="https://doi.org/10.1186/s13012-015-030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microsoft.com/office/2007/relationships/hdphoto" Target="media/hdphoto2.wdp"/><Relationship Id="rId17" Type="http://schemas.openxmlformats.org/officeDocument/2006/relationships/hyperlink" Target="https://doi:10.1016/j.ijmedinf.2017.06.003" TargetMode="External"/><Relationship Id="rId2" Type="http://schemas.openxmlformats.org/officeDocument/2006/relationships/styles" Target="styles.xml"/><Relationship Id="rId16" Type="http://schemas.openxmlformats.org/officeDocument/2006/relationships/hyperlink" Target="https://doi.org/10.1177%2F15248399188240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doi.org/10.1016/j.bushor.2016.09.010" TargetMode="External"/><Relationship Id="rId10" Type="http://schemas.openxmlformats.org/officeDocument/2006/relationships/image" Target="media/image5.png"/><Relationship Id="rId19" Type="http://schemas.openxmlformats.org/officeDocument/2006/relationships/hyperlink" Target="https://doi.org/10.1016/j.sapharm.2019.07.004"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doi.org/10.1089/heq.2019.0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1931</Words>
  <Characters>10624</Characters>
  <Application>Microsoft Office Word</Application>
  <DocSecurity>0</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Maastricht University</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 Anneke van (HAG)</dc:creator>
  <cp:keywords/>
  <dc:description/>
  <cp:lastModifiedBy>Dijk, Anneke van (HAG)</cp:lastModifiedBy>
  <cp:revision>4</cp:revision>
  <cp:lastPrinted>2020-09-25T09:17:00Z</cp:lastPrinted>
  <dcterms:created xsi:type="dcterms:W3CDTF">2020-09-25T11:24:00Z</dcterms:created>
  <dcterms:modified xsi:type="dcterms:W3CDTF">2020-09-28T08:07:00Z</dcterms:modified>
</cp:coreProperties>
</file>