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D0" w:rsidRPr="006B125B" w:rsidRDefault="00125066" w:rsidP="006B125B">
      <w:pPr>
        <w:spacing w:line="276" w:lineRule="auto"/>
        <w:jc w:val="both"/>
        <w:rPr>
          <w:rFonts w:ascii="Times New Roman" w:hAnsi="Times New Roman" w:cs="Times New Roman"/>
          <w:b/>
          <w:u w:val="single"/>
          <w:lang w:val="en-GB"/>
        </w:rPr>
      </w:pPr>
      <w:r w:rsidRPr="006B125B">
        <w:rPr>
          <w:rFonts w:ascii="Times New Roman" w:hAnsi="Times New Roman" w:cs="Times New Roman"/>
          <w:b/>
          <w:u w:val="single"/>
          <w:lang w:val="en-GB"/>
        </w:rPr>
        <w:t>U/</w:t>
      </w:r>
      <w:proofErr w:type="spellStart"/>
      <w:r w:rsidRPr="006B125B">
        <w:rPr>
          <w:rFonts w:ascii="Times New Roman" w:hAnsi="Times New Roman" w:cs="Times New Roman"/>
          <w:b/>
          <w:u w:val="single"/>
          <w:lang w:val="en-GB"/>
        </w:rPr>
        <w:t>Th</w:t>
      </w:r>
      <w:proofErr w:type="spellEnd"/>
      <w:r w:rsidRPr="006B125B">
        <w:rPr>
          <w:rFonts w:ascii="Times New Roman" w:hAnsi="Times New Roman" w:cs="Times New Roman"/>
          <w:b/>
          <w:u w:val="single"/>
          <w:lang w:val="en-GB"/>
        </w:rPr>
        <w:t xml:space="preserve"> </w:t>
      </w:r>
      <w:proofErr w:type="spellStart"/>
      <w:r w:rsidRPr="006B125B">
        <w:rPr>
          <w:rFonts w:ascii="Times New Roman" w:hAnsi="Times New Roman" w:cs="Times New Roman"/>
          <w:b/>
          <w:u w:val="single"/>
          <w:lang w:val="en-GB"/>
        </w:rPr>
        <w:t>speleothem</w:t>
      </w:r>
      <w:proofErr w:type="spellEnd"/>
      <w:r w:rsidRPr="006B125B">
        <w:rPr>
          <w:rFonts w:ascii="Times New Roman" w:hAnsi="Times New Roman" w:cs="Times New Roman"/>
          <w:b/>
          <w:u w:val="single"/>
          <w:lang w:val="en-GB"/>
        </w:rPr>
        <w:t xml:space="preserve"> dating in </w:t>
      </w:r>
      <w:proofErr w:type="spellStart"/>
      <w:r w:rsidRPr="006B125B">
        <w:rPr>
          <w:rFonts w:ascii="Times New Roman" w:hAnsi="Times New Roman" w:cs="Times New Roman"/>
          <w:b/>
          <w:u w:val="single"/>
          <w:lang w:val="en-GB"/>
        </w:rPr>
        <w:t>Aitzbitarte</w:t>
      </w:r>
      <w:proofErr w:type="spellEnd"/>
      <w:r w:rsidRPr="006B125B">
        <w:rPr>
          <w:rFonts w:ascii="Times New Roman" w:hAnsi="Times New Roman" w:cs="Times New Roman"/>
          <w:b/>
          <w:u w:val="single"/>
          <w:lang w:val="en-GB"/>
        </w:rPr>
        <w:t xml:space="preserve"> caves</w:t>
      </w:r>
    </w:p>
    <w:p w:rsidR="0068152B" w:rsidRDefault="00E35703" w:rsidP="006B125B">
      <w:pPr>
        <w:spacing w:line="276" w:lineRule="auto"/>
        <w:jc w:val="both"/>
        <w:rPr>
          <w:rFonts w:ascii="Times New Roman" w:hAnsi="Times New Roman" w:cs="Times New Roman"/>
          <w:lang w:val="en-GB"/>
        </w:rPr>
      </w:pPr>
      <w:r>
        <w:rPr>
          <w:rFonts w:ascii="Times New Roman" w:hAnsi="Times New Roman" w:cs="Times New Roman"/>
          <w:lang w:val="en-GB"/>
        </w:rPr>
        <w:t>Seven</w:t>
      </w:r>
      <w:r w:rsidR="00125066" w:rsidRPr="006B125B">
        <w:rPr>
          <w:rFonts w:ascii="Times New Roman" w:hAnsi="Times New Roman" w:cs="Times New Roman"/>
          <w:lang w:val="en-GB"/>
        </w:rPr>
        <w:t xml:space="preserve"> speleothem samples were taken for U/</w:t>
      </w:r>
      <w:proofErr w:type="spellStart"/>
      <w:r w:rsidR="00125066" w:rsidRPr="006B125B">
        <w:rPr>
          <w:rFonts w:ascii="Times New Roman" w:hAnsi="Times New Roman" w:cs="Times New Roman"/>
          <w:lang w:val="en-GB"/>
        </w:rPr>
        <w:t>Th</w:t>
      </w:r>
      <w:proofErr w:type="spellEnd"/>
      <w:r w:rsidR="00125066" w:rsidRPr="006B125B">
        <w:rPr>
          <w:rFonts w:ascii="Times New Roman" w:hAnsi="Times New Roman" w:cs="Times New Roman"/>
          <w:lang w:val="en-GB"/>
        </w:rPr>
        <w:t xml:space="preserve"> dating, in order to reconstruct the engravings </w:t>
      </w:r>
      <w:r>
        <w:rPr>
          <w:rFonts w:ascii="Times New Roman" w:hAnsi="Times New Roman" w:cs="Times New Roman"/>
          <w:lang w:val="en-GB"/>
        </w:rPr>
        <w:t>passage morphology for the time</w:t>
      </w:r>
      <w:r w:rsidR="00125066" w:rsidRPr="006B125B">
        <w:rPr>
          <w:rFonts w:ascii="Times New Roman" w:hAnsi="Times New Roman" w:cs="Times New Roman"/>
          <w:lang w:val="en-GB"/>
        </w:rPr>
        <w:t xml:space="preserve"> where it was decorated. </w:t>
      </w:r>
      <w:r w:rsidR="0068152B" w:rsidRPr="006B125B">
        <w:rPr>
          <w:rFonts w:ascii="Times New Roman" w:hAnsi="Times New Roman" w:cs="Times New Roman"/>
          <w:lang w:val="en-GB"/>
        </w:rPr>
        <w:t xml:space="preserve">Two samples belong to </w:t>
      </w:r>
      <w:r>
        <w:rPr>
          <w:rFonts w:ascii="Times New Roman" w:hAnsi="Times New Roman" w:cs="Times New Roman"/>
          <w:lang w:val="en-GB"/>
        </w:rPr>
        <w:t>a narrow meandering</w:t>
      </w:r>
      <w:r w:rsidR="0068152B" w:rsidRPr="006B125B">
        <w:rPr>
          <w:rFonts w:ascii="Times New Roman" w:hAnsi="Times New Roman" w:cs="Times New Roman"/>
          <w:lang w:val="en-GB"/>
        </w:rPr>
        <w:t xml:space="preserve"> passage that give access to the decorate area of </w:t>
      </w:r>
      <w:proofErr w:type="spellStart"/>
      <w:r w:rsidR="0068152B" w:rsidRPr="006B125B">
        <w:rPr>
          <w:rFonts w:ascii="Times New Roman" w:hAnsi="Times New Roman" w:cs="Times New Roman"/>
          <w:lang w:val="en-GB"/>
        </w:rPr>
        <w:t>Aitzbitarte</w:t>
      </w:r>
      <w:proofErr w:type="spellEnd"/>
      <w:r w:rsidR="0068152B" w:rsidRPr="006B125B">
        <w:rPr>
          <w:rFonts w:ascii="Times New Roman" w:hAnsi="Times New Roman" w:cs="Times New Roman"/>
          <w:lang w:val="en-GB"/>
        </w:rPr>
        <w:t xml:space="preserve"> III cave, </w:t>
      </w:r>
      <w:r>
        <w:rPr>
          <w:rFonts w:ascii="Times New Roman" w:hAnsi="Times New Roman" w:cs="Times New Roman"/>
          <w:lang w:val="en-GB"/>
        </w:rPr>
        <w:t xml:space="preserve">and they are coating a decametric boulders that make the passage smaller and relatively difficult to access. The aim of these speleothem samples was to reveal if the passage was as wide as nowadays, or on the contrary, it was wider when the </w:t>
      </w:r>
      <w:proofErr w:type="spellStart"/>
      <w:r>
        <w:rPr>
          <w:rFonts w:ascii="Times New Roman" w:hAnsi="Times New Roman" w:cs="Times New Roman"/>
          <w:lang w:val="en-GB"/>
        </w:rPr>
        <w:t>Gravettian</w:t>
      </w:r>
      <w:proofErr w:type="spellEnd"/>
      <w:r>
        <w:rPr>
          <w:rFonts w:ascii="Times New Roman" w:hAnsi="Times New Roman" w:cs="Times New Roman"/>
          <w:lang w:val="en-GB"/>
        </w:rPr>
        <w:t xml:space="preserve"> </w:t>
      </w:r>
      <w:r w:rsidR="00CA74D7">
        <w:rPr>
          <w:rFonts w:ascii="Times New Roman" w:hAnsi="Times New Roman" w:cs="Times New Roman"/>
          <w:lang w:val="en-GB"/>
        </w:rPr>
        <w:t>artist visited the cave. However, a</w:t>
      </w:r>
      <w:r w:rsidR="0068152B" w:rsidRPr="006B125B">
        <w:rPr>
          <w:rFonts w:ascii="Times New Roman" w:hAnsi="Times New Roman" w:cs="Times New Roman"/>
          <w:lang w:val="en-GB"/>
        </w:rPr>
        <w:t>fter extracting from the field the best possible samples, the quality of the crystal was not good enough (porous</w:t>
      </w:r>
      <w:r w:rsidR="00CA74D7">
        <w:rPr>
          <w:rFonts w:ascii="Times New Roman" w:hAnsi="Times New Roman" w:cs="Times New Roman"/>
          <w:lang w:val="en-GB"/>
        </w:rPr>
        <w:t>, presence of clastic sediment,</w:t>
      </w:r>
      <w:r w:rsidR="0068152B" w:rsidRPr="006B125B">
        <w:rPr>
          <w:rFonts w:ascii="Times New Roman" w:hAnsi="Times New Roman" w:cs="Times New Roman"/>
          <w:lang w:val="en-GB"/>
        </w:rPr>
        <w:t xml:space="preserve"> and diagenetic </w:t>
      </w:r>
      <w:r w:rsidR="00CA74D7">
        <w:rPr>
          <w:rFonts w:ascii="Times New Roman" w:hAnsi="Times New Roman" w:cs="Times New Roman"/>
          <w:lang w:val="en-GB"/>
        </w:rPr>
        <w:t>crystal fabric</w:t>
      </w:r>
      <w:r w:rsidR="0068152B" w:rsidRPr="006B125B">
        <w:rPr>
          <w:rFonts w:ascii="Times New Roman" w:hAnsi="Times New Roman" w:cs="Times New Roman"/>
          <w:lang w:val="en-GB"/>
        </w:rPr>
        <w:t xml:space="preserve">), showing an open system, and the CENIEH Uranium </w:t>
      </w:r>
      <w:r w:rsidR="00D139D6" w:rsidRPr="006B125B">
        <w:rPr>
          <w:rFonts w:ascii="Times New Roman" w:hAnsi="Times New Roman" w:cs="Times New Roman"/>
          <w:lang w:val="en-GB"/>
        </w:rPr>
        <w:t>Series L</w:t>
      </w:r>
      <w:r w:rsidR="0068152B" w:rsidRPr="006B125B">
        <w:rPr>
          <w:rFonts w:ascii="Times New Roman" w:hAnsi="Times New Roman" w:cs="Times New Roman"/>
          <w:lang w:val="en-GB"/>
        </w:rPr>
        <w:t>aboratory was not able to obtain a reliable age from them (S1 Table).</w:t>
      </w:r>
    </w:p>
    <w:tbl>
      <w:tblPr>
        <w:tblW w:w="3760" w:type="dxa"/>
        <w:tblInd w:w="70" w:type="dxa"/>
        <w:tblCellMar>
          <w:left w:w="70" w:type="dxa"/>
          <w:right w:w="70" w:type="dxa"/>
        </w:tblCellMar>
        <w:tblLook w:val="0000" w:firstRow="0" w:lastRow="0" w:firstColumn="0" w:lastColumn="0" w:noHBand="0" w:noVBand="0"/>
      </w:tblPr>
      <w:tblGrid>
        <w:gridCol w:w="1450"/>
        <w:gridCol w:w="1154"/>
        <w:gridCol w:w="1156"/>
      </w:tblGrid>
      <w:tr w:rsidR="006B125B" w:rsidRPr="00DF3F93" w:rsidTr="004B6DA8">
        <w:trPr>
          <w:trHeight w:val="469"/>
        </w:trPr>
        <w:tc>
          <w:tcPr>
            <w:tcW w:w="1450" w:type="dxa"/>
            <w:shd w:val="clear" w:color="auto" w:fill="auto"/>
            <w:vAlign w:val="center"/>
          </w:tcPr>
          <w:p w:rsidR="006B125B" w:rsidRPr="00DF3F93" w:rsidRDefault="006B125B" w:rsidP="004B6DA8">
            <w:pPr>
              <w:spacing w:after="0"/>
              <w:jc w:val="center"/>
              <w:rPr>
                <w:rFonts w:ascii="Times New Roman" w:hAnsi="Times New Roman" w:cs="Times New Roman"/>
              </w:rPr>
            </w:pPr>
            <w:proofErr w:type="spellStart"/>
            <w:r w:rsidRPr="00DF3F93">
              <w:rPr>
                <w:rFonts w:ascii="Times New Roman" w:eastAsia="Times New Roman" w:hAnsi="Times New Roman" w:cs="Times New Roman"/>
                <w:b/>
                <w:bCs/>
                <w:sz w:val="16"/>
                <w:szCs w:val="16"/>
                <w:lang w:eastAsia="es-ES"/>
              </w:rPr>
              <w:t>Sample</w:t>
            </w:r>
            <w:proofErr w:type="spellEnd"/>
          </w:p>
        </w:tc>
        <w:tc>
          <w:tcPr>
            <w:tcW w:w="1154"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b/>
                <w:bCs/>
                <w:sz w:val="16"/>
                <w:szCs w:val="16"/>
                <w:lang w:eastAsia="es-ES"/>
              </w:rPr>
              <w:t>AIT_III-1ext</w:t>
            </w:r>
          </w:p>
        </w:tc>
        <w:tc>
          <w:tcPr>
            <w:tcW w:w="1156"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b/>
                <w:bCs/>
                <w:sz w:val="16"/>
                <w:szCs w:val="16"/>
                <w:lang w:eastAsia="es-ES"/>
              </w:rPr>
              <w:t>AIT_III-1int</w:t>
            </w:r>
          </w:p>
        </w:tc>
      </w:tr>
      <w:tr w:rsidR="006B125B" w:rsidRPr="00DF3F93" w:rsidTr="004B6DA8">
        <w:trPr>
          <w:trHeight w:val="469"/>
        </w:trPr>
        <w:tc>
          <w:tcPr>
            <w:tcW w:w="1450" w:type="dxa"/>
            <w:shd w:val="clear" w:color="auto" w:fill="auto"/>
            <w:vAlign w:val="center"/>
          </w:tcPr>
          <w:p w:rsidR="006B125B" w:rsidRPr="00DF3F93" w:rsidRDefault="006B125B" w:rsidP="004B6DA8">
            <w:pPr>
              <w:spacing w:after="0"/>
              <w:jc w:val="center"/>
              <w:rPr>
                <w:rFonts w:ascii="Times New Roman" w:eastAsia="Times New Roman" w:hAnsi="Times New Roman" w:cs="Times New Roman"/>
                <w:b/>
                <w:bCs/>
                <w:sz w:val="16"/>
                <w:szCs w:val="16"/>
                <w:lang w:eastAsia="es-ES"/>
              </w:rPr>
            </w:pPr>
            <w:proofErr w:type="spellStart"/>
            <w:r>
              <w:rPr>
                <w:rFonts w:ascii="Times New Roman" w:eastAsia="Times New Roman" w:hAnsi="Times New Roman" w:cs="Times New Roman"/>
                <w:b/>
                <w:bCs/>
                <w:sz w:val="16"/>
                <w:szCs w:val="16"/>
                <w:lang w:eastAsia="es-ES"/>
              </w:rPr>
              <w:t>Crystal</w:t>
            </w:r>
            <w:proofErr w:type="spellEnd"/>
            <w:r>
              <w:rPr>
                <w:rFonts w:ascii="Times New Roman" w:eastAsia="Times New Roman" w:hAnsi="Times New Roman" w:cs="Times New Roman"/>
                <w:b/>
                <w:bCs/>
                <w:sz w:val="16"/>
                <w:szCs w:val="16"/>
                <w:lang w:eastAsia="es-ES"/>
              </w:rPr>
              <w:t xml:space="preserve"> </w:t>
            </w:r>
            <w:proofErr w:type="spellStart"/>
            <w:r>
              <w:rPr>
                <w:rFonts w:ascii="Times New Roman" w:eastAsia="Times New Roman" w:hAnsi="Times New Roman" w:cs="Times New Roman"/>
                <w:b/>
                <w:bCs/>
                <w:sz w:val="16"/>
                <w:szCs w:val="16"/>
                <w:lang w:eastAsia="es-ES"/>
              </w:rPr>
              <w:t>fabric</w:t>
            </w:r>
            <w:proofErr w:type="spellEnd"/>
          </w:p>
        </w:tc>
        <w:tc>
          <w:tcPr>
            <w:tcW w:w="1154" w:type="dxa"/>
            <w:shd w:val="clear" w:color="auto" w:fill="auto"/>
            <w:vAlign w:val="center"/>
          </w:tcPr>
          <w:p w:rsidR="006B125B" w:rsidRPr="006B125B" w:rsidRDefault="006B125B" w:rsidP="004B6DA8">
            <w:pPr>
              <w:spacing w:after="0"/>
              <w:jc w:val="center"/>
              <w:rPr>
                <w:rFonts w:ascii="Times New Roman" w:eastAsia="Times New Roman" w:hAnsi="Times New Roman" w:cs="Times New Roman"/>
                <w:bCs/>
                <w:sz w:val="16"/>
                <w:szCs w:val="16"/>
                <w:lang w:eastAsia="es-ES"/>
              </w:rPr>
            </w:pPr>
            <w:proofErr w:type="spellStart"/>
            <w:r w:rsidRPr="006B125B">
              <w:rPr>
                <w:rFonts w:ascii="Times New Roman" w:eastAsia="Times New Roman" w:hAnsi="Times New Roman" w:cs="Times New Roman"/>
                <w:bCs/>
                <w:sz w:val="16"/>
                <w:szCs w:val="16"/>
                <w:lang w:eastAsia="es-ES"/>
              </w:rPr>
              <w:t>Microsparite</w:t>
            </w:r>
            <w:proofErr w:type="spellEnd"/>
          </w:p>
        </w:tc>
        <w:tc>
          <w:tcPr>
            <w:tcW w:w="1156" w:type="dxa"/>
            <w:shd w:val="clear" w:color="auto" w:fill="auto"/>
            <w:vAlign w:val="center"/>
          </w:tcPr>
          <w:p w:rsidR="006B125B" w:rsidRPr="006B125B" w:rsidRDefault="006B125B" w:rsidP="004B6DA8">
            <w:pPr>
              <w:spacing w:after="0"/>
              <w:jc w:val="center"/>
              <w:rPr>
                <w:rFonts w:ascii="Times New Roman" w:eastAsia="Times New Roman" w:hAnsi="Times New Roman" w:cs="Times New Roman"/>
                <w:bCs/>
                <w:sz w:val="16"/>
                <w:szCs w:val="16"/>
                <w:lang w:eastAsia="es-ES"/>
              </w:rPr>
            </w:pPr>
            <w:proofErr w:type="spellStart"/>
            <w:r w:rsidRPr="006B125B">
              <w:rPr>
                <w:rFonts w:ascii="Times New Roman" w:eastAsia="Times New Roman" w:hAnsi="Times New Roman" w:cs="Times New Roman"/>
                <w:bCs/>
                <w:sz w:val="16"/>
                <w:szCs w:val="16"/>
                <w:lang w:eastAsia="es-ES"/>
              </w:rPr>
              <w:t>Dendritic</w:t>
            </w:r>
            <w:proofErr w:type="spellEnd"/>
            <w:r w:rsidRPr="006B125B">
              <w:rPr>
                <w:rFonts w:ascii="Times New Roman" w:eastAsia="Times New Roman" w:hAnsi="Times New Roman" w:cs="Times New Roman"/>
                <w:bCs/>
                <w:sz w:val="16"/>
                <w:szCs w:val="16"/>
                <w:lang w:eastAsia="es-ES"/>
              </w:rPr>
              <w:t xml:space="preserve"> </w:t>
            </w:r>
            <w:proofErr w:type="spellStart"/>
            <w:r w:rsidRPr="006B125B">
              <w:rPr>
                <w:rFonts w:ascii="Times New Roman" w:eastAsia="Times New Roman" w:hAnsi="Times New Roman" w:cs="Times New Roman"/>
                <w:bCs/>
                <w:sz w:val="16"/>
                <w:szCs w:val="16"/>
                <w:lang w:eastAsia="es-ES"/>
              </w:rPr>
              <w:t>porous</w:t>
            </w:r>
            <w:proofErr w:type="spellEnd"/>
          </w:p>
        </w:tc>
      </w:tr>
      <w:tr w:rsidR="006B125B" w:rsidRPr="00DF3F93" w:rsidTr="004B6DA8">
        <w:trPr>
          <w:trHeight w:val="469"/>
        </w:trPr>
        <w:tc>
          <w:tcPr>
            <w:tcW w:w="1450"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b/>
                <w:bCs/>
                <w:sz w:val="16"/>
                <w:szCs w:val="16"/>
                <w:lang w:eastAsia="es-ES"/>
              </w:rPr>
              <w:t>U (µg/g)</w:t>
            </w:r>
          </w:p>
        </w:tc>
        <w:tc>
          <w:tcPr>
            <w:tcW w:w="1154"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sz w:val="16"/>
                <w:szCs w:val="16"/>
                <w:lang w:eastAsia="es-ES"/>
              </w:rPr>
              <w:t>0.039 ± 0.002</w:t>
            </w:r>
          </w:p>
        </w:tc>
        <w:tc>
          <w:tcPr>
            <w:tcW w:w="1156"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sz w:val="16"/>
                <w:szCs w:val="16"/>
                <w:lang w:eastAsia="es-ES"/>
              </w:rPr>
              <w:t>0.056 ± 0.003</w:t>
            </w:r>
          </w:p>
        </w:tc>
      </w:tr>
      <w:tr w:rsidR="006B125B" w:rsidRPr="00DF3F93" w:rsidTr="004B6DA8">
        <w:trPr>
          <w:trHeight w:val="469"/>
        </w:trPr>
        <w:tc>
          <w:tcPr>
            <w:tcW w:w="1450"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b/>
                <w:bCs/>
                <w:sz w:val="16"/>
                <w:szCs w:val="16"/>
                <w:lang w:eastAsia="es-ES"/>
              </w:rPr>
              <w:t>Th (µg/g)</w:t>
            </w:r>
          </w:p>
        </w:tc>
        <w:tc>
          <w:tcPr>
            <w:tcW w:w="1154"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sz w:val="16"/>
                <w:szCs w:val="16"/>
                <w:lang w:eastAsia="es-ES"/>
              </w:rPr>
              <w:t>0.350 ± 0.002</w:t>
            </w:r>
          </w:p>
        </w:tc>
        <w:tc>
          <w:tcPr>
            <w:tcW w:w="1156"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sz w:val="16"/>
                <w:szCs w:val="16"/>
                <w:lang w:eastAsia="es-ES"/>
              </w:rPr>
              <w:t>0.462 ± 0.002</w:t>
            </w:r>
          </w:p>
        </w:tc>
      </w:tr>
      <w:tr w:rsidR="006B125B" w:rsidRPr="00DF3F93" w:rsidTr="004B6DA8">
        <w:trPr>
          <w:trHeight w:val="531"/>
        </w:trPr>
        <w:tc>
          <w:tcPr>
            <w:tcW w:w="1450"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b/>
                <w:bCs/>
                <w:sz w:val="16"/>
                <w:szCs w:val="16"/>
                <w:vertAlign w:val="superscript"/>
                <w:lang w:eastAsia="es-ES"/>
              </w:rPr>
              <w:t>230</w:t>
            </w:r>
            <w:r w:rsidRPr="00DF3F93">
              <w:rPr>
                <w:rFonts w:ascii="Times New Roman" w:eastAsia="Times New Roman" w:hAnsi="Times New Roman" w:cs="Times New Roman"/>
                <w:b/>
                <w:bCs/>
                <w:sz w:val="16"/>
                <w:szCs w:val="16"/>
                <w:lang w:eastAsia="es-ES"/>
              </w:rPr>
              <w:t>Th/</w:t>
            </w:r>
            <w:r w:rsidRPr="00DF3F93">
              <w:rPr>
                <w:rFonts w:ascii="Times New Roman" w:eastAsia="Times New Roman" w:hAnsi="Times New Roman" w:cs="Times New Roman"/>
                <w:b/>
                <w:bCs/>
                <w:sz w:val="16"/>
                <w:szCs w:val="16"/>
                <w:vertAlign w:val="superscript"/>
                <w:lang w:eastAsia="es-ES"/>
              </w:rPr>
              <w:t>232</w:t>
            </w:r>
            <w:r w:rsidRPr="00DF3F93">
              <w:rPr>
                <w:rFonts w:ascii="Times New Roman" w:eastAsia="Times New Roman" w:hAnsi="Times New Roman" w:cs="Times New Roman"/>
                <w:b/>
                <w:bCs/>
                <w:sz w:val="16"/>
                <w:szCs w:val="16"/>
                <w:lang w:eastAsia="es-ES"/>
              </w:rPr>
              <w:t>Th x10</w:t>
            </w:r>
            <w:r w:rsidRPr="00DF3F93">
              <w:rPr>
                <w:rFonts w:ascii="Times New Roman" w:eastAsia="Times New Roman" w:hAnsi="Times New Roman" w:cs="Times New Roman"/>
                <w:b/>
                <w:bCs/>
                <w:sz w:val="16"/>
                <w:szCs w:val="16"/>
                <w:vertAlign w:val="superscript"/>
                <w:lang w:eastAsia="es-ES"/>
              </w:rPr>
              <w:t>-6</w:t>
            </w:r>
          </w:p>
        </w:tc>
        <w:tc>
          <w:tcPr>
            <w:tcW w:w="1154"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sz w:val="16"/>
                <w:szCs w:val="16"/>
                <w:lang w:eastAsia="es-ES"/>
              </w:rPr>
              <w:t>7.3 ± 0.004</w:t>
            </w:r>
          </w:p>
        </w:tc>
        <w:tc>
          <w:tcPr>
            <w:tcW w:w="1156"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sz w:val="16"/>
                <w:szCs w:val="16"/>
                <w:lang w:eastAsia="es-ES"/>
              </w:rPr>
              <w:t>4.5 ± 0.01</w:t>
            </w:r>
          </w:p>
        </w:tc>
      </w:tr>
      <w:tr w:rsidR="006B125B" w:rsidRPr="00DF3F93" w:rsidTr="004B6DA8">
        <w:trPr>
          <w:trHeight w:val="265"/>
        </w:trPr>
        <w:tc>
          <w:tcPr>
            <w:tcW w:w="1450" w:type="dxa"/>
            <w:shd w:val="clear" w:color="auto" w:fill="auto"/>
            <w:vAlign w:val="center"/>
          </w:tcPr>
          <w:p w:rsidR="006B125B" w:rsidRPr="00DF3F93" w:rsidRDefault="006B125B" w:rsidP="004B6DA8">
            <w:pPr>
              <w:spacing w:after="0"/>
              <w:jc w:val="center"/>
              <w:rPr>
                <w:rFonts w:ascii="Times New Roman" w:hAnsi="Times New Roman" w:cs="Times New Roman"/>
              </w:rPr>
            </w:pPr>
            <w:r>
              <w:rPr>
                <w:rFonts w:ascii="Times New Roman" w:eastAsia="Times New Roman" w:hAnsi="Times New Roman" w:cs="Times New Roman"/>
                <w:b/>
                <w:bCs/>
                <w:sz w:val="16"/>
                <w:szCs w:val="16"/>
                <w:lang w:eastAsia="es-ES"/>
              </w:rPr>
              <w:t>δ</w:t>
            </w:r>
            <w:r w:rsidRPr="00DF3F93">
              <w:rPr>
                <w:rFonts w:ascii="Times New Roman" w:eastAsia="Times New Roman" w:hAnsi="Times New Roman" w:cs="Times New Roman"/>
                <w:b/>
                <w:bCs/>
                <w:sz w:val="16"/>
                <w:szCs w:val="16"/>
                <w:vertAlign w:val="superscript"/>
                <w:lang w:eastAsia="es-ES"/>
              </w:rPr>
              <w:t>234</w:t>
            </w:r>
            <w:r w:rsidRPr="00DF3F93">
              <w:rPr>
                <w:rFonts w:ascii="Times New Roman" w:eastAsia="Times New Roman" w:hAnsi="Times New Roman" w:cs="Times New Roman"/>
                <w:b/>
                <w:bCs/>
                <w:sz w:val="16"/>
                <w:szCs w:val="16"/>
                <w:lang w:eastAsia="es-ES"/>
              </w:rPr>
              <w:t>U</w:t>
            </w:r>
          </w:p>
        </w:tc>
        <w:tc>
          <w:tcPr>
            <w:tcW w:w="1154"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sz w:val="16"/>
                <w:szCs w:val="16"/>
                <w:lang w:eastAsia="es-ES"/>
              </w:rPr>
              <w:t>516 ± 3</w:t>
            </w:r>
          </w:p>
        </w:tc>
        <w:tc>
          <w:tcPr>
            <w:tcW w:w="1156"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sz w:val="16"/>
                <w:szCs w:val="16"/>
                <w:lang w:eastAsia="es-ES"/>
              </w:rPr>
              <w:t>444 ± 3</w:t>
            </w:r>
          </w:p>
        </w:tc>
      </w:tr>
      <w:tr w:rsidR="006B125B" w:rsidRPr="00DF3F93" w:rsidTr="004B6DA8">
        <w:trPr>
          <w:trHeight w:val="469"/>
        </w:trPr>
        <w:tc>
          <w:tcPr>
            <w:tcW w:w="1450"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b/>
                <w:bCs/>
                <w:sz w:val="16"/>
                <w:szCs w:val="16"/>
                <w:vertAlign w:val="superscript"/>
                <w:lang w:eastAsia="es-ES"/>
              </w:rPr>
              <w:t>230</w:t>
            </w:r>
            <w:r w:rsidRPr="00DF3F93">
              <w:rPr>
                <w:rFonts w:ascii="Times New Roman" w:eastAsia="Times New Roman" w:hAnsi="Times New Roman" w:cs="Times New Roman"/>
                <w:b/>
                <w:bCs/>
                <w:sz w:val="16"/>
                <w:szCs w:val="16"/>
                <w:lang w:eastAsia="es-ES"/>
              </w:rPr>
              <w:t>Th/</w:t>
            </w:r>
            <w:r w:rsidRPr="00DF3F93">
              <w:rPr>
                <w:rFonts w:ascii="Times New Roman" w:eastAsia="Times New Roman" w:hAnsi="Times New Roman" w:cs="Times New Roman"/>
                <w:b/>
                <w:bCs/>
                <w:sz w:val="16"/>
                <w:szCs w:val="16"/>
                <w:vertAlign w:val="superscript"/>
                <w:lang w:eastAsia="es-ES"/>
              </w:rPr>
              <w:t>238</w:t>
            </w:r>
            <w:r w:rsidRPr="00DF3F93">
              <w:rPr>
                <w:rFonts w:ascii="Times New Roman" w:eastAsia="Times New Roman" w:hAnsi="Times New Roman" w:cs="Times New Roman"/>
                <w:b/>
                <w:bCs/>
                <w:sz w:val="16"/>
                <w:szCs w:val="16"/>
                <w:lang w:eastAsia="es-ES"/>
              </w:rPr>
              <w:t>U</w:t>
            </w:r>
          </w:p>
        </w:tc>
        <w:tc>
          <w:tcPr>
            <w:tcW w:w="1154"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sz w:val="16"/>
                <w:szCs w:val="16"/>
                <w:lang w:eastAsia="es-ES"/>
              </w:rPr>
              <w:t>3.988 ± 0.004</w:t>
            </w:r>
          </w:p>
        </w:tc>
        <w:tc>
          <w:tcPr>
            <w:tcW w:w="1156"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sz w:val="16"/>
                <w:szCs w:val="16"/>
                <w:lang w:eastAsia="es-ES"/>
              </w:rPr>
              <w:t>2.240 ± 0.006</w:t>
            </w:r>
          </w:p>
        </w:tc>
      </w:tr>
      <w:tr w:rsidR="006B125B" w:rsidRPr="00DF3F93" w:rsidTr="004B6DA8">
        <w:trPr>
          <w:trHeight w:val="265"/>
        </w:trPr>
        <w:tc>
          <w:tcPr>
            <w:tcW w:w="1450" w:type="dxa"/>
            <w:shd w:val="clear" w:color="auto" w:fill="auto"/>
            <w:vAlign w:val="center"/>
          </w:tcPr>
          <w:p w:rsidR="006B125B" w:rsidRPr="00DF3F93" w:rsidRDefault="006B125B" w:rsidP="004B6DA8">
            <w:pPr>
              <w:spacing w:after="0"/>
              <w:jc w:val="center"/>
              <w:rPr>
                <w:rFonts w:ascii="Times New Roman" w:hAnsi="Times New Roman" w:cs="Times New Roman"/>
              </w:rPr>
            </w:pPr>
            <w:proofErr w:type="spellStart"/>
            <w:r w:rsidRPr="00DF3F93">
              <w:rPr>
                <w:rFonts w:ascii="Times New Roman" w:eastAsia="Times New Roman" w:hAnsi="Times New Roman" w:cs="Times New Roman"/>
                <w:b/>
                <w:bCs/>
                <w:sz w:val="16"/>
                <w:szCs w:val="16"/>
                <w:lang w:eastAsia="es-ES"/>
              </w:rPr>
              <w:t>Age</w:t>
            </w:r>
            <w:proofErr w:type="spellEnd"/>
            <w:r w:rsidRPr="00DF3F93">
              <w:rPr>
                <w:rFonts w:ascii="Times New Roman" w:eastAsia="Times New Roman" w:hAnsi="Times New Roman" w:cs="Times New Roman"/>
                <w:b/>
                <w:bCs/>
                <w:sz w:val="16"/>
                <w:szCs w:val="16"/>
                <w:lang w:eastAsia="es-ES"/>
              </w:rPr>
              <w:t xml:space="preserve"> </w:t>
            </w:r>
            <w:r w:rsidRPr="00DF3F93">
              <w:rPr>
                <w:rFonts w:ascii="Times New Roman" w:eastAsia="Times New Roman" w:hAnsi="Times New Roman" w:cs="Times New Roman"/>
                <w:b/>
                <w:bCs/>
                <w:sz w:val="16"/>
                <w:szCs w:val="16"/>
                <w:vertAlign w:val="superscript"/>
                <w:lang w:eastAsia="es-ES"/>
              </w:rPr>
              <w:t>230</w:t>
            </w:r>
            <w:r w:rsidRPr="00DF3F93">
              <w:rPr>
                <w:rFonts w:ascii="Times New Roman" w:eastAsia="Times New Roman" w:hAnsi="Times New Roman" w:cs="Times New Roman"/>
                <w:b/>
                <w:bCs/>
                <w:sz w:val="16"/>
                <w:szCs w:val="16"/>
                <w:lang w:eastAsia="es-ES"/>
              </w:rPr>
              <w:t>Th (BP)</w:t>
            </w:r>
          </w:p>
        </w:tc>
        <w:tc>
          <w:tcPr>
            <w:tcW w:w="1154"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sz w:val="16"/>
                <w:szCs w:val="16"/>
                <w:lang w:eastAsia="es-ES"/>
              </w:rPr>
              <w:t>-</w:t>
            </w:r>
          </w:p>
        </w:tc>
        <w:tc>
          <w:tcPr>
            <w:tcW w:w="1156" w:type="dxa"/>
            <w:shd w:val="clear" w:color="auto" w:fill="auto"/>
            <w:vAlign w:val="center"/>
          </w:tcPr>
          <w:p w:rsidR="006B125B" w:rsidRPr="00DF3F93" w:rsidRDefault="006B125B" w:rsidP="004B6DA8">
            <w:pPr>
              <w:spacing w:after="0"/>
              <w:jc w:val="center"/>
              <w:rPr>
                <w:rFonts w:ascii="Times New Roman" w:hAnsi="Times New Roman" w:cs="Times New Roman"/>
              </w:rPr>
            </w:pPr>
            <w:r w:rsidRPr="00DF3F93">
              <w:rPr>
                <w:rFonts w:ascii="Times New Roman" w:eastAsia="Times New Roman" w:hAnsi="Times New Roman" w:cs="Times New Roman"/>
                <w:sz w:val="16"/>
                <w:szCs w:val="16"/>
                <w:lang w:eastAsia="es-ES"/>
              </w:rPr>
              <w:t>-</w:t>
            </w:r>
          </w:p>
        </w:tc>
      </w:tr>
    </w:tbl>
    <w:p w:rsidR="006B125B" w:rsidRDefault="006B125B" w:rsidP="006B125B">
      <w:pPr>
        <w:spacing w:after="0"/>
        <w:jc w:val="both"/>
        <w:rPr>
          <w:rFonts w:ascii="Times New Roman" w:eastAsia="Arial" w:hAnsi="Times New Roman" w:cs="Times New Roman"/>
          <w:b/>
          <w:sz w:val="20"/>
          <w:szCs w:val="20"/>
          <w:lang w:val="en-US"/>
        </w:rPr>
      </w:pPr>
    </w:p>
    <w:p w:rsidR="006B125B" w:rsidRPr="006B125B" w:rsidRDefault="006B125B" w:rsidP="006B125B">
      <w:pPr>
        <w:spacing w:after="0"/>
        <w:jc w:val="both"/>
        <w:rPr>
          <w:rFonts w:ascii="Times New Roman" w:hAnsi="Times New Roman" w:cs="Times New Roman"/>
          <w:lang w:val="en-GB"/>
        </w:rPr>
      </w:pPr>
      <w:r w:rsidRPr="006B125B">
        <w:rPr>
          <w:rFonts w:ascii="Times New Roman" w:eastAsia="Arial" w:hAnsi="Times New Roman" w:cs="Times New Roman"/>
          <w:b/>
          <w:sz w:val="20"/>
          <w:szCs w:val="20"/>
          <w:lang w:val="en-US"/>
        </w:rPr>
        <w:t>S</w:t>
      </w:r>
      <w:r w:rsidR="005A6547">
        <w:rPr>
          <w:rFonts w:ascii="Times New Roman" w:eastAsia="Arial" w:hAnsi="Times New Roman" w:cs="Times New Roman"/>
          <w:b/>
          <w:sz w:val="20"/>
          <w:szCs w:val="20"/>
          <w:lang w:val="en-US"/>
        </w:rPr>
        <w:t>4</w:t>
      </w:r>
      <w:r w:rsidRPr="006B125B">
        <w:rPr>
          <w:rFonts w:ascii="Times New Roman" w:eastAsia="Arial" w:hAnsi="Times New Roman" w:cs="Times New Roman"/>
          <w:b/>
          <w:sz w:val="20"/>
          <w:szCs w:val="20"/>
          <w:lang w:val="en-US"/>
        </w:rPr>
        <w:t xml:space="preserve"> Table. Sample crystal fabric (according to </w:t>
      </w:r>
      <w:proofErr w:type="spellStart"/>
      <w:r w:rsidRPr="006B125B">
        <w:rPr>
          <w:rFonts w:ascii="Times New Roman" w:eastAsia="Arial" w:hAnsi="Times New Roman" w:cs="Times New Roman"/>
          <w:b/>
          <w:sz w:val="20"/>
          <w:szCs w:val="20"/>
          <w:lang w:val="en-US"/>
        </w:rPr>
        <w:t>Frisia</w:t>
      </w:r>
      <w:proofErr w:type="spellEnd"/>
      <w:r w:rsidRPr="006B125B">
        <w:rPr>
          <w:rFonts w:ascii="Times New Roman" w:eastAsia="Arial" w:hAnsi="Times New Roman" w:cs="Times New Roman"/>
          <w:b/>
          <w:sz w:val="20"/>
          <w:szCs w:val="20"/>
          <w:lang w:val="en-US"/>
        </w:rPr>
        <w:t xml:space="preserve"> (2015) summary) and result of the U/</w:t>
      </w:r>
      <w:proofErr w:type="spellStart"/>
      <w:r w:rsidRPr="006B125B">
        <w:rPr>
          <w:rFonts w:ascii="Times New Roman" w:eastAsia="Arial" w:hAnsi="Times New Roman" w:cs="Times New Roman"/>
          <w:b/>
          <w:sz w:val="20"/>
          <w:szCs w:val="20"/>
          <w:lang w:val="en-US"/>
        </w:rPr>
        <w:t>Th</w:t>
      </w:r>
      <w:proofErr w:type="spellEnd"/>
      <w:r w:rsidRPr="006B125B">
        <w:rPr>
          <w:rFonts w:ascii="Times New Roman" w:eastAsia="Arial" w:hAnsi="Times New Roman" w:cs="Times New Roman"/>
          <w:b/>
          <w:sz w:val="20"/>
          <w:szCs w:val="20"/>
          <w:lang w:val="en-US"/>
        </w:rPr>
        <w:t xml:space="preserve"> dating of </w:t>
      </w:r>
      <w:proofErr w:type="spellStart"/>
      <w:r w:rsidRPr="006B125B">
        <w:rPr>
          <w:rFonts w:ascii="Times New Roman" w:eastAsia="Arial" w:hAnsi="Times New Roman" w:cs="Times New Roman"/>
          <w:b/>
          <w:sz w:val="20"/>
          <w:szCs w:val="20"/>
          <w:lang w:val="en-US"/>
        </w:rPr>
        <w:t>speleothems</w:t>
      </w:r>
      <w:proofErr w:type="spellEnd"/>
      <w:r w:rsidRPr="006B125B">
        <w:rPr>
          <w:rFonts w:ascii="Times New Roman" w:eastAsia="Arial" w:hAnsi="Times New Roman" w:cs="Times New Roman"/>
          <w:b/>
          <w:sz w:val="20"/>
          <w:szCs w:val="20"/>
          <w:lang w:val="en-US"/>
        </w:rPr>
        <w:t xml:space="preserve"> in </w:t>
      </w:r>
      <w:proofErr w:type="spellStart"/>
      <w:r w:rsidRPr="006B125B">
        <w:rPr>
          <w:rFonts w:ascii="Times New Roman" w:eastAsia="Arial" w:hAnsi="Times New Roman" w:cs="Times New Roman"/>
          <w:b/>
          <w:sz w:val="20"/>
          <w:szCs w:val="20"/>
          <w:lang w:val="en-US"/>
        </w:rPr>
        <w:t>Aitzbitarte</w:t>
      </w:r>
      <w:proofErr w:type="spellEnd"/>
      <w:r w:rsidRPr="006B125B">
        <w:rPr>
          <w:rFonts w:ascii="Times New Roman" w:eastAsia="Arial" w:hAnsi="Times New Roman" w:cs="Times New Roman"/>
          <w:b/>
          <w:sz w:val="20"/>
          <w:szCs w:val="20"/>
          <w:lang w:val="en-US"/>
        </w:rPr>
        <w:t xml:space="preserve"> Cave III. The analyses were performed in the CENIEH Uranium Series Laboratory (Spain).</w:t>
      </w:r>
    </w:p>
    <w:p w:rsidR="006B125B" w:rsidRPr="006B125B" w:rsidRDefault="006B125B" w:rsidP="006B125B">
      <w:pPr>
        <w:spacing w:line="276" w:lineRule="auto"/>
        <w:jc w:val="both"/>
        <w:rPr>
          <w:rFonts w:ascii="Times New Roman" w:hAnsi="Times New Roman" w:cs="Times New Roman"/>
          <w:lang w:val="en-GB"/>
        </w:rPr>
      </w:pPr>
    </w:p>
    <w:p w:rsidR="00D139D6" w:rsidRPr="006B125B" w:rsidRDefault="00D139D6" w:rsidP="006B125B">
      <w:pPr>
        <w:spacing w:line="276" w:lineRule="auto"/>
        <w:jc w:val="both"/>
        <w:rPr>
          <w:rFonts w:ascii="Times New Roman" w:hAnsi="Times New Roman" w:cs="Times New Roman"/>
          <w:lang w:val="en-GB"/>
        </w:rPr>
      </w:pPr>
      <w:r w:rsidRPr="006B125B">
        <w:rPr>
          <w:rFonts w:ascii="Times New Roman" w:hAnsi="Times New Roman" w:cs="Times New Roman"/>
          <w:lang w:val="en-GB"/>
        </w:rPr>
        <w:t xml:space="preserve">The other </w:t>
      </w:r>
      <w:r w:rsidR="00CA74D7">
        <w:rPr>
          <w:rFonts w:ascii="Times New Roman" w:hAnsi="Times New Roman" w:cs="Times New Roman"/>
          <w:lang w:val="en-GB"/>
        </w:rPr>
        <w:t>five</w:t>
      </w:r>
      <w:r w:rsidRPr="006B125B">
        <w:rPr>
          <w:rFonts w:ascii="Times New Roman" w:hAnsi="Times New Roman" w:cs="Times New Roman"/>
          <w:lang w:val="en-GB"/>
        </w:rPr>
        <w:t xml:space="preserve"> samples were taken from the collapsed blocks</w:t>
      </w:r>
      <w:r w:rsidR="00CA74D7">
        <w:rPr>
          <w:rFonts w:ascii="Times New Roman" w:hAnsi="Times New Roman" w:cs="Times New Roman"/>
          <w:lang w:val="en-GB"/>
        </w:rPr>
        <w:t xml:space="preserve"> deposit</w:t>
      </w:r>
      <w:r w:rsidRPr="006B125B">
        <w:rPr>
          <w:rFonts w:ascii="Times New Roman" w:hAnsi="Times New Roman" w:cs="Times New Roman"/>
          <w:lang w:val="en-GB"/>
        </w:rPr>
        <w:t xml:space="preserve"> that fills the passage along 20 m between the en</w:t>
      </w:r>
      <w:r w:rsidR="00CA74D7">
        <w:rPr>
          <w:rFonts w:ascii="Times New Roman" w:hAnsi="Times New Roman" w:cs="Times New Roman"/>
          <w:lang w:val="en-GB"/>
        </w:rPr>
        <w:t xml:space="preserve">trance of </w:t>
      </w:r>
      <w:proofErr w:type="spellStart"/>
      <w:r w:rsidR="00CA74D7">
        <w:rPr>
          <w:rFonts w:ascii="Times New Roman" w:hAnsi="Times New Roman" w:cs="Times New Roman"/>
          <w:lang w:val="en-GB"/>
        </w:rPr>
        <w:t>Aitzbitarte</w:t>
      </w:r>
      <w:proofErr w:type="spellEnd"/>
      <w:r w:rsidR="00CA74D7">
        <w:rPr>
          <w:rFonts w:ascii="Times New Roman" w:hAnsi="Times New Roman" w:cs="Times New Roman"/>
          <w:lang w:val="en-GB"/>
        </w:rPr>
        <w:t xml:space="preserve"> IX and the</w:t>
      </w:r>
      <w:r w:rsidRPr="006B125B">
        <w:rPr>
          <w:rFonts w:ascii="Times New Roman" w:hAnsi="Times New Roman" w:cs="Times New Roman"/>
          <w:lang w:val="en-GB"/>
        </w:rPr>
        <w:t xml:space="preserve"> </w:t>
      </w:r>
      <w:r w:rsidR="00CA74D7">
        <w:rPr>
          <w:rFonts w:ascii="Times New Roman" w:hAnsi="Times New Roman" w:cs="Times New Roman"/>
          <w:lang w:val="en-GB"/>
        </w:rPr>
        <w:t>engraved</w:t>
      </w:r>
      <w:r w:rsidRPr="006B125B">
        <w:rPr>
          <w:rFonts w:ascii="Times New Roman" w:hAnsi="Times New Roman" w:cs="Times New Roman"/>
          <w:lang w:val="en-GB"/>
        </w:rPr>
        <w:t xml:space="preserve"> area (Figure 4). </w:t>
      </w:r>
      <w:r w:rsidR="00784BD7" w:rsidRPr="006B125B">
        <w:rPr>
          <w:rFonts w:ascii="Times New Roman" w:hAnsi="Times New Roman" w:cs="Times New Roman"/>
          <w:lang w:val="en-GB"/>
        </w:rPr>
        <w:t>Three samples (AIT_IX-1, AIT_IX-2 and AIT_IX-3) belong to the outer part of the collapse, which is access</w:t>
      </w:r>
      <w:r w:rsidR="001F0B2E" w:rsidRPr="006B125B">
        <w:rPr>
          <w:rFonts w:ascii="Times New Roman" w:hAnsi="Times New Roman" w:cs="Times New Roman"/>
          <w:lang w:val="en-GB"/>
        </w:rPr>
        <w:t>ed</w:t>
      </w:r>
      <w:r w:rsidR="00784BD7" w:rsidRPr="006B125B">
        <w:rPr>
          <w:rFonts w:ascii="Times New Roman" w:hAnsi="Times New Roman" w:cs="Times New Roman"/>
          <w:lang w:val="en-GB"/>
        </w:rPr>
        <w:t xml:space="preserve"> from the current </w:t>
      </w:r>
      <w:proofErr w:type="spellStart"/>
      <w:r w:rsidR="00784BD7" w:rsidRPr="006B125B">
        <w:rPr>
          <w:rFonts w:ascii="Times New Roman" w:hAnsi="Times New Roman" w:cs="Times New Roman"/>
          <w:lang w:val="en-GB"/>
        </w:rPr>
        <w:t>Aitzbitarte</w:t>
      </w:r>
      <w:proofErr w:type="spellEnd"/>
      <w:r w:rsidR="00784BD7" w:rsidRPr="006B125B">
        <w:rPr>
          <w:rFonts w:ascii="Times New Roman" w:hAnsi="Times New Roman" w:cs="Times New Roman"/>
          <w:lang w:val="en-GB"/>
        </w:rPr>
        <w:t xml:space="preserve"> IX entrance. The other </w:t>
      </w:r>
      <w:r w:rsidR="00CA74D7">
        <w:rPr>
          <w:rFonts w:ascii="Times New Roman" w:hAnsi="Times New Roman" w:cs="Times New Roman"/>
          <w:lang w:val="en-GB"/>
        </w:rPr>
        <w:t>two</w:t>
      </w:r>
      <w:r w:rsidR="00784BD7" w:rsidRPr="006B125B">
        <w:rPr>
          <w:rFonts w:ascii="Times New Roman" w:hAnsi="Times New Roman" w:cs="Times New Roman"/>
          <w:lang w:val="en-GB"/>
        </w:rPr>
        <w:t xml:space="preserve"> samples (AIT_IX-4</w:t>
      </w:r>
      <w:r w:rsidR="00CA74D7">
        <w:rPr>
          <w:rFonts w:ascii="Times New Roman" w:hAnsi="Times New Roman" w:cs="Times New Roman"/>
          <w:lang w:val="en-GB"/>
        </w:rPr>
        <w:t xml:space="preserve"> </w:t>
      </w:r>
      <w:r w:rsidR="00784BD7" w:rsidRPr="006B125B">
        <w:rPr>
          <w:rFonts w:ascii="Times New Roman" w:hAnsi="Times New Roman" w:cs="Times New Roman"/>
          <w:lang w:val="en-GB"/>
        </w:rPr>
        <w:t>and AIT_IX-5) belong to the inner part of the collapse, which is</w:t>
      </w:r>
      <w:r w:rsidR="001F0B2E" w:rsidRPr="006B125B">
        <w:rPr>
          <w:rFonts w:ascii="Times New Roman" w:hAnsi="Times New Roman" w:cs="Times New Roman"/>
          <w:lang w:val="en-GB"/>
        </w:rPr>
        <w:t xml:space="preserve"> currently</w:t>
      </w:r>
      <w:r w:rsidR="00784BD7" w:rsidRPr="006B125B">
        <w:rPr>
          <w:rFonts w:ascii="Times New Roman" w:hAnsi="Times New Roman" w:cs="Times New Roman"/>
          <w:lang w:val="en-GB"/>
        </w:rPr>
        <w:t xml:space="preserve"> access</w:t>
      </w:r>
      <w:r w:rsidR="001F0B2E" w:rsidRPr="006B125B">
        <w:rPr>
          <w:rFonts w:ascii="Times New Roman" w:hAnsi="Times New Roman" w:cs="Times New Roman"/>
          <w:lang w:val="en-GB"/>
        </w:rPr>
        <w:t>ed</w:t>
      </w:r>
      <w:r w:rsidR="00784BD7" w:rsidRPr="006B125B">
        <w:rPr>
          <w:rFonts w:ascii="Times New Roman" w:hAnsi="Times New Roman" w:cs="Times New Roman"/>
          <w:lang w:val="en-GB"/>
        </w:rPr>
        <w:t xml:space="preserve"> from the decorated passage</w:t>
      </w:r>
      <w:r w:rsidR="001F0B2E" w:rsidRPr="006B125B">
        <w:rPr>
          <w:rFonts w:ascii="Times New Roman" w:hAnsi="Times New Roman" w:cs="Times New Roman"/>
          <w:lang w:val="en-GB"/>
        </w:rPr>
        <w:t xml:space="preserve"> (</w:t>
      </w:r>
      <w:proofErr w:type="spellStart"/>
      <w:r w:rsidR="001F0B2E" w:rsidRPr="006B125B">
        <w:rPr>
          <w:rFonts w:ascii="Times New Roman" w:hAnsi="Times New Roman" w:cs="Times New Roman"/>
          <w:lang w:val="en-GB"/>
        </w:rPr>
        <w:t>Aitzbitarte</w:t>
      </w:r>
      <w:proofErr w:type="spellEnd"/>
      <w:r w:rsidR="001F0B2E" w:rsidRPr="006B125B">
        <w:rPr>
          <w:rFonts w:ascii="Times New Roman" w:hAnsi="Times New Roman" w:cs="Times New Roman"/>
          <w:lang w:val="en-GB"/>
        </w:rPr>
        <w:t xml:space="preserve"> III cave entrance, Figure 4)</w:t>
      </w:r>
      <w:r w:rsidR="00784BD7" w:rsidRPr="006B125B">
        <w:rPr>
          <w:rFonts w:ascii="Times New Roman" w:hAnsi="Times New Roman" w:cs="Times New Roman"/>
          <w:lang w:val="en-GB"/>
        </w:rPr>
        <w:t>.</w:t>
      </w:r>
      <w:r w:rsidR="00FF35C3">
        <w:rPr>
          <w:rFonts w:ascii="Times New Roman" w:hAnsi="Times New Roman" w:cs="Times New Roman"/>
          <w:lang w:val="en-GB"/>
        </w:rPr>
        <w:t xml:space="preserve"> Regarding AIT_IX-4 speleothem sample, being an </w:t>
      </w:r>
      <w:r w:rsidR="00FF35C3" w:rsidRPr="00FF35C3">
        <w:rPr>
          <w:rFonts w:ascii="Times New Roman" w:hAnsi="Times New Roman" w:cs="Times New Roman"/>
          <w:i/>
          <w:lang w:val="en-GB"/>
        </w:rPr>
        <w:t>in situ</w:t>
      </w:r>
      <w:r w:rsidR="00FF35C3">
        <w:rPr>
          <w:rFonts w:ascii="Times New Roman" w:hAnsi="Times New Roman" w:cs="Times New Roman"/>
          <w:lang w:val="en-GB"/>
        </w:rPr>
        <w:t xml:space="preserve"> column, two internal samplings where performed, one from the centre (AIT_IX-4int) and the other from the outer part (AIT_IX-4ext), to know its initial and final ages. In the end, t</w:t>
      </w:r>
      <w:r w:rsidR="001F0B2E" w:rsidRPr="006B125B">
        <w:rPr>
          <w:rFonts w:ascii="Times New Roman" w:hAnsi="Times New Roman" w:cs="Times New Roman"/>
          <w:lang w:val="en-GB"/>
        </w:rPr>
        <w:t xml:space="preserve">he aim of these samples was to clarify if the collapse was there when the passage was decorated, and therefore, if </w:t>
      </w:r>
      <w:r w:rsidR="00CA74D7">
        <w:rPr>
          <w:rFonts w:ascii="Times New Roman" w:hAnsi="Times New Roman" w:cs="Times New Roman"/>
          <w:lang w:val="en-GB"/>
        </w:rPr>
        <w:t>Palaeolithic humans</w:t>
      </w:r>
      <w:r w:rsidR="001F0B2E" w:rsidRPr="006B125B">
        <w:rPr>
          <w:rFonts w:ascii="Times New Roman" w:hAnsi="Times New Roman" w:cs="Times New Roman"/>
          <w:lang w:val="en-GB"/>
        </w:rPr>
        <w:t xml:space="preserve"> entered th</w:t>
      </w:r>
      <w:r w:rsidR="00CA74D7">
        <w:rPr>
          <w:rFonts w:ascii="Times New Roman" w:hAnsi="Times New Roman" w:cs="Times New Roman"/>
          <w:lang w:val="en-GB"/>
        </w:rPr>
        <w:t>is</w:t>
      </w:r>
      <w:r w:rsidR="001F0B2E" w:rsidRPr="006B125B">
        <w:rPr>
          <w:rFonts w:ascii="Times New Roman" w:hAnsi="Times New Roman" w:cs="Times New Roman"/>
          <w:lang w:val="en-GB"/>
        </w:rPr>
        <w:t xml:space="preserve"> area from </w:t>
      </w:r>
      <w:proofErr w:type="spellStart"/>
      <w:r w:rsidR="001F0B2E" w:rsidRPr="006B125B">
        <w:rPr>
          <w:rFonts w:ascii="Times New Roman" w:hAnsi="Times New Roman" w:cs="Times New Roman"/>
          <w:lang w:val="en-GB"/>
        </w:rPr>
        <w:t>Aitzbitarte</w:t>
      </w:r>
      <w:proofErr w:type="spellEnd"/>
      <w:r w:rsidR="001F0B2E" w:rsidRPr="006B125B">
        <w:rPr>
          <w:rFonts w:ascii="Times New Roman" w:hAnsi="Times New Roman" w:cs="Times New Roman"/>
          <w:lang w:val="en-GB"/>
        </w:rPr>
        <w:t xml:space="preserve"> III cave entrance, or </w:t>
      </w:r>
      <w:r w:rsidR="00024031" w:rsidRPr="006B125B">
        <w:rPr>
          <w:rFonts w:ascii="Times New Roman" w:hAnsi="Times New Roman" w:cs="Times New Roman"/>
          <w:lang w:val="en-GB"/>
        </w:rPr>
        <w:t xml:space="preserve">on the contrary, the collapse did not still exist and they entered the place from </w:t>
      </w:r>
      <w:proofErr w:type="spellStart"/>
      <w:r w:rsidR="00024031" w:rsidRPr="006B125B">
        <w:rPr>
          <w:rFonts w:ascii="Times New Roman" w:hAnsi="Times New Roman" w:cs="Times New Roman"/>
          <w:lang w:val="en-GB"/>
        </w:rPr>
        <w:t>Aitzbitarte</w:t>
      </w:r>
      <w:proofErr w:type="spellEnd"/>
      <w:r w:rsidR="00024031" w:rsidRPr="006B125B">
        <w:rPr>
          <w:rFonts w:ascii="Times New Roman" w:hAnsi="Times New Roman" w:cs="Times New Roman"/>
          <w:lang w:val="en-GB"/>
        </w:rPr>
        <w:t xml:space="preserve"> IX cave</w:t>
      </w:r>
      <w:r w:rsidR="00CA74D7">
        <w:rPr>
          <w:rFonts w:ascii="Times New Roman" w:hAnsi="Times New Roman" w:cs="Times New Roman"/>
          <w:lang w:val="en-GB"/>
        </w:rPr>
        <w:t xml:space="preserve"> entrance.</w:t>
      </w:r>
    </w:p>
    <w:p w:rsidR="001F0B2E" w:rsidRPr="006B125B" w:rsidRDefault="004461AE" w:rsidP="006B125B">
      <w:pPr>
        <w:spacing w:line="276" w:lineRule="auto"/>
        <w:jc w:val="both"/>
        <w:rPr>
          <w:rFonts w:ascii="Times New Roman" w:hAnsi="Times New Roman" w:cs="Times New Roman"/>
          <w:lang w:val="en-GB"/>
        </w:rPr>
      </w:pPr>
      <w:r w:rsidRPr="006B125B">
        <w:rPr>
          <w:rFonts w:ascii="Times New Roman" w:hAnsi="Times New Roman" w:cs="Times New Roman"/>
          <w:lang w:val="en-GB"/>
        </w:rPr>
        <w:t xml:space="preserve">In this case, </w:t>
      </w:r>
      <w:r w:rsidR="00CA74D7">
        <w:rPr>
          <w:rFonts w:ascii="Times New Roman" w:hAnsi="Times New Roman" w:cs="Times New Roman"/>
          <w:lang w:val="en-GB"/>
        </w:rPr>
        <w:t>the crystal quality of</w:t>
      </w:r>
      <w:r w:rsidR="001F0B2E" w:rsidRPr="006B125B">
        <w:rPr>
          <w:rFonts w:ascii="Times New Roman" w:hAnsi="Times New Roman" w:cs="Times New Roman"/>
          <w:lang w:val="en-GB"/>
        </w:rPr>
        <w:t xml:space="preserve"> AIT</w:t>
      </w:r>
      <w:r w:rsidR="00CA74D7">
        <w:rPr>
          <w:rFonts w:ascii="Times New Roman" w:hAnsi="Times New Roman" w:cs="Times New Roman"/>
          <w:lang w:val="en-GB"/>
        </w:rPr>
        <w:t>_IX-2, AIT_IX</w:t>
      </w:r>
      <w:r w:rsidR="00FF35C3">
        <w:rPr>
          <w:rFonts w:ascii="Times New Roman" w:hAnsi="Times New Roman" w:cs="Times New Roman"/>
          <w:lang w:val="en-GB"/>
        </w:rPr>
        <w:t>-4ext, AIT_IX-4int</w:t>
      </w:r>
      <w:r w:rsidR="00CA74D7">
        <w:rPr>
          <w:rFonts w:ascii="Times New Roman" w:hAnsi="Times New Roman" w:cs="Times New Roman"/>
          <w:lang w:val="en-GB"/>
        </w:rPr>
        <w:t xml:space="preserve"> and</w:t>
      </w:r>
      <w:r w:rsidR="001F0B2E" w:rsidRPr="006B125B">
        <w:rPr>
          <w:rFonts w:ascii="Times New Roman" w:hAnsi="Times New Roman" w:cs="Times New Roman"/>
          <w:lang w:val="en-GB"/>
        </w:rPr>
        <w:t xml:space="preserve"> AIT_IX-5</w:t>
      </w:r>
      <w:r w:rsidR="00CA74D7">
        <w:rPr>
          <w:rFonts w:ascii="Times New Roman" w:hAnsi="Times New Roman" w:cs="Times New Roman"/>
          <w:lang w:val="en-GB"/>
        </w:rPr>
        <w:t xml:space="preserve"> samples</w:t>
      </w:r>
      <w:r w:rsidR="001F0B2E" w:rsidRPr="006B125B">
        <w:rPr>
          <w:rFonts w:ascii="Times New Roman" w:hAnsi="Times New Roman" w:cs="Times New Roman"/>
          <w:lang w:val="en-GB"/>
        </w:rPr>
        <w:t xml:space="preserve"> show a primary crystal fabric and a close system (Table 1), </w:t>
      </w:r>
      <w:r w:rsidR="00F33C69">
        <w:rPr>
          <w:rFonts w:ascii="Times New Roman" w:hAnsi="Times New Roman" w:cs="Times New Roman"/>
          <w:lang w:val="en-GB"/>
        </w:rPr>
        <w:t xml:space="preserve">giving </w:t>
      </w:r>
      <w:r w:rsidR="001F0B2E" w:rsidRPr="006B125B">
        <w:rPr>
          <w:rFonts w:ascii="Times New Roman" w:hAnsi="Times New Roman" w:cs="Times New Roman"/>
          <w:lang w:val="en-GB"/>
        </w:rPr>
        <w:t>reliable</w:t>
      </w:r>
      <w:r w:rsidR="00F33C69">
        <w:rPr>
          <w:rFonts w:ascii="Times New Roman" w:hAnsi="Times New Roman" w:cs="Times New Roman"/>
          <w:lang w:val="en-GB"/>
        </w:rPr>
        <w:t xml:space="preserve"> results</w:t>
      </w:r>
      <w:r w:rsidR="001F0B2E" w:rsidRPr="006B125B">
        <w:rPr>
          <w:rFonts w:ascii="Times New Roman" w:hAnsi="Times New Roman" w:cs="Times New Roman"/>
          <w:lang w:val="en-GB"/>
        </w:rPr>
        <w:t xml:space="preserve">. </w:t>
      </w:r>
      <w:r w:rsidR="00AF3B53" w:rsidRPr="006B125B">
        <w:rPr>
          <w:rFonts w:ascii="Times New Roman" w:hAnsi="Times New Roman" w:cs="Times New Roman"/>
          <w:lang w:val="en-GB"/>
        </w:rPr>
        <w:t xml:space="preserve">For sample AIT_IX-1, whether it shows a primary crystal fabric, it </w:t>
      </w:r>
      <w:r w:rsidR="006C67F3" w:rsidRPr="006B125B">
        <w:rPr>
          <w:rFonts w:ascii="Times New Roman" w:hAnsi="Times New Roman" w:cs="Times New Roman"/>
          <w:lang w:val="en-GB"/>
        </w:rPr>
        <w:t>contain</w:t>
      </w:r>
      <w:r w:rsidR="00AF3B53" w:rsidRPr="006B125B">
        <w:rPr>
          <w:rFonts w:ascii="Times New Roman" w:hAnsi="Times New Roman" w:cs="Times New Roman"/>
          <w:lang w:val="en-GB"/>
        </w:rPr>
        <w:t xml:space="preserve"> dissolution features that </w:t>
      </w:r>
      <w:r w:rsidR="00EC11F8">
        <w:rPr>
          <w:rFonts w:ascii="Times New Roman" w:hAnsi="Times New Roman" w:cs="Times New Roman"/>
          <w:lang w:val="en-GB"/>
        </w:rPr>
        <w:t xml:space="preserve">could </w:t>
      </w:r>
      <w:r w:rsidR="00AF3B53" w:rsidRPr="006B125B">
        <w:rPr>
          <w:rFonts w:ascii="Times New Roman" w:hAnsi="Times New Roman" w:cs="Times New Roman"/>
          <w:lang w:val="en-GB"/>
        </w:rPr>
        <w:t xml:space="preserve">imply </w:t>
      </w:r>
      <w:r w:rsidR="00EC11F8">
        <w:rPr>
          <w:rFonts w:ascii="Times New Roman" w:hAnsi="Times New Roman" w:cs="Times New Roman"/>
          <w:lang w:val="en-GB"/>
        </w:rPr>
        <w:t>an open system (Muñoz-</w:t>
      </w:r>
      <w:proofErr w:type="spellStart"/>
      <w:r w:rsidR="00EC11F8">
        <w:rPr>
          <w:rFonts w:ascii="Times New Roman" w:hAnsi="Times New Roman" w:cs="Times New Roman"/>
          <w:lang w:val="en-GB"/>
        </w:rPr>
        <w:t>García</w:t>
      </w:r>
      <w:proofErr w:type="spellEnd"/>
      <w:r w:rsidR="00EC11F8">
        <w:rPr>
          <w:rFonts w:ascii="Times New Roman" w:hAnsi="Times New Roman" w:cs="Times New Roman"/>
          <w:lang w:val="en-GB"/>
        </w:rPr>
        <w:t xml:space="preserve"> et al., 2012)</w:t>
      </w:r>
      <w:r w:rsidR="00AF3B53" w:rsidRPr="006B125B">
        <w:rPr>
          <w:rFonts w:ascii="Times New Roman" w:hAnsi="Times New Roman" w:cs="Times New Roman"/>
          <w:lang w:val="en-GB"/>
        </w:rPr>
        <w:t xml:space="preserve">, therefore the </w:t>
      </w:r>
      <w:r w:rsidR="006C67F3" w:rsidRPr="006B125B">
        <w:rPr>
          <w:rFonts w:ascii="Times New Roman" w:hAnsi="Times New Roman" w:cs="Times New Roman"/>
          <w:lang w:val="en-GB"/>
        </w:rPr>
        <w:t>real age</w:t>
      </w:r>
      <w:r w:rsidR="00AF3B53" w:rsidRPr="006B125B">
        <w:rPr>
          <w:rFonts w:ascii="Times New Roman" w:hAnsi="Times New Roman" w:cs="Times New Roman"/>
          <w:lang w:val="en-GB"/>
        </w:rPr>
        <w:t xml:space="preserve"> could be somewhat different</w:t>
      </w:r>
      <w:r w:rsidR="006C67F3" w:rsidRPr="006B125B">
        <w:rPr>
          <w:rFonts w:ascii="Times New Roman" w:hAnsi="Times New Roman" w:cs="Times New Roman"/>
          <w:lang w:val="en-GB"/>
        </w:rPr>
        <w:t xml:space="preserve"> from the obtained</w:t>
      </w:r>
      <w:r w:rsidR="00AF3B53" w:rsidRPr="006B125B">
        <w:rPr>
          <w:rFonts w:ascii="Times New Roman" w:hAnsi="Times New Roman" w:cs="Times New Roman"/>
          <w:lang w:val="en-GB"/>
        </w:rPr>
        <w:t xml:space="preserve">. </w:t>
      </w:r>
      <w:r w:rsidR="00EC11F8">
        <w:rPr>
          <w:rFonts w:ascii="Times New Roman" w:hAnsi="Times New Roman" w:cs="Times New Roman"/>
          <w:lang w:val="en-GB"/>
        </w:rPr>
        <w:t>And finally</w:t>
      </w:r>
      <w:r w:rsidR="00AF3B53" w:rsidRPr="006B125B">
        <w:rPr>
          <w:rFonts w:ascii="Times New Roman" w:hAnsi="Times New Roman" w:cs="Times New Roman"/>
          <w:lang w:val="en-GB"/>
        </w:rPr>
        <w:t xml:space="preserve">, sample AIT_IX-3 </w:t>
      </w:r>
      <w:r w:rsidR="00EC11F8" w:rsidRPr="006B125B">
        <w:rPr>
          <w:rFonts w:ascii="Times New Roman" w:hAnsi="Times New Roman" w:cs="Times New Roman"/>
          <w:lang w:val="en-GB"/>
        </w:rPr>
        <w:t>display</w:t>
      </w:r>
      <w:r w:rsidR="00AF3B53" w:rsidRPr="006B125B">
        <w:rPr>
          <w:rFonts w:ascii="Times New Roman" w:hAnsi="Times New Roman" w:cs="Times New Roman"/>
          <w:lang w:val="en-GB"/>
        </w:rPr>
        <w:t xml:space="preserve"> an open system features</w:t>
      </w:r>
      <w:r w:rsidR="00EC11F8">
        <w:rPr>
          <w:rFonts w:ascii="Times New Roman" w:hAnsi="Times New Roman" w:cs="Times New Roman"/>
          <w:lang w:val="en-GB"/>
        </w:rPr>
        <w:t xml:space="preserve"> and </w:t>
      </w:r>
      <w:r w:rsidR="00EC11F8">
        <w:rPr>
          <w:rFonts w:ascii="Times New Roman" w:hAnsi="Times New Roman" w:cs="Times New Roman"/>
          <w:lang w:val="en-GB"/>
        </w:rPr>
        <w:lastRenderedPageBreak/>
        <w:t>poor crystal quality</w:t>
      </w:r>
      <w:r w:rsidR="00AF3B53" w:rsidRPr="006B125B">
        <w:rPr>
          <w:rFonts w:ascii="Times New Roman" w:hAnsi="Times New Roman" w:cs="Times New Roman"/>
          <w:lang w:val="en-GB"/>
        </w:rPr>
        <w:t xml:space="preserve">, </w:t>
      </w:r>
      <w:r w:rsidR="00EC11F8">
        <w:rPr>
          <w:rFonts w:ascii="Times New Roman" w:hAnsi="Times New Roman" w:cs="Times New Roman"/>
          <w:lang w:val="en-GB"/>
        </w:rPr>
        <w:t>so</w:t>
      </w:r>
      <w:r w:rsidR="00AF3B53" w:rsidRPr="006B125B">
        <w:rPr>
          <w:rFonts w:ascii="Times New Roman" w:hAnsi="Times New Roman" w:cs="Times New Roman"/>
          <w:lang w:val="en-GB"/>
        </w:rPr>
        <w:t xml:space="preserve"> the CENIEH Uranium Series Laboratory was not able to obtain a reliable age (Table 1).</w:t>
      </w:r>
    </w:p>
    <w:p w:rsidR="00024031" w:rsidRPr="006B125B" w:rsidRDefault="00F33C69" w:rsidP="00F33C69">
      <w:pPr>
        <w:spacing w:after="0" w:line="276" w:lineRule="auto"/>
        <w:jc w:val="both"/>
        <w:rPr>
          <w:rFonts w:ascii="Times New Roman" w:hAnsi="Times New Roman" w:cs="Times New Roman"/>
          <w:lang w:val="en-GB"/>
        </w:rPr>
      </w:pPr>
      <w:r>
        <w:rPr>
          <w:rFonts w:ascii="Times New Roman" w:hAnsi="Times New Roman" w:cs="Times New Roman"/>
          <w:lang w:val="en-GB"/>
        </w:rPr>
        <w:t>To conclude, s</w:t>
      </w:r>
      <w:r w:rsidR="004461AE" w:rsidRPr="006B125B">
        <w:rPr>
          <w:rFonts w:ascii="Times New Roman" w:hAnsi="Times New Roman" w:cs="Times New Roman"/>
          <w:lang w:val="en-GB"/>
        </w:rPr>
        <w:t xml:space="preserve">amples AIT_IX-1 and AIT_IX-2, which were taken from the upper part of the collapsed blocks, reveal </w:t>
      </w:r>
      <w:r>
        <w:rPr>
          <w:rFonts w:ascii="Times New Roman" w:hAnsi="Times New Roman" w:cs="Times New Roman"/>
          <w:lang w:val="en-GB"/>
        </w:rPr>
        <w:t>the oldest</w:t>
      </w:r>
      <w:r w:rsidR="004461AE" w:rsidRPr="006B125B">
        <w:rPr>
          <w:rFonts w:ascii="Times New Roman" w:hAnsi="Times New Roman" w:cs="Times New Roman"/>
          <w:lang w:val="en-GB"/>
        </w:rPr>
        <w:t xml:space="preserve"> ages </w:t>
      </w:r>
      <w:r>
        <w:rPr>
          <w:rFonts w:ascii="Times New Roman" w:hAnsi="Times New Roman" w:cs="Times New Roman"/>
          <w:lang w:val="en-GB"/>
        </w:rPr>
        <w:t>of all samples, being AIT_IX-2 the oldest with</w:t>
      </w:r>
      <w:r w:rsidR="004461AE" w:rsidRPr="006B125B">
        <w:rPr>
          <w:rFonts w:ascii="Times New Roman" w:hAnsi="Times New Roman" w:cs="Times New Roman"/>
          <w:lang w:val="en-GB"/>
        </w:rPr>
        <w:t xml:space="preserve"> </w:t>
      </w:r>
      <w:r>
        <w:rPr>
          <w:rFonts w:ascii="Times New Roman" w:hAnsi="Times New Roman" w:cs="Times New Roman"/>
          <w:lang w:val="en-GB"/>
        </w:rPr>
        <w:t>125.</w:t>
      </w:r>
      <w:r w:rsidR="004461AE" w:rsidRPr="006B125B">
        <w:rPr>
          <w:rFonts w:ascii="Times New Roman" w:hAnsi="Times New Roman" w:cs="Times New Roman"/>
          <w:lang w:val="en-GB"/>
        </w:rPr>
        <w:t>712 ± 1</w:t>
      </w:r>
      <w:r>
        <w:rPr>
          <w:rFonts w:ascii="Times New Roman" w:hAnsi="Times New Roman" w:cs="Times New Roman"/>
          <w:lang w:val="en-GB"/>
        </w:rPr>
        <w:t>.</w:t>
      </w:r>
      <w:r w:rsidR="004461AE" w:rsidRPr="006B125B">
        <w:rPr>
          <w:rFonts w:ascii="Times New Roman" w:hAnsi="Times New Roman" w:cs="Times New Roman"/>
          <w:lang w:val="en-GB"/>
        </w:rPr>
        <w:t>333</w:t>
      </w:r>
      <w:r>
        <w:rPr>
          <w:rFonts w:ascii="Times New Roman" w:hAnsi="Times New Roman" w:cs="Times New Roman"/>
          <w:lang w:val="en-GB"/>
        </w:rPr>
        <w:t xml:space="preserve"> ka</w:t>
      </w:r>
      <w:r w:rsidR="004461AE" w:rsidRPr="006B125B">
        <w:rPr>
          <w:rFonts w:ascii="Times New Roman" w:hAnsi="Times New Roman" w:cs="Times New Roman"/>
          <w:lang w:val="en-GB"/>
        </w:rPr>
        <w:t xml:space="preserve"> (Table 1). Therefore, the blocks under these speleothems should be there previously, and so we interpret that </w:t>
      </w:r>
      <w:proofErr w:type="spellStart"/>
      <w:r w:rsidR="004461AE" w:rsidRPr="006B125B">
        <w:rPr>
          <w:rFonts w:ascii="Times New Roman" w:hAnsi="Times New Roman" w:cs="Times New Roman"/>
          <w:lang w:val="en-GB"/>
        </w:rPr>
        <w:t>Aitzbitarte</w:t>
      </w:r>
      <w:proofErr w:type="spellEnd"/>
      <w:r w:rsidR="004461AE" w:rsidRPr="006B125B">
        <w:rPr>
          <w:rFonts w:ascii="Times New Roman" w:hAnsi="Times New Roman" w:cs="Times New Roman"/>
          <w:lang w:val="en-GB"/>
        </w:rPr>
        <w:t xml:space="preserve"> IX entrance was already blocked by the collapse when the </w:t>
      </w:r>
      <w:r>
        <w:rPr>
          <w:rFonts w:ascii="Times New Roman" w:hAnsi="Times New Roman" w:cs="Times New Roman"/>
          <w:lang w:val="en-GB"/>
        </w:rPr>
        <w:t>engraving hall</w:t>
      </w:r>
      <w:r w:rsidR="004461AE" w:rsidRPr="006B125B">
        <w:rPr>
          <w:rFonts w:ascii="Times New Roman" w:hAnsi="Times New Roman" w:cs="Times New Roman"/>
          <w:lang w:val="en-GB"/>
        </w:rPr>
        <w:t xml:space="preserve"> was decorated. However, the speleothem dated from</w:t>
      </w:r>
      <w:r w:rsidR="006C67F3" w:rsidRPr="006B125B">
        <w:rPr>
          <w:rFonts w:ascii="Times New Roman" w:hAnsi="Times New Roman" w:cs="Times New Roman"/>
          <w:lang w:val="en-GB"/>
        </w:rPr>
        <w:t xml:space="preserve"> the inner part of the collapse</w:t>
      </w:r>
      <w:r w:rsidR="004461AE" w:rsidRPr="006B125B">
        <w:rPr>
          <w:rFonts w:ascii="Times New Roman" w:hAnsi="Times New Roman" w:cs="Times New Roman"/>
          <w:lang w:val="en-GB"/>
        </w:rPr>
        <w:t xml:space="preserve"> reveals </w:t>
      </w:r>
      <w:r w:rsidR="006C67F3" w:rsidRPr="006B125B">
        <w:rPr>
          <w:rFonts w:ascii="Times New Roman" w:hAnsi="Times New Roman" w:cs="Times New Roman"/>
          <w:lang w:val="en-GB"/>
        </w:rPr>
        <w:t>Holocene ages, meaning that in the decorated hall, the last fallen blocks could occur after the Palaeolithic human occupation, and so the hall morphology could be slightly different.</w:t>
      </w:r>
    </w:p>
    <w:p w:rsidR="00CF2577" w:rsidRPr="006B125B" w:rsidRDefault="00CF2577">
      <w:pPr>
        <w:rPr>
          <w:rFonts w:ascii="Times New Roman" w:hAnsi="Times New Roman" w:cs="Times New Roman"/>
          <w:lang w:val="en-GB"/>
        </w:rPr>
      </w:pPr>
    </w:p>
    <w:p w:rsidR="00025A2D" w:rsidRPr="00F33C69" w:rsidRDefault="00F33C69">
      <w:pPr>
        <w:rPr>
          <w:rFonts w:ascii="Times New Roman" w:hAnsi="Times New Roman" w:cs="Times New Roman"/>
          <w:b/>
          <w:u w:val="single"/>
          <w:lang w:val="en-GB"/>
        </w:rPr>
      </w:pPr>
      <w:r w:rsidRPr="00F33C69">
        <w:rPr>
          <w:rFonts w:ascii="Times New Roman" w:hAnsi="Times New Roman" w:cs="Times New Roman"/>
          <w:b/>
          <w:u w:val="single"/>
          <w:lang w:val="en-GB"/>
        </w:rPr>
        <w:t>References</w:t>
      </w:r>
    </w:p>
    <w:p w:rsidR="00025A2D" w:rsidRDefault="00025A2D">
      <w:pPr>
        <w:rPr>
          <w:rFonts w:ascii="Times New Roman" w:hAnsi="Times New Roman" w:cs="Times New Roman"/>
          <w:lang w:val="en-GB"/>
        </w:rPr>
      </w:pPr>
      <w:proofErr w:type="spellStart"/>
      <w:r w:rsidRPr="006B125B">
        <w:rPr>
          <w:rFonts w:ascii="Times New Roman" w:hAnsi="Times New Roman" w:cs="Times New Roman"/>
          <w:lang w:val="en-GB"/>
        </w:rPr>
        <w:t>Frisia</w:t>
      </w:r>
      <w:proofErr w:type="spellEnd"/>
      <w:r w:rsidRPr="006B125B">
        <w:rPr>
          <w:rFonts w:ascii="Times New Roman" w:hAnsi="Times New Roman" w:cs="Times New Roman"/>
          <w:lang w:val="en-GB"/>
        </w:rPr>
        <w:t xml:space="preserve">, S., 2015. Microstratigraphic logging of calcite fabrics in speleothems as tool for </w:t>
      </w:r>
      <w:proofErr w:type="spellStart"/>
      <w:r w:rsidRPr="006B125B">
        <w:rPr>
          <w:rFonts w:ascii="Times New Roman" w:hAnsi="Times New Roman" w:cs="Times New Roman"/>
          <w:lang w:val="en-GB"/>
        </w:rPr>
        <w:t>palaeoclimate</w:t>
      </w:r>
      <w:proofErr w:type="spellEnd"/>
      <w:r w:rsidRPr="006B125B">
        <w:rPr>
          <w:rFonts w:ascii="Times New Roman" w:hAnsi="Times New Roman" w:cs="Times New Roman"/>
          <w:lang w:val="en-GB"/>
        </w:rPr>
        <w:t xml:space="preserve"> studies. International Journal of Speleology 44, 1-16.</w:t>
      </w:r>
    </w:p>
    <w:p w:rsidR="00EC11F8" w:rsidRPr="00EC11F8" w:rsidRDefault="00EC11F8">
      <w:pPr>
        <w:rPr>
          <w:rFonts w:ascii="Times New Roman" w:hAnsi="Times New Roman" w:cs="Times New Roman"/>
          <w:lang w:val="en-GB"/>
        </w:rPr>
      </w:pPr>
      <w:proofErr w:type="gramStart"/>
      <w:r w:rsidRPr="00B34114">
        <w:rPr>
          <w:rFonts w:ascii="Times New Roman" w:hAnsi="Times New Roman" w:cs="Times New Roman"/>
          <w:lang w:val="en-GB"/>
        </w:rPr>
        <w:t>Muñoz-</w:t>
      </w:r>
      <w:proofErr w:type="spellStart"/>
      <w:r w:rsidRPr="00B34114">
        <w:rPr>
          <w:rFonts w:ascii="Times New Roman" w:hAnsi="Times New Roman" w:cs="Times New Roman"/>
          <w:lang w:val="en-GB"/>
        </w:rPr>
        <w:t>García</w:t>
      </w:r>
      <w:proofErr w:type="spellEnd"/>
      <w:r w:rsidRPr="00B34114">
        <w:rPr>
          <w:rFonts w:ascii="Times New Roman" w:hAnsi="Times New Roman" w:cs="Times New Roman"/>
          <w:lang w:val="en-GB"/>
        </w:rPr>
        <w:t xml:space="preserve">, M.B., </w:t>
      </w:r>
      <w:proofErr w:type="spellStart"/>
      <w:r w:rsidRPr="00B34114">
        <w:rPr>
          <w:rFonts w:ascii="Times New Roman" w:hAnsi="Times New Roman" w:cs="Times New Roman"/>
          <w:lang w:val="en-GB"/>
        </w:rPr>
        <w:t>López-Arce</w:t>
      </w:r>
      <w:proofErr w:type="spellEnd"/>
      <w:r w:rsidRPr="00B34114">
        <w:rPr>
          <w:rFonts w:ascii="Times New Roman" w:hAnsi="Times New Roman" w:cs="Times New Roman"/>
          <w:lang w:val="en-GB"/>
        </w:rPr>
        <w:t xml:space="preserve">, P., </w:t>
      </w:r>
      <w:proofErr w:type="spellStart"/>
      <w:r w:rsidRPr="00B34114">
        <w:rPr>
          <w:rFonts w:ascii="Times New Roman" w:hAnsi="Times New Roman" w:cs="Times New Roman"/>
          <w:lang w:val="en-GB"/>
        </w:rPr>
        <w:t>Fernández</w:t>
      </w:r>
      <w:proofErr w:type="spellEnd"/>
      <w:r w:rsidRPr="00B34114">
        <w:rPr>
          <w:rFonts w:ascii="Times New Roman" w:hAnsi="Times New Roman" w:cs="Times New Roman"/>
          <w:lang w:val="en-GB"/>
        </w:rPr>
        <w:t>-Valle, M.E., Martín-</w:t>
      </w:r>
      <w:proofErr w:type="spellStart"/>
      <w:r w:rsidRPr="00B34114">
        <w:rPr>
          <w:rFonts w:ascii="Times New Roman" w:hAnsi="Times New Roman" w:cs="Times New Roman"/>
          <w:lang w:val="en-GB"/>
        </w:rPr>
        <w:t>Chivelet</w:t>
      </w:r>
      <w:proofErr w:type="spellEnd"/>
      <w:r w:rsidRPr="00B34114">
        <w:rPr>
          <w:rFonts w:ascii="Times New Roman" w:hAnsi="Times New Roman" w:cs="Times New Roman"/>
          <w:lang w:val="en-GB"/>
        </w:rPr>
        <w:t>, J., Fort, R., 2012.</w:t>
      </w:r>
      <w:proofErr w:type="gramEnd"/>
      <w:r w:rsidRPr="00B34114">
        <w:rPr>
          <w:rFonts w:ascii="Times New Roman" w:hAnsi="Times New Roman" w:cs="Times New Roman"/>
          <w:lang w:val="en-GB"/>
        </w:rPr>
        <w:t xml:space="preserve"> </w:t>
      </w:r>
      <w:r w:rsidRPr="00EC11F8">
        <w:rPr>
          <w:rFonts w:ascii="Times New Roman" w:hAnsi="Times New Roman" w:cs="Times New Roman"/>
          <w:lang w:val="en-GB"/>
        </w:rPr>
        <w:t xml:space="preserve">Porosity and hydric </w:t>
      </w:r>
      <w:proofErr w:type="spellStart"/>
      <w:r w:rsidRPr="00EC11F8">
        <w:rPr>
          <w:rFonts w:ascii="Times New Roman" w:hAnsi="Times New Roman" w:cs="Times New Roman"/>
          <w:lang w:val="en-GB"/>
        </w:rPr>
        <w:t>behavior</w:t>
      </w:r>
      <w:proofErr w:type="spellEnd"/>
      <w:r w:rsidRPr="00EC11F8">
        <w:rPr>
          <w:rFonts w:ascii="Times New Roman" w:hAnsi="Times New Roman" w:cs="Times New Roman"/>
          <w:lang w:val="en-GB"/>
        </w:rPr>
        <w:t xml:space="preserve"> of typical calcite </w:t>
      </w:r>
      <w:proofErr w:type="spellStart"/>
      <w:r w:rsidRPr="00EC11F8">
        <w:rPr>
          <w:rFonts w:ascii="Times New Roman" w:hAnsi="Times New Roman" w:cs="Times New Roman"/>
          <w:lang w:val="en-GB"/>
        </w:rPr>
        <w:t>microfabrics</w:t>
      </w:r>
      <w:proofErr w:type="spellEnd"/>
      <w:r w:rsidRPr="00EC11F8">
        <w:rPr>
          <w:rFonts w:ascii="Times New Roman" w:hAnsi="Times New Roman" w:cs="Times New Roman"/>
          <w:lang w:val="en-GB"/>
        </w:rPr>
        <w:t xml:space="preserve"> in stalagmites. Sedimentary Geology 265-266, 72-86.</w:t>
      </w:r>
      <w:bookmarkStart w:id="0" w:name="_GoBack"/>
      <w:bookmarkEnd w:id="0"/>
    </w:p>
    <w:sectPr w:rsidR="00EC11F8" w:rsidRPr="00EC11F8" w:rsidSect="00EF66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docVars>
    <w:docVar w:name="Total_Editing_Time" w:val="199"/>
  </w:docVars>
  <w:rsids>
    <w:rsidRoot w:val="00CE60D0"/>
    <w:rsid w:val="00024031"/>
    <w:rsid w:val="00025A2D"/>
    <w:rsid w:val="00086DC6"/>
    <w:rsid w:val="00125066"/>
    <w:rsid w:val="001F0B2E"/>
    <w:rsid w:val="002E4548"/>
    <w:rsid w:val="004461AE"/>
    <w:rsid w:val="005A00DB"/>
    <w:rsid w:val="005A6547"/>
    <w:rsid w:val="00644095"/>
    <w:rsid w:val="0068152B"/>
    <w:rsid w:val="006B125B"/>
    <w:rsid w:val="006C67F3"/>
    <w:rsid w:val="006E4476"/>
    <w:rsid w:val="00784BD7"/>
    <w:rsid w:val="00AF3B53"/>
    <w:rsid w:val="00B34114"/>
    <w:rsid w:val="00CA74D7"/>
    <w:rsid w:val="00CE60D0"/>
    <w:rsid w:val="00CF2577"/>
    <w:rsid w:val="00D139D6"/>
    <w:rsid w:val="00D873D0"/>
    <w:rsid w:val="00E35703"/>
    <w:rsid w:val="00EC11F8"/>
    <w:rsid w:val="00EE7956"/>
    <w:rsid w:val="00EF660B"/>
    <w:rsid w:val="00F33C69"/>
    <w:rsid w:val="00FF35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645</Words>
  <Characters>3421</Characters>
  <Application>Microsoft Office Word</Application>
  <DocSecurity>0</DocSecurity>
  <Lines>74</Lines>
  <Paragraphs>39</Paragraphs>
  <ScaleCrop>false</ScaleCrop>
  <HeadingPairs>
    <vt:vector size="2" baseType="variant">
      <vt:variant>
        <vt:lpstr>Titulua</vt:lpstr>
      </vt:variant>
      <vt:variant>
        <vt:i4>1</vt:i4>
      </vt:variant>
    </vt:vector>
  </HeadingPairs>
  <TitlesOfParts>
    <vt:vector size="1" baseType="lpstr">
      <vt:lpstr/>
    </vt:vector>
  </TitlesOfParts>
  <Company>UPV/EHU</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Arriolabengoa</dc:creator>
  <cp:keywords/>
  <dc:description/>
  <cp:lastModifiedBy>PG3646</cp:lastModifiedBy>
  <cp:revision>8</cp:revision>
  <dcterms:created xsi:type="dcterms:W3CDTF">2020-08-17T07:42:00Z</dcterms:created>
  <dcterms:modified xsi:type="dcterms:W3CDTF">2020-10-02T12:39:00Z</dcterms:modified>
</cp:coreProperties>
</file>