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23AC5" w14:textId="77777777" w:rsidR="00C557B4" w:rsidRPr="001441C0" w:rsidRDefault="00C557B4" w:rsidP="00C557B4">
      <w:pPr>
        <w:spacing w:line="480" w:lineRule="auto"/>
        <w:rPr>
          <w:rFonts w:ascii="Calibri" w:hAnsi="Calibri" w:cs="Calibri"/>
          <w:b/>
          <w:sz w:val="36"/>
          <w:szCs w:val="36"/>
        </w:rPr>
      </w:pPr>
      <w:r w:rsidRPr="001441C0">
        <w:rPr>
          <w:rFonts w:ascii="Calibri" w:hAnsi="Calibri" w:cs="Calibri"/>
          <w:b/>
          <w:sz w:val="36"/>
          <w:szCs w:val="36"/>
        </w:rPr>
        <w:t>The rice NLR pair Pikp-1/Pikp-2 initiates cell death through receptor cooperation rather than negative regulation</w:t>
      </w:r>
    </w:p>
    <w:p w14:paraId="5DD56C02" w14:textId="77777777" w:rsidR="00C557B4" w:rsidRPr="00CD76CE" w:rsidRDefault="00C557B4" w:rsidP="00C557B4">
      <w:pPr>
        <w:spacing w:line="480" w:lineRule="auto"/>
        <w:jc w:val="center"/>
        <w:rPr>
          <w:rFonts w:ascii="Calibri" w:hAnsi="Calibri" w:cs="Calibri"/>
          <w:b/>
          <w:sz w:val="32"/>
          <w:szCs w:val="32"/>
        </w:rPr>
      </w:pPr>
    </w:p>
    <w:p w14:paraId="5F9D7DC3" w14:textId="77777777" w:rsidR="00C557B4" w:rsidRDefault="00C557B4" w:rsidP="00C557B4">
      <w:pPr>
        <w:spacing w:line="480" w:lineRule="auto"/>
        <w:jc w:val="both"/>
        <w:rPr>
          <w:rFonts w:ascii="Calibri" w:hAnsi="Calibri" w:cs="Calibri"/>
          <w:vertAlign w:val="superscript"/>
        </w:rPr>
      </w:pPr>
      <w:r w:rsidRPr="000B7F5C">
        <w:rPr>
          <w:rFonts w:ascii="Calibri" w:hAnsi="Calibri" w:cs="Calibri"/>
        </w:rPr>
        <w:t>Rafał Zdrzałek</w:t>
      </w:r>
      <w:r w:rsidRPr="000B7F5C">
        <w:rPr>
          <w:rFonts w:ascii="Calibri" w:hAnsi="Calibri" w:cs="Calibri"/>
          <w:vertAlign w:val="superscript"/>
        </w:rPr>
        <w:t>1</w:t>
      </w:r>
      <w:r w:rsidRPr="000B7F5C">
        <w:rPr>
          <w:rFonts w:ascii="Calibri" w:hAnsi="Calibri" w:cs="Calibri"/>
        </w:rPr>
        <w:t>, Sophien Kamoun</w:t>
      </w:r>
      <w:r w:rsidRPr="000B7F5C">
        <w:rPr>
          <w:rFonts w:ascii="Calibri" w:hAnsi="Calibri" w:cs="Calibri"/>
          <w:vertAlign w:val="superscript"/>
        </w:rPr>
        <w:t>2</w:t>
      </w:r>
      <w:r w:rsidRPr="000B7F5C">
        <w:rPr>
          <w:rFonts w:ascii="Calibri" w:hAnsi="Calibri" w:cs="Calibri"/>
        </w:rPr>
        <w:t>, Ryohei Terauchi</w:t>
      </w:r>
      <w:r w:rsidRPr="000B7F5C">
        <w:rPr>
          <w:rFonts w:ascii="Calibri" w:hAnsi="Calibri" w:cs="Calibri"/>
          <w:vertAlign w:val="superscript"/>
        </w:rPr>
        <w:t>3,4</w:t>
      </w:r>
      <w:r w:rsidRPr="000B7F5C">
        <w:rPr>
          <w:rFonts w:ascii="Calibri" w:hAnsi="Calibri" w:cs="Calibri"/>
        </w:rPr>
        <w:t>, Hiromasa Saitoh</w:t>
      </w:r>
      <w:r w:rsidRPr="000B7F5C">
        <w:rPr>
          <w:rFonts w:ascii="Calibri" w:hAnsi="Calibri" w:cs="Calibri"/>
          <w:vertAlign w:val="superscript"/>
        </w:rPr>
        <w:t>5*</w:t>
      </w:r>
      <w:r w:rsidRPr="000B7F5C">
        <w:rPr>
          <w:rFonts w:ascii="Calibri" w:hAnsi="Calibri" w:cs="Calibri"/>
        </w:rPr>
        <w:t xml:space="preserve"> &amp; Mark J Banfield</w:t>
      </w:r>
      <w:r w:rsidRPr="000B7F5C">
        <w:rPr>
          <w:rFonts w:ascii="Calibri" w:hAnsi="Calibri" w:cs="Calibri"/>
          <w:vertAlign w:val="superscript"/>
        </w:rPr>
        <w:t>1*</w:t>
      </w:r>
    </w:p>
    <w:p w14:paraId="37EE9767" w14:textId="77777777" w:rsidR="00C557B4" w:rsidRPr="000B7F5C" w:rsidRDefault="00C557B4" w:rsidP="00C557B4">
      <w:pPr>
        <w:spacing w:line="480" w:lineRule="auto"/>
        <w:jc w:val="both"/>
        <w:rPr>
          <w:rFonts w:ascii="Calibri" w:hAnsi="Calibri" w:cs="Calibri"/>
        </w:rPr>
      </w:pPr>
    </w:p>
    <w:p w14:paraId="57332408" w14:textId="77777777" w:rsidR="00C557B4" w:rsidRPr="000B7F5C" w:rsidRDefault="00C557B4" w:rsidP="00C557B4">
      <w:pPr>
        <w:spacing w:line="480" w:lineRule="auto"/>
        <w:jc w:val="both"/>
        <w:rPr>
          <w:rFonts w:ascii="Calibri" w:hAnsi="Calibri" w:cs="Calibri"/>
        </w:rPr>
      </w:pPr>
      <w:r w:rsidRPr="000B7F5C">
        <w:rPr>
          <w:rFonts w:ascii="Calibri" w:hAnsi="Calibri" w:cs="Calibri"/>
          <w:vertAlign w:val="superscript"/>
        </w:rPr>
        <w:t>1</w:t>
      </w:r>
      <w:r w:rsidRPr="000B7F5C">
        <w:rPr>
          <w:rFonts w:ascii="Calibri" w:hAnsi="Calibri" w:cs="Calibri"/>
        </w:rPr>
        <w:t xml:space="preserve">Department of Biological Chemistry, John Innes Centre, Norwich Research Park, Norwich, NR4 7UH, UK, </w:t>
      </w:r>
      <w:r w:rsidRPr="000B7F5C">
        <w:rPr>
          <w:rFonts w:ascii="Calibri" w:hAnsi="Calibri" w:cs="Calibri"/>
          <w:vertAlign w:val="superscript"/>
        </w:rPr>
        <w:t>2</w:t>
      </w:r>
      <w:r w:rsidRPr="000B7F5C">
        <w:rPr>
          <w:rFonts w:ascii="Calibri" w:hAnsi="Calibri" w:cs="Calibri"/>
        </w:rPr>
        <w:t>The Sainsbury Laboratory, University of East Anglia, Norwich Research Park, Norwich, NR4 7UH, UK,</w:t>
      </w:r>
      <w:r w:rsidRPr="000B7F5C">
        <w:rPr>
          <w:rFonts w:ascii="Calibri" w:hAnsi="Calibri" w:cs="Calibri"/>
          <w:vertAlign w:val="superscript"/>
        </w:rPr>
        <w:t xml:space="preserve"> 3</w:t>
      </w:r>
      <w:r w:rsidRPr="000B7F5C">
        <w:rPr>
          <w:rFonts w:ascii="Calibri" w:hAnsi="Calibri" w:cs="Calibri"/>
        </w:rPr>
        <w:t xml:space="preserve">Division of Genomics and Breeding, Iwate Biotechnology Research Centre, Iwate, Japan, </w:t>
      </w:r>
      <w:r w:rsidRPr="000B7F5C">
        <w:rPr>
          <w:rFonts w:ascii="Calibri" w:hAnsi="Calibri" w:cs="Calibri"/>
          <w:vertAlign w:val="superscript"/>
        </w:rPr>
        <w:t>4</w:t>
      </w:r>
      <w:r w:rsidRPr="000B7F5C">
        <w:rPr>
          <w:rFonts w:ascii="Calibri" w:hAnsi="Calibri" w:cs="Calibri"/>
        </w:rPr>
        <w:t>Laboratory of Crop Evolution, Graduate School of Agriculture, Kyoto University, Kyoto, Japan,</w:t>
      </w:r>
      <w:r w:rsidRPr="000B7F5C">
        <w:rPr>
          <w:rFonts w:ascii="Calibri" w:hAnsi="Calibri" w:cs="Calibri"/>
          <w:vertAlign w:val="superscript"/>
        </w:rPr>
        <w:t xml:space="preserve"> 5</w:t>
      </w:r>
      <w:r w:rsidRPr="000B7F5C">
        <w:rPr>
          <w:rFonts w:ascii="Calibri" w:hAnsi="Calibri" w:cs="Calibri"/>
        </w:rPr>
        <w:t>Laboratory of Plant Symbiotic and Parasitic Microbes, Department of Molecular Microbiology, Faculty of Life Sciences, Tokyo University of Agriculture, Tokyo 156-8502, Japan</w:t>
      </w:r>
    </w:p>
    <w:p w14:paraId="1371E60B" w14:textId="77777777" w:rsidR="00C557B4" w:rsidRDefault="00C557B4" w:rsidP="0091323B">
      <w:pPr>
        <w:spacing w:line="480" w:lineRule="auto"/>
        <w:rPr>
          <w:rFonts w:ascii="Calibri" w:hAnsi="Calibri" w:cs="Calibri"/>
          <w:b/>
          <w:bCs/>
          <w:sz w:val="36"/>
          <w:szCs w:val="36"/>
        </w:rPr>
      </w:pPr>
    </w:p>
    <w:p w14:paraId="5D410BAC" w14:textId="20E88638" w:rsidR="0091323B" w:rsidRPr="00651939" w:rsidRDefault="0091323B" w:rsidP="0091323B">
      <w:pPr>
        <w:spacing w:line="480" w:lineRule="auto"/>
        <w:rPr>
          <w:rFonts w:ascii="Calibri" w:hAnsi="Calibri" w:cs="Calibri"/>
          <w:b/>
          <w:bCs/>
          <w:sz w:val="36"/>
          <w:szCs w:val="36"/>
        </w:rPr>
      </w:pPr>
      <w:r w:rsidRPr="00651939">
        <w:rPr>
          <w:rFonts w:ascii="Calibri" w:hAnsi="Calibri" w:cs="Calibri"/>
          <w:b/>
          <w:bCs/>
          <w:sz w:val="36"/>
          <w:szCs w:val="36"/>
        </w:rPr>
        <w:t>Supplementary data</w:t>
      </w:r>
      <w:bookmarkStart w:id="0" w:name="_GoBack"/>
      <w:bookmarkEnd w:id="0"/>
    </w:p>
    <w:p w14:paraId="2756D636" w14:textId="0E53287F" w:rsidR="0091323B" w:rsidRDefault="005E1ED2" w:rsidP="0091323B">
      <w:pPr>
        <w:spacing w:line="48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2745560C" wp14:editId="48EE4D3F">
            <wp:extent cx="4978400" cy="529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1_crop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4A9B0" w14:textId="36AA0943" w:rsidR="0091323B" w:rsidRPr="000B7F5C" w:rsidRDefault="0091323B" w:rsidP="0091323B">
      <w:pPr>
        <w:spacing w:line="480" w:lineRule="auto"/>
        <w:jc w:val="both"/>
        <w:rPr>
          <w:rFonts w:ascii="Calibri" w:hAnsi="Calibri" w:cs="Calibri"/>
          <w:b/>
          <w:bCs/>
        </w:rPr>
      </w:pPr>
      <w:r w:rsidRPr="000B7F5C">
        <w:rPr>
          <w:rFonts w:ascii="Calibri" w:hAnsi="Calibri" w:cs="Calibri"/>
          <w:b/>
          <w:bCs/>
        </w:rPr>
        <w:t>S1</w:t>
      </w:r>
      <w:r w:rsidR="00651939" w:rsidRPr="00651939">
        <w:rPr>
          <w:rFonts w:ascii="Calibri" w:hAnsi="Calibri" w:cs="Calibri"/>
          <w:b/>
          <w:bCs/>
          <w:lang w:val="pl-PL"/>
        </w:rPr>
        <w:t xml:space="preserve"> </w:t>
      </w:r>
      <w:r w:rsidR="00651939" w:rsidRPr="000B7F5C">
        <w:rPr>
          <w:rFonts w:ascii="Calibri" w:hAnsi="Calibri" w:cs="Calibri"/>
          <w:b/>
          <w:bCs/>
          <w:lang w:val="pl-PL"/>
        </w:rPr>
        <w:t>Fig</w:t>
      </w:r>
      <w:r w:rsidRPr="000B7F5C">
        <w:rPr>
          <w:rFonts w:ascii="Calibri" w:hAnsi="Calibri" w:cs="Calibri"/>
          <w:b/>
          <w:bCs/>
        </w:rPr>
        <w:t>.</w:t>
      </w:r>
      <w:r w:rsidRPr="000B7F5C">
        <w:rPr>
          <w:rFonts w:ascii="Calibri" w:hAnsi="Calibri" w:cs="Calibri"/>
          <w:b/>
          <w:bCs/>
          <w:lang w:val="pl-PL"/>
        </w:rPr>
        <w:t xml:space="preserve"> </w:t>
      </w:r>
      <w:r w:rsidRPr="000B7F5C">
        <w:rPr>
          <w:rFonts w:ascii="Calibri" w:hAnsi="Calibri" w:cs="Calibri"/>
          <w:b/>
        </w:rPr>
        <w:t>Each domain of Pikp-1 and Pikp-2 is required for receptor activation</w:t>
      </w:r>
      <w:r w:rsidRPr="000B7F5C">
        <w:rPr>
          <w:rFonts w:ascii="Calibri" w:hAnsi="Calibri" w:cs="Calibri"/>
          <w:b/>
          <w:bCs/>
          <w:lang w:val="pl-PL"/>
        </w:rPr>
        <w:t xml:space="preserve">. </w:t>
      </w:r>
      <w:r w:rsidRPr="000B7F5C">
        <w:rPr>
          <w:rFonts w:ascii="Calibri" w:hAnsi="Calibri" w:cs="Calibri"/>
          <w:lang w:val="pl-PL"/>
        </w:rPr>
        <w:t xml:space="preserve">Representative </w:t>
      </w:r>
      <w:r w:rsidRPr="000B7F5C">
        <w:rPr>
          <w:rFonts w:ascii="Calibri" w:hAnsi="Calibri" w:cs="Calibri"/>
          <w:i/>
          <w:lang w:val="pl-PL"/>
        </w:rPr>
        <w:t xml:space="preserve">N. benthamiana </w:t>
      </w:r>
      <w:r w:rsidRPr="000B7F5C">
        <w:rPr>
          <w:rFonts w:ascii="Calibri" w:hAnsi="Calibri" w:cs="Calibri"/>
          <w:lang w:val="pl-PL"/>
        </w:rPr>
        <w:t>leaves showing that the individual domains and truncated variants</w:t>
      </w:r>
      <w:r w:rsidRPr="000B7F5C">
        <w:rPr>
          <w:rFonts w:ascii="Calibri" w:hAnsi="Calibri" w:cs="Calibri"/>
        </w:rPr>
        <w:t xml:space="preserve"> of Pikp-1 or Pikp-2</w:t>
      </w:r>
      <w:r w:rsidRPr="000B7F5C">
        <w:rPr>
          <w:rFonts w:ascii="Calibri" w:hAnsi="Calibri" w:cs="Calibri"/>
          <w:lang w:val="pl-PL"/>
        </w:rPr>
        <w:t xml:space="preserve"> were unable to elicit a cell death response, either </w:t>
      </w:r>
      <w:r w:rsidRPr="000B7F5C">
        <w:rPr>
          <w:rFonts w:ascii="Calibri" w:hAnsi="Calibri" w:cs="Calibri"/>
        </w:rPr>
        <w:t xml:space="preserve">when overexpressed alone, </w:t>
      </w:r>
      <w:r w:rsidRPr="000B7F5C">
        <w:rPr>
          <w:rFonts w:ascii="Calibri" w:hAnsi="Calibri" w:cs="Calibri"/>
          <w:lang w:val="pl-PL"/>
        </w:rPr>
        <w:t>or in the presence of corresponding full-length NLR and/or effector. Individual infiltration spots from these leaves were used in Fig. 1B.</w:t>
      </w:r>
      <w:r w:rsidRPr="000B7F5C">
        <w:rPr>
          <w:rFonts w:ascii="Calibri" w:hAnsi="Calibri" w:cs="Calibri"/>
          <w:b/>
          <w:bCs/>
        </w:rPr>
        <w:br w:type="page"/>
      </w:r>
    </w:p>
    <w:p w14:paraId="5188D728" w14:textId="0D2C91C2" w:rsidR="0091323B" w:rsidRDefault="005E1ED2" w:rsidP="0091323B">
      <w:pPr>
        <w:spacing w:line="48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01E0719C" wp14:editId="4B05806C">
            <wp:extent cx="5702300" cy="2514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2_crop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F147" w14:textId="022AAFC5" w:rsidR="0091323B" w:rsidRPr="000B7F5C" w:rsidRDefault="0091323B" w:rsidP="0091323B">
      <w:pPr>
        <w:spacing w:line="480" w:lineRule="auto"/>
        <w:jc w:val="both"/>
        <w:rPr>
          <w:rFonts w:ascii="Calibri" w:hAnsi="Calibri" w:cs="Calibri"/>
          <w:b/>
          <w:bCs/>
        </w:rPr>
      </w:pPr>
      <w:r w:rsidRPr="000B7F5C">
        <w:rPr>
          <w:rFonts w:ascii="Calibri" w:hAnsi="Calibri" w:cs="Calibri"/>
          <w:b/>
          <w:bCs/>
        </w:rPr>
        <w:t>S2</w:t>
      </w:r>
      <w:r w:rsidR="00651939" w:rsidRPr="00651939">
        <w:rPr>
          <w:rFonts w:ascii="Calibri" w:hAnsi="Calibri" w:cs="Calibri"/>
          <w:b/>
          <w:bCs/>
          <w:lang w:val="pl-PL"/>
        </w:rPr>
        <w:t xml:space="preserve"> </w:t>
      </w:r>
      <w:r w:rsidR="00651939" w:rsidRPr="000B7F5C">
        <w:rPr>
          <w:rFonts w:ascii="Calibri" w:hAnsi="Calibri" w:cs="Calibri"/>
          <w:b/>
          <w:bCs/>
          <w:lang w:val="pl-PL"/>
        </w:rPr>
        <w:t>Fig</w:t>
      </w:r>
      <w:r w:rsidRPr="000B7F5C">
        <w:rPr>
          <w:rFonts w:ascii="Calibri" w:hAnsi="Calibri" w:cs="Calibri"/>
          <w:b/>
          <w:bCs/>
        </w:rPr>
        <w:t>.</w:t>
      </w:r>
      <w:r w:rsidRPr="000B7F5C">
        <w:rPr>
          <w:rFonts w:ascii="Calibri" w:hAnsi="Calibri" w:cs="Calibri"/>
          <w:b/>
          <w:bCs/>
          <w:lang w:val="pl-PL"/>
        </w:rPr>
        <w:t xml:space="preserve"> NLR and effector </w:t>
      </w:r>
      <w:r w:rsidRPr="000B7F5C">
        <w:rPr>
          <w:rFonts w:ascii="Calibri" w:hAnsi="Calibri" w:cs="Calibri"/>
          <w:b/>
          <w:bCs/>
        </w:rPr>
        <w:t>proteins were expressed to detectable levels in plant tissue</w:t>
      </w:r>
      <w:r w:rsidRPr="000B7F5C">
        <w:rPr>
          <w:rFonts w:ascii="Calibri" w:hAnsi="Calibri" w:cs="Calibri"/>
          <w:b/>
          <w:bCs/>
          <w:lang w:val="pl-PL"/>
        </w:rPr>
        <w:t xml:space="preserve">. </w:t>
      </w:r>
      <w:r w:rsidRPr="000B7F5C">
        <w:rPr>
          <w:rFonts w:ascii="Calibri" w:hAnsi="Calibri" w:cs="Calibri"/>
        </w:rPr>
        <w:t xml:space="preserve">Proteins were extracted from </w:t>
      </w:r>
      <w:r w:rsidRPr="000B7F5C">
        <w:rPr>
          <w:rFonts w:ascii="Calibri" w:hAnsi="Calibri" w:cs="Calibri"/>
          <w:i/>
        </w:rPr>
        <w:t xml:space="preserve">N. benthamiana </w:t>
      </w:r>
      <w:r w:rsidRPr="000B7F5C">
        <w:rPr>
          <w:rFonts w:ascii="Calibri" w:hAnsi="Calibri" w:cs="Calibri"/>
        </w:rPr>
        <w:t xml:space="preserve">leaf infiltrations (with individual constructs) and detected by </w:t>
      </w:r>
      <w:r>
        <w:rPr>
          <w:rFonts w:ascii="Calibri" w:hAnsi="Calibri" w:cs="Calibri"/>
        </w:rPr>
        <w:t>w</w:t>
      </w:r>
      <w:r w:rsidRPr="000B7F5C">
        <w:rPr>
          <w:rFonts w:ascii="Calibri" w:hAnsi="Calibri" w:cs="Calibri"/>
        </w:rPr>
        <w:t xml:space="preserve">estern </w:t>
      </w:r>
      <w:r>
        <w:rPr>
          <w:rFonts w:ascii="Calibri" w:hAnsi="Calibri" w:cs="Calibri"/>
        </w:rPr>
        <w:t>b</w:t>
      </w:r>
      <w:r w:rsidRPr="000B7F5C">
        <w:rPr>
          <w:rFonts w:ascii="Calibri" w:hAnsi="Calibri" w:cs="Calibri"/>
        </w:rPr>
        <w:t>lot analysis with appropriate antibodies. Red asterisks indicate the bands of expected size for the proteins.</w:t>
      </w:r>
      <w:r w:rsidRPr="000B7F5C">
        <w:rPr>
          <w:rFonts w:ascii="Calibri" w:hAnsi="Calibri" w:cs="Calibri"/>
          <w:b/>
          <w:bCs/>
        </w:rPr>
        <w:br w:type="page"/>
      </w:r>
    </w:p>
    <w:p w14:paraId="321FF833" w14:textId="0068CBCB" w:rsidR="0091323B" w:rsidRDefault="005E1ED2" w:rsidP="0091323B">
      <w:pPr>
        <w:spacing w:line="48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4F5EDB13" wp14:editId="035ACB9C">
            <wp:extent cx="5715000" cy="4165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3_crop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BD8D4" w14:textId="3E247FCF" w:rsidR="0091323B" w:rsidRPr="000B7F5C" w:rsidRDefault="0091323B" w:rsidP="0091323B">
      <w:pPr>
        <w:spacing w:line="480" w:lineRule="auto"/>
        <w:jc w:val="both"/>
        <w:rPr>
          <w:rFonts w:ascii="Calibri" w:hAnsi="Calibri" w:cs="Calibri"/>
          <w:b/>
          <w:bCs/>
        </w:rPr>
      </w:pPr>
      <w:r w:rsidRPr="000B7F5C">
        <w:rPr>
          <w:rFonts w:ascii="Calibri" w:hAnsi="Calibri" w:cs="Calibri"/>
          <w:b/>
          <w:bCs/>
        </w:rPr>
        <w:t>S3</w:t>
      </w:r>
      <w:r w:rsidR="00651939" w:rsidRPr="00651939">
        <w:rPr>
          <w:rFonts w:ascii="Calibri" w:hAnsi="Calibri" w:cs="Calibri"/>
          <w:b/>
          <w:bCs/>
        </w:rPr>
        <w:t xml:space="preserve"> </w:t>
      </w:r>
      <w:r w:rsidR="00651939" w:rsidRPr="000B7F5C">
        <w:rPr>
          <w:rFonts w:ascii="Calibri" w:hAnsi="Calibri" w:cs="Calibri"/>
          <w:b/>
          <w:bCs/>
        </w:rPr>
        <w:t>Fig</w:t>
      </w:r>
      <w:r w:rsidRPr="000B7F5C">
        <w:rPr>
          <w:rFonts w:ascii="Calibri" w:hAnsi="Calibri" w:cs="Calibri"/>
          <w:b/>
          <w:bCs/>
        </w:rPr>
        <w:t xml:space="preserve">. </w:t>
      </w:r>
      <w:r w:rsidRPr="000B7F5C">
        <w:rPr>
          <w:rFonts w:ascii="Calibri" w:hAnsi="Calibri" w:cs="Calibri"/>
          <w:b/>
        </w:rPr>
        <w:t>Conserved NB-ARC domain sequence motifs are required for Pikp-1 and Pikp-2 activity</w:t>
      </w:r>
      <w:r w:rsidRPr="000B7F5C">
        <w:rPr>
          <w:rFonts w:ascii="Calibri" w:hAnsi="Calibri" w:cs="Calibri"/>
          <w:b/>
          <w:bCs/>
        </w:rPr>
        <w:t xml:space="preserve">. A) </w:t>
      </w:r>
      <w:r w:rsidRPr="000B7F5C">
        <w:rPr>
          <w:rFonts w:ascii="Calibri" w:hAnsi="Calibri" w:cs="Calibri"/>
        </w:rPr>
        <w:t xml:space="preserve">Representative </w:t>
      </w:r>
      <w:r w:rsidRPr="000B7F5C">
        <w:rPr>
          <w:rFonts w:ascii="Calibri" w:hAnsi="Calibri" w:cs="Calibri"/>
          <w:i/>
          <w:lang w:val="pl-PL"/>
        </w:rPr>
        <w:t xml:space="preserve">N. benthamiana </w:t>
      </w:r>
      <w:r w:rsidRPr="000B7F5C">
        <w:rPr>
          <w:rFonts w:ascii="Calibri" w:hAnsi="Calibri" w:cs="Calibri"/>
        </w:rPr>
        <w:t xml:space="preserve">leaves </w:t>
      </w:r>
      <w:r w:rsidRPr="000B7F5C">
        <w:rPr>
          <w:rFonts w:ascii="Calibri" w:hAnsi="Calibri" w:cs="Calibri"/>
          <w:lang w:val="pl-PL"/>
        </w:rPr>
        <w:t xml:space="preserve">showing that mutations in either of the P-loop or MHD-like motifs of Pikp-1 or Pikp-2 result in a loss </w:t>
      </w:r>
      <w:r w:rsidRPr="000B7F5C">
        <w:rPr>
          <w:rFonts w:ascii="Calibri" w:hAnsi="Calibri" w:cs="Calibri"/>
        </w:rPr>
        <w:t xml:space="preserve">of </w:t>
      </w:r>
      <w:r w:rsidRPr="000B7F5C">
        <w:rPr>
          <w:rFonts w:ascii="Calibri" w:hAnsi="Calibri" w:cs="Calibri"/>
          <w:lang w:val="pl-PL"/>
        </w:rPr>
        <w:t>cell death response</w:t>
      </w:r>
      <w:r w:rsidRPr="000B7F5C">
        <w:rPr>
          <w:rFonts w:ascii="Calibri" w:hAnsi="Calibri" w:cs="Calibri"/>
        </w:rPr>
        <w:t xml:space="preserve"> upon effector perception. </w:t>
      </w:r>
      <w:r w:rsidRPr="000B7F5C">
        <w:rPr>
          <w:rFonts w:ascii="Calibri" w:hAnsi="Calibri" w:cs="Calibri"/>
          <w:lang w:val="pl-PL"/>
        </w:rPr>
        <w:t>Individual infiltration spots from these leaves were used in Fig</w:t>
      </w:r>
      <w:r>
        <w:rPr>
          <w:rFonts w:ascii="Calibri" w:hAnsi="Calibri" w:cs="Calibri"/>
          <w:lang w:val="pl-PL"/>
        </w:rPr>
        <w:t>.</w:t>
      </w:r>
      <w:r w:rsidRPr="000B7F5C">
        <w:rPr>
          <w:rFonts w:ascii="Calibri" w:hAnsi="Calibri" w:cs="Calibri"/>
          <w:lang w:val="pl-PL"/>
        </w:rPr>
        <w:t xml:space="preserve"> 2. </w:t>
      </w:r>
      <w:r w:rsidRPr="000B7F5C">
        <w:rPr>
          <w:rFonts w:ascii="Calibri" w:hAnsi="Calibri" w:cs="Calibri"/>
          <w:b/>
          <w:bCs/>
          <w:lang w:val="pl-PL"/>
        </w:rPr>
        <w:t>B)</w:t>
      </w:r>
      <w:r w:rsidRPr="000B7F5C">
        <w:rPr>
          <w:rFonts w:ascii="Calibri" w:hAnsi="Calibri" w:cs="Calibri"/>
          <w:lang w:val="pl-PL"/>
        </w:rPr>
        <w:t xml:space="preserve"> Western </w:t>
      </w:r>
      <w:r>
        <w:rPr>
          <w:rFonts w:ascii="Calibri" w:hAnsi="Calibri" w:cs="Calibri"/>
          <w:lang w:val="pl-PL"/>
        </w:rPr>
        <w:t>b</w:t>
      </w:r>
      <w:r w:rsidRPr="000B7F5C">
        <w:rPr>
          <w:rFonts w:ascii="Calibri" w:hAnsi="Calibri" w:cs="Calibri"/>
          <w:lang w:val="pl-PL"/>
        </w:rPr>
        <w:t>lot analysis showing that proteins were expressed to detectable levels. Samples were taken from infiltrations with individual constructs.</w:t>
      </w:r>
      <w:r w:rsidRPr="000B7F5C">
        <w:rPr>
          <w:rFonts w:ascii="Calibri" w:hAnsi="Calibri" w:cs="Calibri"/>
          <w:b/>
          <w:bCs/>
        </w:rPr>
        <w:br w:type="page"/>
      </w:r>
    </w:p>
    <w:p w14:paraId="6909F7F0" w14:textId="6B214627" w:rsidR="0091323B" w:rsidRDefault="005E1ED2" w:rsidP="0091323B">
      <w:pPr>
        <w:spacing w:line="480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768D4698" wp14:editId="5E6EEDF3">
            <wp:extent cx="2844800" cy="2781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4_crop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29F1" w14:textId="4DFADBEC" w:rsidR="0055447C" w:rsidRDefault="0091323B" w:rsidP="005B40B6">
      <w:pPr>
        <w:spacing w:line="480" w:lineRule="auto"/>
        <w:jc w:val="both"/>
      </w:pPr>
      <w:r w:rsidRPr="000B7F5C">
        <w:rPr>
          <w:rFonts w:ascii="Calibri" w:hAnsi="Calibri" w:cs="Calibri"/>
          <w:b/>
          <w:bCs/>
        </w:rPr>
        <w:t>S4</w:t>
      </w:r>
      <w:r w:rsidR="0085062A" w:rsidRPr="0085062A">
        <w:rPr>
          <w:rFonts w:ascii="Calibri" w:hAnsi="Calibri" w:cs="Calibri"/>
          <w:b/>
          <w:bCs/>
          <w:lang w:val="pl-PL"/>
        </w:rPr>
        <w:t xml:space="preserve"> </w:t>
      </w:r>
      <w:r w:rsidR="0085062A" w:rsidRPr="000B7F5C">
        <w:rPr>
          <w:rFonts w:ascii="Calibri" w:hAnsi="Calibri" w:cs="Calibri"/>
          <w:b/>
          <w:bCs/>
          <w:lang w:val="pl-PL"/>
        </w:rPr>
        <w:t>Fig</w:t>
      </w:r>
      <w:r w:rsidRPr="000B7F5C">
        <w:rPr>
          <w:rFonts w:ascii="Calibri" w:hAnsi="Calibri" w:cs="Calibri"/>
          <w:b/>
          <w:bCs/>
          <w:lang w:val="pl-PL"/>
        </w:rPr>
        <w:t xml:space="preserve">. </w:t>
      </w:r>
      <w:r w:rsidRPr="000B7F5C">
        <w:rPr>
          <w:rFonts w:ascii="Calibri" w:hAnsi="Calibri" w:cs="Calibri"/>
          <w:b/>
          <w:bCs/>
        </w:rPr>
        <w:t>Presence of the AVR-PikD effector does not affect homo-association of Pikp-1 or Pikp-2</w:t>
      </w:r>
      <w:r w:rsidRPr="000B7F5C">
        <w:rPr>
          <w:rFonts w:ascii="Calibri" w:hAnsi="Calibri" w:cs="Calibri"/>
          <w:lang w:val="pl-PL"/>
        </w:rPr>
        <w:t xml:space="preserve">. </w:t>
      </w:r>
      <w:r w:rsidRPr="000B7F5C">
        <w:rPr>
          <w:rFonts w:ascii="Calibri" w:hAnsi="Calibri" w:cs="Calibri"/>
          <w:b/>
          <w:bCs/>
        </w:rPr>
        <w:t>A)</w:t>
      </w:r>
      <w:r w:rsidRPr="000B7F5C">
        <w:rPr>
          <w:rFonts w:ascii="Calibri" w:hAnsi="Calibri" w:cs="Calibri"/>
        </w:rPr>
        <w:t xml:space="preserve"> Pikp-</w:t>
      </w:r>
      <w:proofErr w:type="gramStart"/>
      <w:r w:rsidRPr="000B7F5C">
        <w:rPr>
          <w:rFonts w:ascii="Calibri" w:hAnsi="Calibri" w:cs="Calibri"/>
        </w:rPr>
        <w:t>1:FLAG</w:t>
      </w:r>
      <w:proofErr w:type="gramEnd"/>
      <w:r w:rsidRPr="000B7F5C">
        <w:rPr>
          <w:rFonts w:ascii="Calibri" w:hAnsi="Calibri" w:cs="Calibri"/>
        </w:rPr>
        <w:t>, Pikp-1:V-5, Myc:AVR-PikD and Myc:AVR-PikD</w:t>
      </w:r>
      <w:r w:rsidRPr="000B7F5C">
        <w:rPr>
          <w:rFonts w:ascii="Calibri" w:hAnsi="Calibri" w:cs="Calibri"/>
          <w:vertAlign w:val="superscript"/>
        </w:rPr>
        <w:t>H46</w:t>
      </w:r>
      <w:r>
        <w:rPr>
          <w:rFonts w:ascii="Calibri" w:hAnsi="Calibri" w:cs="Calibri"/>
          <w:vertAlign w:val="superscript"/>
        </w:rPr>
        <w:t>E</w:t>
      </w:r>
      <w:r w:rsidRPr="000B7F5C">
        <w:rPr>
          <w:rFonts w:ascii="Calibri" w:hAnsi="Calibri" w:cs="Calibri"/>
        </w:rPr>
        <w:t xml:space="preserve"> and </w:t>
      </w:r>
      <w:r w:rsidRPr="000B7F5C">
        <w:rPr>
          <w:rFonts w:ascii="Calibri" w:hAnsi="Calibri" w:cs="Calibri"/>
          <w:b/>
          <w:bCs/>
        </w:rPr>
        <w:t>B)</w:t>
      </w:r>
      <w:r w:rsidRPr="000B7F5C">
        <w:rPr>
          <w:rFonts w:ascii="Calibri" w:hAnsi="Calibri" w:cs="Calibri"/>
        </w:rPr>
        <w:t xml:space="preserve"> Pikp-2:FLAG, Pikp-2:HA, Myc:AVR-PikD and Myc:AVR-PikD</w:t>
      </w:r>
      <w:r w:rsidRPr="000B7F5C">
        <w:rPr>
          <w:rFonts w:ascii="Calibri" w:hAnsi="Calibri" w:cs="Calibri"/>
          <w:vertAlign w:val="superscript"/>
        </w:rPr>
        <w:t>H46E</w:t>
      </w:r>
      <w:r w:rsidRPr="000B7F5C">
        <w:rPr>
          <w:rFonts w:ascii="Calibri" w:hAnsi="Calibri" w:cs="Calibri"/>
        </w:rPr>
        <w:t xml:space="preserve"> were expressed in combinations shown. Subsequently, anti-FLAG immunoprecipitation (</w:t>
      </w:r>
      <w:r w:rsidRPr="000B7F5C">
        <w:rPr>
          <w:rFonts w:ascii="Calibri" w:hAnsi="Calibri" w:cs="Calibri"/>
          <w:lang w:val="el-GR"/>
        </w:rPr>
        <w:t>α</w:t>
      </w:r>
      <w:r w:rsidRPr="000B7F5C">
        <w:rPr>
          <w:rFonts w:ascii="Calibri" w:hAnsi="Calibri" w:cs="Calibri"/>
        </w:rPr>
        <w:t xml:space="preserve">-FLAG-IP) was performed, followed by </w:t>
      </w:r>
      <w:r>
        <w:rPr>
          <w:rFonts w:ascii="Calibri" w:hAnsi="Calibri" w:cs="Calibri"/>
        </w:rPr>
        <w:t>w</w:t>
      </w:r>
      <w:r w:rsidRPr="000B7F5C">
        <w:rPr>
          <w:rFonts w:ascii="Calibri" w:hAnsi="Calibri" w:cs="Calibri"/>
        </w:rPr>
        <w:t xml:space="preserve">estern </w:t>
      </w:r>
      <w:r>
        <w:rPr>
          <w:rFonts w:ascii="Calibri" w:hAnsi="Calibri" w:cs="Calibri"/>
        </w:rPr>
        <w:t>b</w:t>
      </w:r>
      <w:r w:rsidRPr="000B7F5C">
        <w:rPr>
          <w:rFonts w:ascii="Calibri" w:hAnsi="Calibri" w:cs="Calibri"/>
        </w:rPr>
        <w:t>lot analysis with relevant antibodies to detect the proteins (upper panel). The lower panel confirms presence of all the proteins prior to immunoprecipitation. Experiments were repeated at least 3 times with similar results.</w:t>
      </w:r>
    </w:p>
    <w:sectPr w:rsidR="0055447C" w:rsidSect="00DC61C7">
      <w:footerReference w:type="even" r:id="rId10"/>
      <w:footerReference w:type="default" r:id="rId11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444612" w14:textId="77777777" w:rsidR="00FD235D" w:rsidRDefault="00FD235D">
      <w:r>
        <w:separator/>
      </w:r>
    </w:p>
  </w:endnote>
  <w:endnote w:type="continuationSeparator" w:id="0">
    <w:p w14:paraId="1EA04A0D" w14:textId="77777777" w:rsidR="00FD235D" w:rsidRDefault="00FD2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590237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C2E111F" w14:textId="77777777" w:rsidR="00224E11" w:rsidRDefault="0091323B" w:rsidP="001C273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E53D863" w14:textId="77777777" w:rsidR="00224E11" w:rsidRDefault="00FD23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797265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901469" w14:textId="77777777" w:rsidR="00224E11" w:rsidRDefault="0091323B" w:rsidP="001C273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76BE3BA" w14:textId="77777777" w:rsidR="00224E11" w:rsidRDefault="00FD23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A0391" w14:textId="77777777" w:rsidR="00FD235D" w:rsidRDefault="00FD235D">
      <w:r>
        <w:separator/>
      </w:r>
    </w:p>
  </w:footnote>
  <w:footnote w:type="continuationSeparator" w:id="0">
    <w:p w14:paraId="52EFF700" w14:textId="77777777" w:rsidR="00FD235D" w:rsidRDefault="00FD23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23B"/>
    <w:rsid w:val="0001200F"/>
    <w:rsid w:val="00016272"/>
    <w:rsid w:val="00085F5E"/>
    <w:rsid w:val="00093ECF"/>
    <w:rsid w:val="000A5423"/>
    <w:rsid w:val="000B5983"/>
    <w:rsid w:val="000C1389"/>
    <w:rsid w:val="000D1486"/>
    <w:rsid w:val="000E05B8"/>
    <w:rsid w:val="0010181F"/>
    <w:rsid w:val="001168DA"/>
    <w:rsid w:val="00140918"/>
    <w:rsid w:val="00220BA0"/>
    <w:rsid w:val="00253BAD"/>
    <w:rsid w:val="00261116"/>
    <w:rsid w:val="00262908"/>
    <w:rsid w:val="002A3861"/>
    <w:rsid w:val="00310418"/>
    <w:rsid w:val="003165AF"/>
    <w:rsid w:val="0036105B"/>
    <w:rsid w:val="003914CE"/>
    <w:rsid w:val="003A19CA"/>
    <w:rsid w:val="00410D70"/>
    <w:rsid w:val="00414CFD"/>
    <w:rsid w:val="00415905"/>
    <w:rsid w:val="00435D05"/>
    <w:rsid w:val="004C720A"/>
    <w:rsid w:val="004D71F1"/>
    <w:rsid w:val="005171DF"/>
    <w:rsid w:val="00517AB8"/>
    <w:rsid w:val="00521418"/>
    <w:rsid w:val="0055447C"/>
    <w:rsid w:val="00575DDC"/>
    <w:rsid w:val="005826AD"/>
    <w:rsid w:val="00597656"/>
    <w:rsid w:val="005B40B6"/>
    <w:rsid w:val="005B5503"/>
    <w:rsid w:val="005E1ED2"/>
    <w:rsid w:val="0060187C"/>
    <w:rsid w:val="00605CF5"/>
    <w:rsid w:val="006332A1"/>
    <w:rsid w:val="00651939"/>
    <w:rsid w:val="006B1EDA"/>
    <w:rsid w:val="006E2234"/>
    <w:rsid w:val="006E7678"/>
    <w:rsid w:val="006F7B6F"/>
    <w:rsid w:val="0072689C"/>
    <w:rsid w:val="00770C5D"/>
    <w:rsid w:val="00785AA0"/>
    <w:rsid w:val="007867A8"/>
    <w:rsid w:val="00791F1A"/>
    <w:rsid w:val="007F66A9"/>
    <w:rsid w:val="00815505"/>
    <w:rsid w:val="00822743"/>
    <w:rsid w:val="00824087"/>
    <w:rsid w:val="008241ED"/>
    <w:rsid w:val="00826B62"/>
    <w:rsid w:val="0085062A"/>
    <w:rsid w:val="00865E9D"/>
    <w:rsid w:val="008932CD"/>
    <w:rsid w:val="008B2EA1"/>
    <w:rsid w:val="008D010F"/>
    <w:rsid w:val="008E08B4"/>
    <w:rsid w:val="008F223E"/>
    <w:rsid w:val="008F6728"/>
    <w:rsid w:val="00903D13"/>
    <w:rsid w:val="0091323B"/>
    <w:rsid w:val="0095687E"/>
    <w:rsid w:val="009776CF"/>
    <w:rsid w:val="00981770"/>
    <w:rsid w:val="009912B4"/>
    <w:rsid w:val="009B30BA"/>
    <w:rsid w:val="009D03E0"/>
    <w:rsid w:val="009F395B"/>
    <w:rsid w:val="009F5F73"/>
    <w:rsid w:val="00A00931"/>
    <w:rsid w:val="00A058F9"/>
    <w:rsid w:val="00A5175F"/>
    <w:rsid w:val="00A64A1E"/>
    <w:rsid w:val="00AB00F5"/>
    <w:rsid w:val="00AB72DB"/>
    <w:rsid w:val="00AD7285"/>
    <w:rsid w:val="00AF362B"/>
    <w:rsid w:val="00B00226"/>
    <w:rsid w:val="00B026B2"/>
    <w:rsid w:val="00B068B4"/>
    <w:rsid w:val="00B06DA6"/>
    <w:rsid w:val="00B076E8"/>
    <w:rsid w:val="00B1508B"/>
    <w:rsid w:val="00B307CE"/>
    <w:rsid w:val="00B6792A"/>
    <w:rsid w:val="00B75B3B"/>
    <w:rsid w:val="00B81499"/>
    <w:rsid w:val="00B926FC"/>
    <w:rsid w:val="00BD739C"/>
    <w:rsid w:val="00C01745"/>
    <w:rsid w:val="00C42D36"/>
    <w:rsid w:val="00C557B4"/>
    <w:rsid w:val="00C766FB"/>
    <w:rsid w:val="00CB4F6A"/>
    <w:rsid w:val="00CC00C8"/>
    <w:rsid w:val="00CC487B"/>
    <w:rsid w:val="00CD3DA3"/>
    <w:rsid w:val="00CD4B5C"/>
    <w:rsid w:val="00CF18D2"/>
    <w:rsid w:val="00D03D1A"/>
    <w:rsid w:val="00D2055B"/>
    <w:rsid w:val="00D22B75"/>
    <w:rsid w:val="00D40F39"/>
    <w:rsid w:val="00D53DB4"/>
    <w:rsid w:val="00DC7EAF"/>
    <w:rsid w:val="00DD1188"/>
    <w:rsid w:val="00E10058"/>
    <w:rsid w:val="00E54A7A"/>
    <w:rsid w:val="00ED4A05"/>
    <w:rsid w:val="00EE316B"/>
    <w:rsid w:val="00EF0A9D"/>
    <w:rsid w:val="00F1091F"/>
    <w:rsid w:val="00F15723"/>
    <w:rsid w:val="00F2462D"/>
    <w:rsid w:val="00F27AE9"/>
    <w:rsid w:val="00F33650"/>
    <w:rsid w:val="00F37971"/>
    <w:rsid w:val="00F435BD"/>
    <w:rsid w:val="00FA1445"/>
    <w:rsid w:val="00FB5466"/>
    <w:rsid w:val="00FD235D"/>
    <w:rsid w:val="00FE0899"/>
    <w:rsid w:val="00FE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2F1FB"/>
  <w14:defaultImageDpi w14:val="32767"/>
  <w15:chartTrackingRefBased/>
  <w15:docId w15:val="{EDBB7CE2-1EDF-1647-BB61-D85FD562A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1323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1323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1323B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91323B"/>
  </w:style>
  <w:style w:type="character" w:styleId="LineNumber">
    <w:name w:val="line number"/>
    <w:basedOn w:val="DefaultParagraphFont"/>
    <w:uiPriority w:val="99"/>
    <w:semiHidden/>
    <w:unhideWhenUsed/>
    <w:rsid w:val="00913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388</Words>
  <Characters>2214</Characters>
  <Application>Microsoft Office Word</Application>
  <DocSecurity>0</DocSecurity>
  <Lines>18</Lines>
  <Paragraphs>5</Paragraphs>
  <ScaleCrop>false</ScaleCrop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Banfield (JIC)</dc:creator>
  <cp:keywords/>
  <dc:description/>
  <cp:lastModifiedBy>Mark Banfield (JIC)</cp:lastModifiedBy>
  <cp:revision>6</cp:revision>
  <dcterms:created xsi:type="dcterms:W3CDTF">2020-06-12T15:12:00Z</dcterms:created>
  <dcterms:modified xsi:type="dcterms:W3CDTF">2020-06-20T16:58:00Z</dcterms:modified>
</cp:coreProperties>
</file>