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F9D8" w14:textId="034304FB" w:rsidR="002E196F" w:rsidRDefault="002E196F">
      <w:pPr>
        <w:rPr>
          <w:rFonts w:ascii="Times New Roman" w:hAnsi="Times New Roman" w:cs="Times New Roman"/>
          <w:b/>
        </w:rPr>
      </w:pPr>
      <w:r w:rsidRPr="006930C5">
        <w:rPr>
          <w:rFonts w:ascii="Times New Roman" w:hAnsi="Times New Roman" w:cs="Times New Roman"/>
          <w:b/>
        </w:rPr>
        <w:t>Table. Information about the interRAI CHA and DbS Health Index Scales and Clinical Assessment Protocols</w:t>
      </w:r>
      <w:r w:rsidR="00EE417B">
        <w:rPr>
          <w:rFonts w:ascii="Times New Roman" w:hAnsi="Times New Roman" w:cs="Times New Roman"/>
          <w:b/>
        </w:rPr>
        <w:t xml:space="preserve"> (CAP)</w:t>
      </w:r>
      <w:r w:rsidR="00600B17">
        <w:rPr>
          <w:rFonts w:ascii="Times New Roman" w:hAnsi="Times New Roman" w:cs="Times New Roman"/>
          <w:b/>
        </w:rPr>
        <w:t xml:space="preserve"> </w:t>
      </w:r>
    </w:p>
    <w:p w14:paraId="6FBF62BF" w14:textId="77777777" w:rsidR="002E196F" w:rsidRDefault="002E196F"/>
    <w:tbl>
      <w:tblPr>
        <w:tblStyle w:val="TableGrid"/>
        <w:tblW w:w="0" w:type="auto"/>
        <w:tblLook w:val="04A0" w:firstRow="1" w:lastRow="0" w:firstColumn="1" w:lastColumn="0" w:noHBand="0" w:noVBand="1"/>
      </w:tblPr>
      <w:tblGrid>
        <w:gridCol w:w="2263"/>
        <w:gridCol w:w="3686"/>
        <w:gridCol w:w="3401"/>
      </w:tblGrid>
      <w:tr w:rsidR="00645F06" w14:paraId="03045438" w14:textId="77777777" w:rsidTr="008359E0">
        <w:trPr>
          <w:tblHeader/>
        </w:trPr>
        <w:tc>
          <w:tcPr>
            <w:tcW w:w="2263" w:type="dxa"/>
          </w:tcPr>
          <w:p w14:paraId="7F7D4E99" w14:textId="47D18C72" w:rsidR="003A394B" w:rsidRPr="00432314" w:rsidRDefault="00645F06" w:rsidP="008359E0">
            <w:pPr>
              <w:jc w:val="center"/>
              <w:rPr>
                <w:rFonts w:ascii="Times New Roman" w:hAnsi="Times New Roman" w:cs="Times New Roman"/>
                <w:b/>
              </w:rPr>
            </w:pPr>
            <w:r w:rsidRPr="00432314">
              <w:rPr>
                <w:rFonts w:ascii="Times New Roman" w:hAnsi="Times New Roman" w:cs="Times New Roman"/>
                <w:b/>
              </w:rPr>
              <w:t xml:space="preserve">Health </w:t>
            </w:r>
            <w:r w:rsidR="00432314" w:rsidRPr="00432314">
              <w:rPr>
                <w:rFonts w:ascii="Times New Roman" w:hAnsi="Times New Roman" w:cs="Times New Roman"/>
                <w:b/>
              </w:rPr>
              <w:t>I</w:t>
            </w:r>
            <w:r w:rsidRPr="00432314">
              <w:rPr>
                <w:rFonts w:ascii="Times New Roman" w:hAnsi="Times New Roman" w:cs="Times New Roman"/>
                <w:b/>
              </w:rPr>
              <w:t xml:space="preserve">ndex </w:t>
            </w:r>
            <w:r w:rsidR="00432314" w:rsidRPr="00432314">
              <w:rPr>
                <w:rFonts w:ascii="Times New Roman" w:hAnsi="Times New Roman" w:cs="Times New Roman"/>
                <w:b/>
              </w:rPr>
              <w:t>S</w:t>
            </w:r>
            <w:r w:rsidRPr="00432314">
              <w:rPr>
                <w:rFonts w:ascii="Times New Roman" w:hAnsi="Times New Roman" w:cs="Times New Roman"/>
                <w:b/>
              </w:rPr>
              <w:t>cale</w:t>
            </w:r>
            <w:r w:rsidR="00EE417B">
              <w:rPr>
                <w:rFonts w:ascii="Times New Roman" w:hAnsi="Times New Roman" w:cs="Times New Roman"/>
                <w:b/>
              </w:rPr>
              <w:t xml:space="preserve"> or CAP</w:t>
            </w:r>
          </w:p>
        </w:tc>
        <w:tc>
          <w:tcPr>
            <w:tcW w:w="3686" w:type="dxa"/>
          </w:tcPr>
          <w:p w14:paraId="053D3B53" w14:textId="0F6A263D" w:rsidR="00645F06" w:rsidRPr="00432314" w:rsidRDefault="00F43922" w:rsidP="008359E0">
            <w:pPr>
              <w:jc w:val="center"/>
              <w:rPr>
                <w:rFonts w:ascii="Times New Roman" w:hAnsi="Times New Roman" w:cs="Times New Roman"/>
                <w:b/>
              </w:rPr>
            </w:pPr>
            <w:r w:rsidRPr="00432314">
              <w:rPr>
                <w:rFonts w:ascii="Times New Roman" w:hAnsi="Times New Roman" w:cs="Times New Roman"/>
                <w:b/>
              </w:rPr>
              <w:t>Description</w:t>
            </w:r>
          </w:p>
        </w:tc>
        <w:tc>
          <w:tcPr>
            <w:tcW w:w="3401" w:type="dxa"/>
          </w:tcPr>
          <w:p w14:paraId="191984B2" w14:textId="332BF882" w:rsidR="00645F06" w:rsidRPr="00432314" w:rsidRDefault="00480348" w:rsidP="008359E0">
            <w:pPr>
              <w:jc w:val="center"/>
              <w:rPr>
                <w:rFonts w:ascii="Times New Roman" w:hAnsi="Times New Roman" w:cs="Times New Roman"/>
                <w:b/>
              </w:rPr>
            </w:pPr>
            <w:r w:rsidRPr="00480348">
              <w:rPr>
                <w:rFonts w:ascii="Times New Roman" w:hAnsi="Times New Roman" w:cs="Times New Roman"/>
                <w:b/>
              </w:rPr>
              <w:t>Scores</w:t>
            </w:r>
          </w:p>
        </w:tc>
      </w:tr>
      <w:tr w:rsidR="003A394B" w14:paraId="671EAABD" w14:textId="77777777" w:rsidTr="008359E0">
        <w:tc>
          <w:tcPr>
            <w:tcW w:w="2263" w:type="dxa"/>
          </w:tcPr>
          <w:p w14:paraId="2840627E" w14:textId="562D76AC" w:rsidR="003A394B" w:rsidRPr="00645F06" w:rsidRDefault="003A394B" w:rsidP="008359E0">
            <w:pPr>
              <w:rPr>
                <w:rFonts w:ascii="Times New Roman" w:hAnsi="Times New Roman" w:cs="Times New Roman"/>
              </w:rPr>
            </w:pPr>
            <w:r w:rsidRPr="00187E62">
              <w:rPr>
                <w:rFonts w:ascii="Times New Roman" w:hAnsi="Times New Roman" w:cs="Times New Roman"/>
              </w:rPr>
              <w:t xml:space="preserve">Activities of Daily Living </w:t>
            </w:r>
            <w:r w:rsidR="003E0E7A">
              <w:rPr>
                <w:rFonts w:ascii="Times New Roman" w:hAnsi="Times New Roman" w:cs="Times New Roman"/>
              </w:rPr>
              <w:t>Self-</w:t>
            </w:r>
            <w:r w:rsidR="00726FB1">
              <w:rPr>
                <w:rFonts w:ascii="Times New Roman" w:hAnsi="Times New Roman" w:cs="Times New Roman"/>
              </w:rPr>
              <w:t>Performance</w:t>
            </w:r>
            <w:r w:rsidR="003E0E7A">
              <w:rPr>
                <w:rFonts w:ascii="Times New Roman" w:hAnsi="Times New Roman" w:cs="Times New Roman"/>
              </w:rPr>
              <w:t xml:space="preserve"> </w:t>
            </w:r>
            <w:r w:rsidRPr="00187E62">
              <w:rPr>
                <w:rFonts w:ascii="Times New Roman" w:hAnsi="Times New Roman" w:cs="Times New Roman"/>
              </w:rPr>
              <w:t>Hierarchy Scale</w:t>
            </w:r>
            <w:r>
              <w:rPr>
                <w:rFonts w:ascii="Times New Roman" w:hAnsi="Times New Roman" w:cs="Times New Roman"/>
              </w:rPr>
              <w:t xml:space="preserve"> </w:t>
            </w:r>
          </w:p>
        </w:tc>
        <w:tc>
          <w:tcPr>
            <w:tcW w:w="3686" w:type="dxa"/>
          </w:tcPr>
          <w:p w14:paraId="4B55D253" w14:textId="28FA66BF" w:rsidR="002C3EAC" w:rsidRDefault="003A394B" w:rsidP="008359E0">
            <w:pPr>
              <w:rPr>
                <w:rFonts w:ascii="Times New Roman" w:hAnsi="Times New Roman" w:cs="Times New Roman"/>
              </w:rPr>
            </w:pPr>
            <w:r>
              <w:rPr>
                <w:rFonts w:ascii="Times New Roman" w:hAnsi="Times New Roman" w:cs="Times New Roman"/>
              </w:rPr>
              <w:t>M</w:t>
            </w:r>
            <w:r w:rsidRPr="001E551A">
              <w:rPr>
                <w:rFonts w:ascii="Times New Roman" w:hAnsi="Times New Roman" w:cs="Times New Roman"/>
              </w:rPr>
              <w:t>easures functional performance based on items regarding personal hygiene, locomotion, toilet use, and eating</w:t>
            </w:r>
            <w:r w:rsidR="00432314">
              <w:rPr>
                <w:rFonts w:ascii="Times New Roman" w:hAnsi="Times New Roman" w:cs="Times New Roman"/>
              </w:rPr>
              <w:t>.</w:t>
            </w:r>
            <w:r w:rsidRPr="001E551A">
              <w:rPr>
                <w:rFonts w:ascii="Times New Roman" w:hAnsi="Times New Roman" w:cs="Times New Roman"/>
              </w:rPr>
              <w:t xml:space="preserve"> </w:t>
            </w:r>
            <w:r w:rsidR="008E5463">
              <w:rPr>
                <w:rFonts w:ascii="Times New Roman" w:hAnsi="Times New Roman" w:cs="Times New Roman"/>
                <w:highlight w:val="yellow"/>
              </w:rPr>
              <w:t xml:space="preserve">This Scale is consistent with other measures of ADL </w:t>
            </w:r>
            <w:r w:rsidR="008E5463">
              <w:rPr>
                <w:rFonts w:ascii="Times New Roman" w:hAnsi="Times New Roman" w:cs="Times New Roman"/>
                <w:highlight w:val="yellow"/>
              </w:rPr>
              <w:fldChar w:fldCharType="begin" w:fldLock="1"/>
            </w:r>
            <w:r w:rsidR="006E77E9">
              <w:rPr>
                <w:rFonts w:ascii="Times New Roman" w:hAnsi="Times New Roman" w:cs="Times New Roman"/>
                <w:highlight w:val="yellow"/>
              </w:rPr>
              <w:instrText>ADDIN CSL_CITATION {"citationItems":[{"id":"ITEM-1","itemData":{"DOI":"10.1093/gerona/54.11.M546","ISBN":"1079-5006 (Print)\\r1079-5006 (Linking)","ISSN":"1079-5006","PMID":"10619316","abstract":"BACKGROUND: Dependency in activities of daily living (ADLs) is a reality within nursing homes, and we describe ADL measurement strategies based on items in the Minimum Data Set (MDS) and the creation and distributional properties of three ADL self-performance scales and their relationship to other measures. METHODS: Information drawn from four data sets for a multistep analysis was guided by four study objectives: (1) to identify the subcomponents of ADLs that are present in the MDS battery; (2) to demonstrate how these items could be aggregated within hierarchical and additive ADL summary scales; (3) to describe the baseline and longitudinal distributional properties of these scales in a large, seven-state MDS database; and (4) to evaluate how these scales relate to two external criteria. RESULTS: Prevalence and factor structure findings for seven MDS ADL self-performance variables suggest that these items can be placed into early, middle, and late loss ADL components. Two types of summary ADL self-performance measures were created: additive and hierarchical. Distributional properties of these scales are described, as is their relationship to two external ADL criteria that have been reported in prior studies: first as an independent variable predicting staff time involved in resident care; second as a dependent variable in a study of the efficacy of two programs to improve resident functioning. CONCLUSIONS: The new ADL summary scales, based on readily available MDS data, should prove useful to clinicians, program auditors, and researchers who use the MDS functional self-performance items to determine a resident's ADL status.","author":[{"dropping-particle":"","family":"Morris","given":"JN","non-dropping-particle":"","parse-names":false,"suffix":""},{"dropping-particle":"","family":"Fries","given":"BE","non-dropping-particle":"","parse-names":false,"suffix":""},{"dropping-particle":"","family":"Morris","given":"SA","non-dropping-particle":"","parse-names":false,"suffix":""}],"container-title":"Journal of Greontology: MEDICAL SCIENCES","id":"ITEM-1","issue":"11","issued":{"date-parts":[["1999"]]},"page":"M546-M553","title":"Scaling ADLs with the MDS","type":"article-journal","volume":"54A"},"uris":["http://www.mendeley.com/documents/?uuid=5031c9d8-7911-48a3-ab6d-50f59cf0f4ff"]}],"mendeley":{"formattedCitation":"[1]","plainTextFormattedCitation":"[1]","previouslyFormattedCitation":"[1]"},"properties":{"noteIndex":0},"schema":"https://github.com/citation-style-language/schema/raw/master/csl-citation.json"}</w:instrText>
            </w:r>
            <w:r w:rsidR="008E5463">
              <w:rPr>
                <w:rFonts w:ascii="Times New Roman" w:hAnsi="Times New Roman" w:cs="Times New Roman"/>
                <w:highlight w:val="yellow"/>
              </w:rPr>
              <w:fldChar w:fldCharType="separate"/>
            </w:r>
            <w:r w:rsidR="008E5463" w:rsidRPr="008E5463">
              <w:rPr>
                <w:rFonts w:ascii="Times New Roman" w:hAnsi="Times New Roman" w:cs="Times New Roman"/>
                <w:noProof/>
                <w:highlight w:val="yellow"/>
              </w:rPr>
              <w:t>[1]</w:t>
            </w:r>
            <w:r w:rsidR="008E5463">
              <w:rPr>
                <w:rFonts w:ascii="Times New Roman" w:hAnsi="Times New Roman" w:cs="Times New Roman"/>
                <w:highlight w:val="yellow"/>
              </w:rPr>
              <w:fldChar w:fldCharType="end"/>
            </w:r>
            <w:r w:rsidR="008E5463">
              <w:rPr>
                <w:rFonts w:ascii="Times New Roman" w:hAnsi="Times New Roman" w:cs="Times New Roman"/>
                <w:highlight w:val="yellow"/>
              </w:rPr>
              <w:t>.</w:t>
            </w:r>
          </w:p>
          <w:p w14:paraId="49C9D489" w14:textId="6E763F5B" w:rsidR="003A394B" w:rsidRDefault="003A394B" w:rsidP="008359E0">
            <w:pPr>
              <w:rPr>
                <w:rFonts w:ascii="Times New Roman" w:hAnsi="Times New Roman" w:cs="Times New Roman"/>
              </w:rPr>
            </w:pPr>
          </w:p>
          <w:p w14:paraId="490F3B2A" w14:textId="7FB47622" w:rsidR="002C3EAC" w:rsidRDefault="002C3EAC" w:rsidP="008359E0">
            <w:pPr>
              <w:rPr>
                <w:rFonts w:ascii="Times New Roman" w:hAnsi="Times New Roman" w:cs="Times New Roman"/>
              </w:rPr>
            </w:pPr>
            <w:r>
              <w:rPr>
                <w:rFonts w:ascii="Times New Roman" w:hAnsi="Times New Roman" w:cs="Times New Roman"/>
              </w:rPr>
              <w:t xml:space="preserve"> </w:t>
            </w:r>
          </w:p>
        </w:tc>
        <w:tc>
          <w:tcPr>
            <w:tcW w:w="3401" w:type="dxa"/>
          </w:tcPr>
          <w:p w14:paraId="2D0043C8" w14:textId="29BD17A2" w:rsidR="00EB1688" w:rsidRPr="00EB1688" w:rsidRDefault="00480348" w:rsidP="008359E0">
            <w:pPr>
              <w:rPr>
                <w:rFonts w:ascii="Times New Roman" w:hAnsi="Times New Roman" w:cs="Times New Roman"/>
                <w:highlight w:val="yellow"/>
              </w:rPr>
            </w:pPr>
            <w:r w:rsidRPr="00480348">
              <w:rPr>
                <w:rFonts w:ascii="Times New Roman" w:hAnsi="Times New Roman" w:cs="Times New Roman"/>
              </w:rPr>
              <w:t xml:space="preserve">Scores </w:t>
            </w:r>
            <w:r w:rsidR="006E77E9">
              <w:rPr>
                <w:rFonts w:ascii="Times New Roman" w:hAnsi="Times New Roman" w:cs="Times New Roman"/>
              </w:rPr>
              <w:t xml:space="preserve">can </w:t>
            </w:r>
            <w:r w:rsidRPr="00480348">
              <w:rPr>
                <w:rFonts w:ascii="Times New Roman" w:hAnsi="Times New Roman" w:cs="Times New Roman"/>
              </w:rPr>
              <w:t xml:space="preserve">range from 0 (independent) to 6 (total dependence). </w:t>
            </w:r>
            <w:r w:rsidR="002C3EAC">
              <w:rPr>
                <w:rFonts w:ascii="Times New Roman" w:hAnsi="Times New Roman" w:cs="Times New Roman"/>
                <w:highlight w:val="yellow"/>
              </w:rPr>
              <w:t xml:space="preserve">We grouped the scores into </w:t>
            </w:r>
            <w:r w:rsidR="00EB1688" w:rsidRPr="00EB1688">
              <w:rPr>
                <w:rFonts w:ascii="Times New Roman" w:hAnsi="Times New Roman" w:cs="Times New Roman"/>
                <w:highlight w:val="yellow"/>
              </w:rPr>
              <w:t xml:space="preserve">3 </w:t>
            </w:r>
            <w:r>
              <w:rPr>
                <w:rFonts w:ascii="Times New Roman" w:hAnsi="Times New Roman" w:cs="Times New Roman"/>
                <w:highlight w:val="yellow"/>
              </w:rPr>
              <w:t>strata</w:t>
            </w:r>
            <w:r w:rsidR="002C3EAC">
              <w:rPr>
                <w:rFonts w:ascii="Times New Roman" w:hAnsi="Times New Roman" w:cs="Times New Roman"/>
                <w:highlight w:val="yellow"/>
              </w:rPr>
              <w:t xml:space="preserve"> with increasing need for assistance:</w:t>
            </w:r>
          </w:p>
          <w:p w14:paraId="7E351E54" w14:textId="26D45EBB" w:rsidR="00EB1688" w:rsidRPr="00EB1688" w:rsidRDefault="002C3EAC" w:rsidP="008359E0">
            <w:pPr>
              <w:rPr>
                <w:rFonts w:ascii="Times New Roman" w:hAnsi="Times New Roman" w:cs="Times New Roman"/>
                <w:highlight w:val="yellow"/>
              </w:rPr>
            </w:pPr>
            <w:r>
              <w:rPr>
                <w:rFonts w:ascii="Times New Roman" w:hAnsi="Times New Roman" w:cs="Times New Roman"/>
                <w:highlight w:val="yellow"/>
              </w:rPr>
              <w:t>(a) I</w:t>
            </w:r>
            <w:r w:rsidR="00EB1688" w:rsidRPr="00EB1688">
              <w:rPr>
                <w:rFonts w:ascii="Times New Roman" w:hAnsi="Times New Roman" w:cs="Times New Roman"/>
                <w:highlight w:val="yellow"/>
              </w:rPr>
              <w:t>ndependent (0)</w:t>
            </w:r>
            <w:r>
              <w:rPr>
                <w:rFonts w:ascii="Times New Roman" w:hAnsi="Times New Roman" w:cs="Times New Roman"/>
                <w:highlight w:val="yellow"/>
              </w:rPr>
              <w:t>.</w:t>
            </w:r>
            <w:r w:rsidR="00EB1688" w:rsidRPr="00EB1688">
              <w:rPr>
                <w:rFonts w:ascii="Times New Roman" w:hAnsi="Times New Roman" w:cs="Times New Roman"/>
                <w:highlight w:val="yellow"/>
              </w:rPr>
              <w:t xml:space="preserve">                                         </w:t>
            </w:r>
          </w:p>
          <w:p w14:paraId="56D97214" w14:textId="4BDF33EF" w:rsidR="00EB1688" w:rsidRPr="00EB1688" w:rsidRDefault="002C3EAC" w:rsidP="008359E0">
            <w:pPr>
              <w:rPr>
                <w:rFonts w:ascii="Times New Roman" w:hAnsi="Times New Roman" w:cs="Times New Roman"/>
                <w:highlight w:val="yellow"/>
              </w:rPr>
            </w:pPr>
            <w:r>
              <w:rPr>
                <w:rFonts w:ascii="Times New Roman" w:hAnsi="Times New Roman" w:cs="Times New Roman"/>
                <w:highlight w:val="yellow"/>
              </w:rPr>
              <w:t>(b) S</w:t>
            </w:r>
            <w:r w:rsidR="00EB1688" w:rsidRPr="00EB1688">
              <w:rPr>
                <w:rFonts w:ascii="Times New Roman" w:hAnsi="Times New Roman" w:cs="Times New Roman"/>
                <w:highlight w:val="yellow"/>
              </w:rPr>
              <w:t>upervision required</w:t>
            </w:r>
            <w:r>
              <w:rPr>
                <w:rFonts w:ascii="Times New Roman" w:hAnsi="Times New Roman" w:cs="Times New Roman"/>
                <w:highlight w:val="yellow"/>
              </w:rPr>
              <w:t xml:space="preserve"> (1),</w:t>
            </w:r>
            <w:r w:rsidR="00EB1688" w:rsidRPr="00EB1688">
              <w:rPr>
                <w:rFonts w:ascii="Times New Roman" w:hAnsi="Times New Roman" w:cs="Times New Roman"/>
                <w:highlight w:val="yellow"/>
              </w:rPr>
              <w:t xml:space="preserve"> limited impairment (2)</w:t>
            </w:r>
            <w:r w:rsidR="00D74F24">
              <w:rPr>
                <w:rFonts w:ascii="Times New Roman" w:hAnsi="Times New Roman" w:cs="Times New Roman"/>
                <w:highlight w:val="yellow"/>
              </w:rPr>
              <w:t>.</w:t>
            </w:r>
            <w:r w:rsidR="00EB1688" w:rsidRPr="00EB1688">
              <w:rPr>
                <w:rFonts w:ascii="Times New Roman" w:hAnsi="Times New Roman" w:cs="Times New Roman"/>
                <w:highlight w:val="yellow"/>
              </w:rPr>
              <w:t xml:space="preserve">                                    </w:t>
            </w:r>
          </w:p>
          <w:p w14:paraId="6EFA42F4" w14:textId="7FF551B8" w:rsidR="00EB1688" w:rsidRPr="00EB1688" w:rsidRDefault="002C3EAC" w:rsidP="008359E0">
            <w:pPr>
              <w:rPr>
                <w:rFonts w:ascii="Times New Roman" w:hAnsi="Times New Roman" w:cs="Times New Roman"/>
                <w:highlight w:val="yellow"/>
              </w:rPr>
            </w:pPr>
            <w:r>
              <w:rPr>
                <w:rFonts w:ascii="Times New Roman" w:hAnsi="Times New Roman" w:cs="Times New Roman"/>
                <w:highlight w:val="yellow"/>
              </w:rPr>
              <w:t>(c) E</w:t>
            </w:r>
            <w:r w:rsidR="00EB1688" w:rsidRPr="00EB1688">
              <w:rPr>
                <w:rFonts w:ascii="Times New Roman" w:hAnsi="Times New Roman" w:cs="Times New Roman"/>
                <w:highlight w:val="yellow"/>
              </w:rPr>
              <w:t>xtensive assistance required - 1 (3), extensive assistance required - 2  (4)</w:t>
            </w:r>
            <w:r>
              <w:rPr>
                <w:rFonts w:ascii="Times New Roman" w:hAnsi="Times New Roman" w:cs="Times New Roman"/>
                <w:highlight w:val="yellow"/>
              </w:rPr>
              <w:t>.</w:t>
            </w:r>
            <w:r w:rsidR="00EB1688" w:rsidRPr="00EB1688">
              <w:rPr>
                <w:rFonts w:ascii="Times New Roman" w:hAnsi="Times New Roman" w:cs="Times New Roman"/>
                <w:highlight w:val="yellow"/>
              </w:rPr>
              <w:t xml:space="preserve">   </w:t>
            </w:r>
          </w:p>
          <w:p w14:paraId="685D875B" w14:textId="60EF3B9D" w:rsidR="00EB1688" w:rsidRPr="00645F06" w:rsidRDefault="002C3EAC" w:rsidP="008359E0">
            <w:pPr>
              <w:rPr>
                <w:rFonts w:ascii="Times New Roman" w:hAnsi="Times New Roman" w:cs="Times New Roman"/>
              </w:rPr>
            </w:pPr>
            <w:r>
              <w:rPr>
                <w:rFonts w:ascii="Times New Roman" w:hAnsi="Times New Roman" w:cs="Times New Roman"/>
                <w:highlight w:val="yellow"/>
              </w:rPr>
              <w:t>This grouping</w:t>
            </w:r>
            <w:r w:rsidR="006E77E9">
              <w:rPr>
                <w:rFonts w:ascii="Times New Roman" w:hAnsi="Times New Roman" w:cs="Times New Roman"/>
                <w:highlight w:val="yellow"/>
              </w:rPr>
              <w:t xml:space="preserve"> of scores</w:t>
            </w:r>
            <w:r>
              <w:rPr>
                <w:rFonts w:ascii="Times New Roman" w:hAnsi="Times New Roman" w:cs="Times New Roman"/>
                <w:highlight w:val="yellow"/>
              </w:rPr>
              <w:t xml:space="preserve"> was used in previous research </w:t>
            </w:r>
            <w:r>
              <w:rPr>
                <w:rFonts w:ascii="Times New Roman" w:hAnsi="Times New Roman" w:cs="Times New Roman"/>
                <w:highlight w:val="yellow"/>
              </w:rPr>
              <w:fldChar w:fldCharType="begin" w:fldLock="1"/>
            </w:r>
            <w:r w:rsidR="006E77E9">
              <w:rPr>
                <w:rFonts w:ascii="Times New Roman" w:hAnsi="Times New Roman" w:cs="Times New Roman"/>
                <w:highlight w:val="yellow"/>
              </w:rPr>
              <w:instrText>ADDIN CSL_CITATION {"citationItems":[{"id":"ITEM-1","itemData":{"DOI":"10.1371/journal.pone.0155073","ISSN":"1932-6203","author":[{"dropping-particle":"","family":"Guthrie","given":"D M","non-dropping-particle":"","parse-names":false,"suffix":""},{"dropping-particle":"","family":"Declercq","given":"Anja","non-dropping-particle":"","parse-names":false,"suffix":""},{"dropping-particle":"","family":"Finne-Soveri","given":"Harriet","non-dropping-particle":"","parse-names":false,"suffix":""},{"dropping-particle":"","family":"Fries","given":"Brant E.","non-dropping-particle":"","parse-names":false,"suffix":""},{"dropping-particle":"","family":"Hirdes","given":"JP","non-dropping-particle":"","parse-names":false,"suffix":""},{"dropping-particle":"","family":"Puts","given":"MT","non-dropping-particle":"","parse-names":false,"suffix":""},{"dropping-particle":"","family":"Deeg","given":"DJ","non-dropping-particle":"","parse-names":false,"suffix":""},{"dropping-particle":"","family":"Hoeymans","given":"N","non-dropping-particle":"","parse-names":false,"suffix":""},{"dropping-particle":"","family":"Nusselder","given":"WJ","non-dropping-particle":"","parse-names":false,"suffix":""},{"dropping-particle":"","family":"Schellevis","given":"FG","non-dropping-particle":"","parse-names":false,"suffix":""},{"dropping-particle":"","family":"Dammeyer","given":"J","non-dropping-particle":"","parse-names":false,"suffix":""},{"dropping-particle":"","family":"Lew","given":"HL","non-dropping-particle":"","parse-names":false,"suffix":""},{"dropping-particle":"","family":"Weihing","given":"J","non-dropping-particle":"","parse-names":false,"suffix":""},{"dropping-particle":"","family":"Myers","given":"PJ","non-dropping-particle":"","parse-names":false,"suffix":""},{"dropping-particle":"","family":"Pogoda","given":"TK","non-dropping-particle":"","parse-names":false,"suffix":""},{"dropping-particle":"","family":"Goodrich","given":"GL","non-dropping-particle":"","parse-names":false,"suffix":""},{"dropping-particle":"","family":"Kramer","given":"SE","non-dropping-particle":"","parse-names":false,"suffix":""},{"dropping-particle":"","family":"Kapteyn","given":"TS","non-dropping-particle":"","parse-names":false,"suffix":""},{"dropping-particle":"","family":"Kuik","given":"DJH","non-dropping-particle":"","parse-names":false,"suffix":""},{"dropping-particle":"","family":"Saunders","given":"GH","non-dropping-particle":"","parse-names":false,"suffix":""},{"dropping-particle":"V","family":"Echt","given":"K","non-dropping-particle":"","parse-names":false,"suffix":""},{"dropping-particle":"","family":"Spandau","given":"UHM","non-dropping-particle":"","parse-names":false,"suffix":""},{"dropping-particle":"","family":"Rohrschneider","given":"K","non-dropping-particle":"","parse-names":false,"suffix":""},{"dropping-particle":"","family":"Watson","given":"GR","non-dropping-particle":"","parse-names":false,"suffix":""},{"dropping-particle":"","family":"Caban","given":"AJ","non-dropping-particle":"","parse-names":false,"suffix":""},{"dropping-particle":"","family":"Lee","given":"DJ","non-dropping-particle":"","parse-names":false,"suffix":""},{"dropping-particle":"","family":"Gomez-Marin","given":"O","non-dropping-particle":"","parse-names":false,"suffix":""},{"dropping-particle":"","family":"Lam","given":"BL","non-dropping-particle":"","parse-names":false,"suffix":""},{"dropping-particle":"","family":"Zheng","given":"DD","non-dropping-particle":"","parse-names":false,"suffix":""},{"dropping-particle":"","family":"Smith","given":"SL","non-dropping-particle":"","parse-names":false,"suffix":""},{"dropping-particle":"","family":"Bennett","given":"LW","non-dropping-particle":"","parse-names":false,"suffix":""},{"dropping-particle":"","family":"Wilson","given":"RH","non-dropping-particle":"","parse-names":false,"suffix":""},{"dropping-particle":"","family":"Chou","given":"KL","non-dropping-particle":"","parse-names":false,"suffix":""},{"dropping-particle":"","family":"Fisher","given":"D","non-dropping-particle":"","parse-names":false,"suffix":""},{"dropping-particle":"","family":"Li","given":"CM","non-dropping-particle":"","parse-names":false,"suffix":""},{"dropping-particle":"","family":"Chiu","given":"MA","non-dropping-particle":"","parse-names":false,"suffix":""},{"dropping-particle":"","family":"Themann","given":"CL","non-dropping-particle":"","parse-names":false,"suffix":""},{"dropping-particle":"","family":"Petersen","given":"H","non-dropping-particle":"","parse-names":false,"suffix":""},{"dropping-particle":"","family":"Jonasson","given":"F","non-dropping-particle":"","parse-names":false,"suffix":""},{"dropping-particle":"","family":"Lupsakko","given":"T","non-dropping-particle":"","parse-names":false,"suffix":""},{"dropping-particle":"","family":"Mantyjarvi","given":"M","non-dropping-particle":"","parse-names":false,"suffix":""},{"dropping-particle":"","family":"Kautiainen","given":"H","non-dropping-particle":"","parse-names":false,"suffix":""},{"dropping-particle":"","family":"Sulkava","given":"R","non-dropping-particle":"","parse-names":false,"suffix":""},{"dropping-particle":"","family":"Viljanen","given":"A","non-dropping-particle":"","parse-names":false,"suffix":""},{"dropping-particle":"","family":"Tormakangas","given":"T","non-dropping-particle":"","parse-names":false,"suffix":""},{"dropping-particle":"","family":"Vestergaard","given":"S","non-dropping-particle":"","parse-names":false,"suffix":""},{"dropping-particle":"","family":"Anderson-Ranberg","given":"K","non-dropping-particle":"","parse-names":false,"suffix":""},{"dropping-particle":"","family":"Capella-McDonnall","given":"ME","non-dropping-particle":"","parse-names":false,"suffix":""},{"dropping-particle":"","family":"McDonnall","given":"MC","non-dropping-particle":"","parse-names":false,"suffix":""},{"dropping-particle":"","family":"Campbell","given":"V","non-dropping-particle":"","parse-names":false,"suffix":""},{"dropping-particle":"","family":"Crews","given":"J","non-dropping-particle":"","parse-names":false,"suffix":""},{"dropping-particle":"","family":"Moriarty","given":"D","non-dropping-particle":"","parse-names":false,"suffix":""},{"dropping-particle":"","family":"Zack","given":"M","non-dropping-particle":"","parse-names":false,"suffix":""},{"dropping-particle":"","family":"Blackman","given":"D","non-dropping-particle":"","parse-names":false,"suffix":""},{"dropping-particle":"","family":"Yamada","given":"Y","non-dropping-particle":"","parse-names":false,"suffix":""},{"dropping-particle":"","family":"Vlachova","given":"M","non-dropping-particle":"","parse-names":false,"suffix":""},{"dropping-particle":"","family":"Richter","given":"T","non-dropping-particle":"","parse-names":false,"suffix":""},{"dropping-particle":"","family":"Finne-Soveri","given":"Harriet","non-dropping-particle":"","parse-names":false,"suffix":""},{"dropping-particle":"","family":"Gindin","given":"J","non-dropping-particle":"","parse-names":false,"suffix":""},{"dropping-particle":"van der","family":"Roest","given":"H","non-dropping-particle":"","parse-names":false,"suffix":""},{"dropping-particle":"","family":"Bodsworth","given":"SM","non-dropping-particle":"","parse-names":false,"suffix":""},{"dropping-particle":"","family":"Clare","given":"ICH","non-dropping-particle":"","parse-names":false,"suffix":""},{"dropping-particle":"","family":"Simblett","given":"SK","non-dropping-particle":"","parse-names":false,"suffix":""},{"dropping-particle":"","family":"Fisher","given":"D","non-dropping-particle":"","parse-names":false,"suffix":""},{"dropping-particle":"","family":"Li","given":"CM","non-dropping-particle":"","parse-names":false,"suffix":""},{"dropping-particle":"","family":"Chiu","given":"MA","non-dropping-particle":"","parse-names":false,"suffix":""},{"dropping-particle":"","family":"Themann","given":"CL","non-dropping-particle":"","parse-names":false,"suffix":""},{"dropping-particle":"","family":"Petersen","given":"H","non-dropping-particle":"","parse-names":false,"suffix":""},{"dropping-particle":"","family":"Jonasson","given":"F","non-dropping-particle":"","parse-names":false,"suffix":""},{"dropping-particle":"","family":"Lin","given":"MY","non-dropping-particle":"","parse-names":false,"suffix":""},{"dropping-particle":"","family":"Gutierrez","given":"PR","non-dropping-particle":"","parse-names":false,"suffix":""},{"dropping-particle":"","family":"Stone","given":"KL","non-dropping-particle":"","parse-names":false,"suffix":""},{"dropping-particle":"","family":"Yaffe","given":"K","non-dropping-particle":"","parse-names":false,"suffix":""},{"dropping-particle":"","family":"Ensrud","given":"KE","non-dropping-particle":"","parse-names":false,"suffix":""},{"dropping-particle":"","family":"Fink","given":"HA","non-dropping-particle":"","parse-names":false,"suffix":""},{"dropping-particle":"","family":"Dalby","given":"D","non-dropping-particle":"","parse-names":false,"suffix":""},{"dropping-particle":"","family":"Hirdes","given":"JP J","non-dropping-particle":"","parse-names":false,"suffix":""},{"dropping-particle":"","family":"Stolee","given":"P","non-dropping-particle":"","parse-names":false,"suffix":""},{"dropping-particle":"","family":"Strong","given":"GJ","non-dropping-particle":"","parse-names":false,"suffix":""},{"dropping-particle":"","family":"Poss","given":"JW","non-dropping-particle":"","parse-names":false,"suffix":""},{"dropping-particle":"","family":"Tjam","given":"EY","non-dropping-particle":"","parse-names":false,"suffix":""},{"dropping-particle":"","family":"Schneider","given":"J M","non-dropping-particle":"","parse-names":false,"suffix":""},{"dropping-particle":"","family":"Gopinath","given":"B","non-dropping-particle":"","parse-names":false,"suffix":""},{"dropping-particle":"","family":"McMahon","given":"CM","non-dropping-particle":"","parse-names":false,"suffix":""},{"dropping-particle":"","family":"Leeder","given":"SR","non-dropping-particle":"","parse-names":false,"suffix":""},{"dropping-particle":"","family":"Mitchell","given":"P","non-dropping-particle":"","parse-names":false,"suffix":""},{"dropping-particle":"","family":"Wang","given":"JJ","non-dropping-particle":"","parse-names":false,"suffix":""},{"dropping-particle":"","family":"LeJeune","given":"BJ","non-dropping-particle":"","parse-names":false,"suffix":""},{"dropping-particle":"","family":"Steinman","given":"B","non-dropping-particle":"","parse-names":false,"suffix":""},{"dropping-particle":"","family":"Mascia","given":"J","non-dropping-particle":"","parse-names":false,"suffix":""},{"dropping-particle":"","family":"Brennan","given":"M","non-dropping-particle":"","parse-names":false,"suffix":""},{"dropping-particle":"","family":"Horowitz","given":"A","non-dropping-particle":"","parse-names":false,"suffix":""},{"dropping-particle":"","family":"Su","given":"Y","non-dropping-particle":"","parse-names":false,"suffix":""},{"dropping-particle":"","family":"Heine","given":"C","non-dropping-particle":"","parse-names":false,"suffix":""},{"dropping-particle":"","family":"Browning","given":"CJ","non-dropping-particle":"","parse-names":false,"suffix":""},{"dropping-particle":"","family":"Fletcher","given":"PC","non-dropping-particle":"","parse-names":false,"suffix":""},{"dropping-particle":"","family":"Guthrie","given":"Dawn M. DM Dawn M. DM","non-dropping-particle":"","parse-names":false,"suffix":""},{"dropping-particle":"","family":"Hirdes","given":"JP John P.","non-dropping-particle":"","parse-names":false,"suffix":""},{"dropping-particle":"","family":"Ljunggren","given":"G","non-dropping-particle":"","parse-names":false,"suffix":""},{"dropping-particle":"","family":"Morris","given":"JN","non-dropping-particle":"","parse-names":false,"suffix":""},{"dropping-particle":"","family":"Frijters","given":"DH","non-dropping-particle":"","parse-names":false,"suffix":""},{"dropping-particle":"","family":"Finne-Soveri","given":"Harriet","non-dropping-particle":"","parse-names":false,"suffix":""},{"dropping-particle":"","family":"Gray","given":"L","non-dropping-particle":"","parse-names":false,"suffix":""},{"dropping-particle":"","family":"Carpenter","given":"GI","non-dropping-particle":"","parse-names":false,"suffix":""},{"dropping-particle":"","family":"Hirdes","given":"JP John P.","non-dropping-particle":"","parse-names":false,"suffix":""},{"dropping-particle":"","family":"Landi","given":"F","non-dropping-particle":"","parse-names":false,"suffix":""},{"dropping-particle":"","family":"Tua","given":"E","non-dropping-particle":"","parse-names":false,"suffix":""},{"dropping-particle":"","family":"Onder","given":"G","non-dropping-particle":"","parse-names":false,"suffix":""},{"dropping-particle":"","family":"Carrara","given":"B","non-dropping-particle":"","parse-names":false,"suffix":""},{"dropping-particle":"","family":"Sgadari","given":"A","non-dropping-particle":"","parse-names":false,"suffix":""},{"dropping-particle":"","family":"Rinaldi","given":"C","non-dropping-particle":"","parse-names":false,"suffix":""},{"dropping-particle":"","family":"Dalby","given":"D","non-dropping-particle":"","parse-names":false,"suffix":""},{"dropping-particle":"","family":"Hirdes","given":"JP John P.","non-dropping-particle":"","parse-names":false,"suffix":""},{"dropping-particle":"","family":"Stolee","given":"P","non-dropping-particle":"","parse-names":false,"suffix":""},{"dropping-particle":"","family":"Strong","given":"JG","non-dropping-particle":"","parse-names":false,"suffix":""},{"dropping-particle":"","family":"Poss","given":"JW","non-dropping-particle":"","parse-names":false,"suffix":""},{"dropping-particle":"","family":"Tjam","given":"EY","non-dropping-particle":"","parse-names":false,"suffix":""},{"dropping-particle":"","family":"A.B.","given":"B","non-dropping-particle":"","parse-names":false,"suffix":""},{"dropping-particle":"","family":"Morris","given":"JN","non-dropping-particle":"","parse-names":false,"suffix":""},{"dropping-particle":"","family":"Simon","given":"SE","non-dropping-particle":"","parse-names":false,"suffix":""},{"dropping-particle":"","family":"Hirdes","given":"JP John P.","non-dropping-particle":"","parse-names":false,"suffix":""},{"dropping-particle":"","family":"Phillips","given":"CD","non-dropping-particle":"","parse-names":false,"suffix":""},{"dropping-particle":"","family":"Martin","given":"L","non-dropping-particle":"","parse-names":false,"suffix":""},{"dropping-particle":"","family":"Poss","given":"JW","non-dropping-particle":"","parse-names":false,"suffix":""},{"dropping-particle":"","family":"Hirdes","given":"JP John P.","non-dropping-particle":"","parse-names":false,"suffix":""},{"dropping-particle":"","family":"Jones","given":"RN","non-dropping-particle":"","parse-names":false,"suffix":""},{"dropping-particle":"","family":"Stones","given":"MJ","non-dropping-particle":"","parse-names":false,"suffix":""},{"dropping-particle":"","family":"Fries","given":"Brant E. BE Brant E.","non-dropping-particle":"","parse-names":false,"suffix":""},{"dropping-particle":"","family":"Fisher","given":"KA","non-dropping-particle":"","parse-names":false,"suffix":""},{"dropping-particle":"","family":"Seow","given":"H","non-dropping-particle":"","parse-names":false,"suffix":""},{"dropping-particle":"","family":"Brazil","given":"K","non-dropping-particle":"","parse-names":false,"suffix":""},{"dropping-particle":"","family":"Smith","given":"TF","non-dropping-particle":"","parse-names":false,"suffix":""},{"dropping-particle":"","family":"Guthrie","given":"Dawn M. DM Dawn M. DM","non-dropping-particle":"","parse-names":false,"suffix":""},{"dropping-particle":"","family":"Morris","given":"JN","non-dropping-particle":"","parse-names":false,"suffix":""},{"dropping-particle":"","family":"Fries","given":"Brant E. BE Brant E.","non-dropping-particle":"","parse-names":false,"suffix":""},{"dropping-particle":"","family":"Mehr","given":"DR","non-dropping-particle":"","parse-names":false,"suffix":""},{"dropping-particle":"","family":"Hawes","given":"C","non-dropping-particle":"","parse-names":false,"suffix":""},{"dropping-particle":"","family":"Mor","given":"V","non-dropping-particle":"","parse-names":false,"suffix":""},{"dropping-particle":"","family":"Lipsitz","given":"L","non-dropping-particle":"","parse-names":false,"suffix":""},{"dropping-particle":"","family":"Morris","given":"JN","non-dropping-particle":"","parse-names":false,"suffix":""},{"dropping-particle":"","family":"Howard","given":"EP","non-dropping-particle":"","parse-names":false,"suffix":""},{"dropping-particle":"","family":"Steel","given":"K","non-dropping-particle":"","parse-names":false,"suffix":""},{"dropping-particle":"","family":"Perlman","given":"C","non-dropping-particle":"","parse-names":false,"suffix":""},{"dropping-particle":"","family":"Fries","given":"Brant E. BE Brant E.","non-dropping-particle":"","parse-names":false,"suffix":""},{"dropping-particle":"","family":"Garms-Homolova","given":"V","non-dropping-particle":"","parse-names":false,"suffix":""},{"dropping-particle":"","family":"Paquay","given":"L","non-dropping-particle":"","parse-names":false,"suffix":""},{"dropping-particle":"","family":"Lepeleire","given":"JD","non-dropping-particle":"","parse-names":false,"suffix":""},{"dropping-particle":"","family":"Schoenmakers","given":"B","non-dropping-particle":"","parse-names":false,"suffix":""},{"dropping-particle":"","family":"Ylieff","given":"M","non-dropping-particle":"","parse-names":false,"suffix":""},{"dropping-particle":"","family":"Fontaine","given":"O","non-dropping-particle":"","parse-names":false,"suffix":""},{"dropping-particle":"","family":"Buntinx","given":"F","non-dropping-particle":"","parse-names":false,"suffix":""},{"dropping-particle":"","family":"Morris","given":"JN","non-dropping-particle":"","parse-names":false,"suffix":""},{"dropping-particle":"","family":"Fries","given":"Brant E. BE Brant E.","non-dropping-particle":"","parse-names":false,"suffix":""},{"dropping-particle":"","family":"Morris","given":"SA","non-dropping-particle":"","parse-names":false,"suffix":""},{"dropping-particle":"","family":"Fries","given":"Brant E. BE Brant E.","non-dropping-particle":"","parse-names":false,"suffix":""},{"dropping-particle":"","family":"Simon","given":"SE","non-dropping-particle":"","parse-names":false,"suffix":""},{"dropping-particle":"","family":"Morris","given":"JN","non-dropping-particle":"","parse-names":false,"suffix":""},{"dropping-particle":"","family":"Flodstrom","given":"C","non-dropping-particle":"","parse-names":false,"suffix":""},{"dropping-particle":"","family":"Bookstein","given":"FL","non-dropping-particle":"","parse-names":false,"suffix":""},{"dropping-particle":"","family":"Hirdes","given":"JP John P.","non-dropping-particle":"","parse-names":false,"suffix":""},{"dropping-particle":"","family":"Frijters","given":"DH","non-dropping-particle":"","parse-names":false,"suffix":""},{"dropping-particle":"","family":"Teare","given":"GF","non-dropping-particle":"","parse-names":false,"suffix":""},{"dropping-particle":"","family":"Chow","given":"CM","non-dropping-particle":"","parse-names":false,"suffix":""},{"dropping-particle":"","family":"Donovan","given":"L","non-dropping-particle":"","parse-names":false,"suffix":""},{"dropping-particle":"","family":"Manuel","given":"D","non-dropping-particle":"","parse-names":false,"suffix":""},{"dropping-particle":"","family":"Johansen","given":"H","non-dropping-particle":"","parse-names":false,"suffix":""},{"dropping-particle":"","family":"Tu","given":"JV","non-dropping-particle":"","parse-names":false,"suffix":""},{"dropping-particle":"","family":"Gopinath","given":"B","non-dropping-particle":"","parse-names":false,"suffix":""},{"dropping-particle":"","family":"Schneider","given":"J M","non-dropping-particle":"","parse-names":false,"suffix":""},{"dropping-particle":"","family":"McMahon","given":"CM","non-dropping-particle":"","parse-names":false,"suffix":""},{"dropping-particle":"","family":"Burlutsky","given":"G","non-dropping-particle":"","parse-names":false,"suffix":""},{"dropping-particle":"","family":"Leeder","given":"SR","non-dropping-particle":"","parse-names":false,"suffix":""},{"dropping-particle":"","family":"Mitchell","given":"P","non-dropping-particle":"","parse-names":false,"suffix":""},{"dropping-particle":"","family":"Kiely","given":"KM","non-dropping-particle":"","parse-names":false,"suffix":""},{"dropping-particle":"","family":"Anstey","given":"K","non-dropping-particle":"","parse-names":false,"suffix":""},{"dropping-particle":"","family":"Luszcz","given":"MA","non-dropping-particle":"","parse-names":false,"suffix":""},{"dropping-particle":"","family":"Yamada","given":"Y","non-dropping-particle":"","parse-names":false,"suffix":""},{"dropping-particle":"","family":"Denkinger","given":"M","non-dropping-particle":"","parse-names":false,"suffix":""},{"dropping-particle":"","family":"Onder","given":"G","non-dropping-particle":"","parse-names":false,"suffix":""},{"dropping-particle":"","family":"Henrard","given":"J-C","non-dropping-particle":"","parse-names":false,"suffix":""},{"dropping-particle":"van der","family":"Roest","given":"H","non-dropping-particle":"","parse-names":false,"suffix":""},{"dropping-particle":"","family":"Finne-Soveri","given":"Harriet","non-dropping-particle":"","parse-names":false,"suffix":""}],"container-title":"PLOS ONE","editor":[{"dropping-particle":"","family":"Chen","given":"Kewei","non-dropping-particle":"","parse-names":false,"suffix":""}],"id":"ITEM-1","issue":"5","issued":{"date-parts":[["2016","5"]]},"page":"e0155073","publisher":"Public Library of Science","title":"The Health and Well-Being of Older Adults with Dual Sensory Impairment (DSI) in Four Countries","type":"article-journal","volume":"11"},"uris":["http://www.mendeley.com/documents/?uuid=8783ddc3-db90-4c50-890b-3fb0969756e6"]}],"mendeley":{"formattedCitation":"[2]","plainTextFormattedCitation":"[2]","previouslyFormattedCitation":"[2]"},"properties":{"noteIndex":0},"schema":"https://github.com/citation-style-language/schema/raw/master/csl-citation.json"}</w:instrText>
            </w:r>
            <w:r>
              <w:rPr>
                <w:rFonts w:ascii="Times New Roman" w:hAnsi="Times New Roman" w:cs="Times New Roman"/>
                <w:highlight w:val="yellow"/>
              </w:rPr>
              <w:fldChar w:fldCharType="separate"/>
            </w:r>
            <w:r w:rsidR="008E5463" w:rsidRPr="008E5463">
              <w:rPr>
                <w:rFonts w:ascii="Times New Roman" w:hAnsi="Times New Roman" w:cs="Times New Roman"/>
                <w:noProof/>
                <w:highlight w:val="yellow"/>
              </w:rPr>
              <w:t>[2]</w:t>
            </w:r>
            <w:r>
              <w:rPr>
                <w:rFonts w:ascii="Times New Roman" w:hAnsi="Times New Roman" w:cs="Times New Roman"/>
                <w:highlight w:val="yellow"/>
              </w:rPr>
              <w:fldChar w:fldCharType="end"/>
            </w:r>
            <w:r>
              <w:rPr>
                <w:rFonts w:ascii="Times New Roman" w:hAnsi="Times New Roman" w:cs="Times New Roman"/>
                <w:highlight w:val="yellow"/>
              </w:rPr>
              <w:t>.</w:t>
            </w:r>
          </w:p>
        </w:tc>
      </w:tr>
      <w:tr w:rsidR="00432314" w14:paraId="126B3699" w14:textId="77777777" w:rsidTr="008359E0">
        <w:tc>
          <w:tcPr>
            <w:tcW w:w="2263" w:type="dxa"/>
          </w:tcPr>
          <w:p w14:paraId="48C2CB7D" w14:textId="777FDA93" w:rsidR="00432314" w:rsidRPr="00187E62" w:rsidRDefault="00432314" w:rsidP="008359E0">
            <w:pPr>
              <w:rPr>
                <w:rFonts w:ascii="Times New Roman" w:hAnsi="Times New Roman" w:cs="Times New Roman"/>
              </w:rPr>
            </w:pPr>
            <w:r w:rsidRPr="00F5252D">
              <w:rPr>
                <w:rFonts w:ascii="Times New Roman" w:hAnsi="Times New Roman" w:cs="Times New Roman"/>
              </w:rPr>
              <w:t xml:space="preserve">Cognitive Performance Scale </w:t>
            </w:r>
          </w:p>
        </w:tc>
        <w:tc>
          <w:tcPr>
            <w:tcW w:w="3686" w:type="dxa"/>
          </w:tcPr>
          <w:p w14:paraId="58B60BBB" w14:textId="77777777" w:rsidR="00432314" w:rsidRDefault="00432314" w:rsidP="008359E0">
            <w:pPr>
              <w:rPr>
                <w:rFonts w:ascii="Times New Roman" w:hAnsi="Times New Roman" w:cs="Times New Roman"/>
              </w:rPr>
            </w:pPr>
            <w:r>
              <w:rPr>
                <w:rFonts w:ascii="Times New Roman" w:hAnsi="Times New Roman" w:cs="Times New Roman"/>
              </w:rPr>
              <w:t xml:space="preserve">Assesses a person’s cognitive performance. It is based </w:t>
            </w:r>
            <w:r w:rsidRPr="001E551A">
              <w:rPr>
                <w:rFonts w:ascii="Times New Roman" w:hAnsi="Times New Roman" w:cs="Times New Roman"/>
              </w:rPr>
              <w:t>on 4 items</w:t>
            </w:r>
            <w:r>
              <w:rPr>
                <w:rFonts w:ascii="Times New Roman" w:hAnsi="Times New Roman" w:cs="Times New Roman"/>
              </w:rPr>
              <w:t>:</w:t>
            </w:r>
          </w:p>
          <w:p w14:paraId="5AECF2DA" w14:textId="5283B33F" w:rsidR="00432314" w:rsidRDefault="00432314" w:rsidP="008359E0">
            <w:pPr>
              <w:rPr>
                <w:rFonts w:ascii="Times New Roman" w:hAnsi="Times New Roman" w:cs="Times New Roman"/>
              </w:rPr>
            </w:pPr>
            <w:r>
              <w:rPr>
                <w:rFonts w:ascii="Times New Roman" w:hAnsi="Times New Roman" w:cs="Times New Roman"/>
              </w:rPr>
              <w:t>1. Short term memory problems</w:t>
            </w:r>
            <w:r w:rsidR="00600B17">
              <w:rPr>
                <w:rFonts w:ascii="Times New Roman" w:hAnsi="Times New Roman" w:cs="Times New Roman"/>
              </w:rPr>
              <w:t>.</w:t>
            </w:r>
          </w:p>
          <w:p w14:paraId="4F2D80F1" w14:textId="2180546D" w:rsidR="00432314" w:rsidRDefault="00432314" w:rsidP="008359E0">
            <w:pPr>
              <w:rPr>
                <w:rFonts w:ascii="Times New Roman" w:hAnsi="Times New Roman" w:cs="Times New Roman"/>
              </w:rPr>
            </w:pPr>
            <w:r>
              <w:rPr>
                <w:rFonts w:ascii="Times New Roman" w:hAnsi="Times New Roman" w:cs="Times New Roman"/>
              </w:rPr>
              <w:t>2. Cognitive decision making</w:t>
            </w:r>
            <w:r w:rsidR="00600B17">
              <w:rPr>
                <w:rFonts w:ascii="Times New Roman" w:hAnsi="Times New Roman" w:cs="Times New Roman"/>
              </w:rPr>
              <w:t>.</w:t>
            </w:r>
          </w:p>
          <w:p w14:paraId="1FB87F09" w14:textId="53339996" w:rsidR="00432314" w:rsidRDefault="00432314" w:rsidP="008359E0">
            <w:pPr>
              <w:rPr>
                <w:rFonts w:ascii="Times New Roman" w:hAnsi="Times New Roman" w:cs="Times New Roman"/>
              </w:rPr>
            </w:pPr>
            <w:r>
              <w:rPr>
                <w:rFonts w:ascii="Times New Roman" w:hAnsi="Times New Roman" w:cs="Times New Roman"/>
              </w:rPr>
              <w:t>3. Expressive communication</w:t>
            </w:r>
            <w:r w:rsidR="00600B17">
              <w:rPr>
                <w:rFonts w:ascii="Times New Roman" w:hAnsi="Times New Roman" w:cs="Times New Roman"/>
              </w:rPr>
              <w:t>.</w:t>
            </w:r>
            <w:r>
              <w:rPr>
                <w:rFonts w:ascii="Times New Roman" w:hAnsi="Times New Roman" w:cs="Times New Roman"/>
              </w:rPr>
              <w:t xml:space="preserve"> </w:t>
            </w:r>
          </w:p>
          <w:p w14:paraId="203DE626" w14:textId="77777777" w:rsidR="00432314" w:rsidRDefault="00432314" w:rsidP="008359E0">
            <w:pPr>
              <w:rPr>
                <w:rFonts w:ascii="Times New Roman" w:hAnsi="Times New Roman" w:cs="Times New Roman"/>
              </w:rPr>
            </w:pPr>
            <w:r>
              <w:rPr>
                <w:rFonts w:ascii="Times New Roman" w:hAnsi="Times New Roman" w:cs="Times New Roman"/>
              </w:rPr>
              <w:t>4. Independence in eating.</w:t>
            </w:r>
          </w:p>
          <w:p w14:paraId="74055A17" w14:textId="0F275DA8" w:rsidR="0035382E" w:rsidRDefault="00B74F90" w:rsidP="008359E0">
            <w:pPr>
              <w:rPr>
                <w:rFonts w:ascii="Times New Roman" w:hAnsi="Times New Roman" w:cs="Times New Roman"/>
              </w:rPr>
            </w:pPr>
            <w:r>
              <w:rPr>
                <w:rFonts w:ascii="Times New Roman" w:hAnsi="Times New Roman" w:cs="Times New Roman"/>
                <w:highlight w:val="yellow"/>
              </w:rPr>
              <w:t xml:space="preserve">This </w:t>
            </w:r>
            <w:r w:rsidR="00E94D55">
              <w:rPr>
                <w:rFonts w:ascii="Times New Roman" w:hAnsi="Times New Roman" w:cs="Times New Roman"/>
                <w:highlight w:val="yellow"/>
              </w:rPr>
              <w:t>S</w:t>
            </w:r>
            <w:r>
              <w:rPr>
                <w:rFonts w:ascii="Times New Roman" w:hAnsi="Times New Roman" w:cs="Times New Roman"/>
                <w:highlight w:val="yellow"/>
              </w:rPr>
              <w:t>cale</w:t>
            </w:r>
            <w:r w:rsidR="00E94D55">
              <w:rPr>
                <w:rFonts w:ascii="Times New Roman" w:hAnsi="Times New Roman" w:cs="Times New Roman"/>
                <w:highlight w:val="yellow"/>
              </w:rPr>
              <w:t xml:space="preserve"> was validated against the Mini-Mental State examination </w:t>
            </w:r>
            <w:r w:rsidR="00E94D55">
              <w:rPr>
                <w:rFonts w:ascii="Times New Roman" w:hAnsi="Times New Roman" w:cs="Times New Roman"/>
                <w:highlight w:val="yellow"/>
              </w:rPr>
              <w:fldChar w:fldCharType="begin" w:fldLock="1"/>
            </w:r>
            <w:r w:rsidR="00F57D79">
              <w:rPr>
                <w:rFonts w:ascii="Times New Roman" w:hAnsi="Times New Roman" w:cs="Times New Roman"/>
                <w:highlight w:val="yellow"/>
              </w:rPr>
              <w:instrText>ADDIN CSL_CITATION {"citationItems":[{"id":"ITEM-1","itemData":{"DOI":"https://doi.org/10.1093/geronj/49.4.M174","author":[{"dropping-particle":"","family":"Morris","given":"J. N","non-dropping-particle":"","parse-names":false,"suffix":""},{"dropping-particle":"","family":"Fries","given":"B. E.","non-dropping-particle":"","parse-names":false,"suffix":""},{"dropping-particle":"","family":"Mehr","given":"D. R.","non-dropping-particle":"","parse-names":false,"suffix":""},{"dropping-particle":"","family":"Hawes","given":"C.","non-dropping-particle":"","parse-names":false,"suffix":""},{"dropping-particle":"","family":"Phillips","given":"C.","non-dropping-particle":"","parse-names":false,"suffix":""},{"dropping-particle":"","family":"Mor","given":"V.","non-dropping-particle":"","parse-names":false,"suffix":""},{"dropping-particle":"","family":"Lipsitz","given":"L. A.","non-dropping-particle":"","parse-names":false,"suffix":""}],"container-title":"Journal of Gerontology","id":"ITEM-1","issue":"4","issued":{"date-parts":[["1994"]]},"page":"M174-M182","title":"MDS Cognitive Performance Scale","type":"article-journal","volume":"49"},"uris":["http://www.mendeley.com/documents/?uuid=3a1ac913-c141-4fba-a1a6-150ca8f59911"]},{"id":"ITEM-2","itemData":{"DOI":"10.1093/gerona/50A.2.M128","ISSN":"10795006","abstract":"Background. Almost all nursing homes in the United States are required by the 1987 Omnibus Budget Reconciliation Act to assess each resident's functional, medical, psychosocial, and cognitive status using a standard instrument known as the Minimum Data Set (MDS). We report a validation study to show that the MDS Cognitive Performance Scale (CPS), a cognitive measure generated from 5 MDS items (comatose status, decision making, short-term memory, making self understood, and eating) can be used to detect cognitive impairment as defined by the Mini-Mental State Examination (MMSE). Methods. Two hundred subjects were randomly recruited from 8 nursing home facilities in North Carolina. Two medical students administered the MMSE, while a geriatric research nurse was responsible for collecting MDS cognitive items, which included the 5 items required for generating CPS scores. Cognitive impairment was defined by MMSE scores adjusted for education. Agreement between the CPS and the MMSE in identifying cognitively impaired subjects was then evaluated. Results. The CPS showed substantial agreement with the MMSE in the identification of cognitive impairment; the sensitivity was .94 (95% confidence interval [CI]: .90, .98), the specificity was .94 (95% CI: .87, .96), and the diagnostic accuracy as measured by the area under the receiver operating characteristics (ROC) curve was .96 (95% CI: .88, 1.0). Conclusions. The MDS Cognitive Performance Scale, when performed by a trained research nurse using recommended protocols, provides a valid measure of cognitive status in nursing home residents.","author":[{"dropping-particle":"","family":"Hartmaier","given":"S. L.","non-dropping-particle":"","parse-names":false,"suffix":""},{"dropping-particle":"","family":"Sloane","given":"P. D.","non-dropping-particle":"","parse-names":false,"suffix":""},{"dropping-particle":"","family":"Guess","given":"H. A.","non-dropping-particle":"","parse-names":false,"suffix":""},{"dropping-particle":"","family":"Koch","given":"G. G.","non-dropping-particle":"","parse-names":false,"suffix":""},{"dropping-particle":"","family":"Mitchell","given":"C. M.","non-dropping-particle":"","parse-names":false,"suffix":""},{"dropping-particle":"","family":"Phillips","given":"C. D.","non-dropping-particle":"","parse-names":false,"suffix":""}],"container-title":"Journal of Gerontology: Medical Sciences","id":"ITEM-2","issue":"2","issued":{"date-parts":[["1995"]]},"page":"M128-M133","title":"Validation of the minimum data set cognitive performance scale: Agreement with the mini-mental state examination","type":"article-journal","volume":"50"},"uris":["http://www.mendeley.com/documents/?uuid=82d6851a-ae8c-4412-ab4e-20158801d699"]}],"mendeley":{"formattedCitation":"[3,4]","manualFormatting":"[4]","plainTextFormattedCitation":"[3,4]","previouslyFormattedCitation":"[3,4]"},"properties":{"noteIndex":0},"schema":"https://github.com/citation-style-language/schema/raw/master/csl-citation.json"}</w:instrText>
            </w:r>
            <w:r w:rsidR="00E94D55">
              <w:rPr>
                <w:rFonts w:ascii="Times New Roman" w:hAnsi="Times New Roman" w:cs="Times New Roman"/>
                <w:highlight w:val="yellow"/>
              </w:rPr>
              <w:fldChar w:fldCharType="separate"/>
            </w:r>
            <w:r w:rsidR="008E5463" w:rsidRPr="008E5463">
              <w:rPr>
                <w:rFonts w:ascii="Times New Roman" w:hAnsi="Times New Roman" w:cs="Times New Roman"/>
                <w:noProof/>
                <w:highlight w:val="yellow"/>
              </w:rPr>
              <w:t>[4]</w:t>
            </w:r>
            <w:r w:rsidR="00E94D55">
              <w:rPr>
                <w:rFonts w:ascii="Times New Roman" w:hAnsi="Times New Roman" w:cs="Times New Roman"/>
                <w:highlight w:val="yellow"/>
              </w:rPr>
              <w:fldChar w:fldCharType="end"/>
            </w:r>
            <w:r w:rsidR="006E77E9">
              <w:rPr>
                <w:rFonts w:ascii="Times New Roman" w:hAnsi="Times New Roman" w:cs="Times New Roman"/>
                <w:highlight w:val="yellow"/>
              </w:rPr>
              <w:t xml:space="preserve">, </w:t>
            </w:r>
            <w:r w:rsidR="006E77E9" w:rsidRPr="006E77E9">
              <w:rPr>
                <w:rFonts w:ascii="Times New Roman" w:hAnsi="Times New Roman" w:cs="Times New Roman"/>
                <w:highlight w:val="yellow"/>
              </w:rPr>
              <w:t xml:space="preserve">the Test for Severe Impairments </w:t>
            </w:r>
            <w:r w:rsidR="006E77E9" w:rsidRPr="006E77E9">
              <w:rPr>
                <w:rFonts w:ascii="Times New Roman" w:hAnsi="Times New Roman" w:cs="Times New Roman"/>
                <w:highlight w:val="yellow"/>
              </w:rPr>
              <w:fldChar w:fldCharType="begin" w:fldLock="1"/>
            </w:r>
            <w:r w:rsidR="006E77E9" w:rsidRPr="006E77E9">
              <w:rPr>
                <w:rFonts w:ascii="Times New Roman" w:hAnsi="Times New Roman" w:cs="Times New Roman"/>
                <w:highlight w:val="yellow"/>
              </w:rPr>
              <w:instrText>ADDIN CSL_CITATION {"citationItems":[{"id":"ITEM-1","itemData":{"DOI":"https://doi.org/10.1093/geronj/49.4.M174","author":[{"dropping-particle":"","family":"Morris","given":"J. N","non-dropping-particle":"","parse-names":false,"suffix":""},{"dropping-particle":"","family":"Fries","given":"B. E.","non-dropping-particle":"","parse-names":false,"suffix":""},{"dropping-particle":"","family":"Mehr","given":"D. R.","non-dropping-particle":"","parse-names":false,"suffix":""},{"dropping-particle":"","family":"Hawes","given":"C.","non-dropping-particle":"","parse-names":false,"suffix":""},{"dropping-particle":"","family":"Phillips","given":"C.","non-dropping-particle":"","parse-names":false,"suffix":""},{"dropping-particle":"","family":"Mor","given":"V.","non-dropping-particle":"","parse-names":false,"suffix":""},{"dropping-particle":"","family":"Lipsitz","given":"L. A.","non-dropping-particle":"","parse-names":false,"suffix":""}],"container-title":"Journal of Gerontology","id":"ITEM-1","issue":"4","issued":{"date-parts":[["1994"]]},"page":"M174-M182","title":"MDS Cognitive Performance Scale","type":"article-journal","volume":"49"},"uris":["http://www.mendeley.com/documents/?uuid=3a1ac913-c141-4fba-a1a6-150ca8f59911"]}],"mendeley":{"formattedCitation":"[3]","plainTextFormattedCitation":"[3]","previouslyFormattedCitation":"[3]"},"properties":{"noteIndex":0},"schema":"https://github.com/citation-style-language/schema/raw/master/csl-citation.json"}</w:instrText>
            </w:r>
            <w:r w:rsidR="006E77E9" w:rsidRPr="006E77E9">
              <w:rPr>
                <w:rFonts w:ascii="Times New Roman" w:hAnsi="Times New Roman" w:cs="Times New Roman"/>
                <w:highlight w:val="yellow"/>
              </w:rPr>
              <w:fldChar w:fldCharType="separate"/>
            </w:r>
            <w:r w:rsidR="006E77E9" w:rsidRPr="006E77E9">
              <w:rPr>
                <w:rFonts w:ascii="Times New Roman" w:hAnsi="Times New Roman" w:cs="Times New Roman"/>
                <w:noProof/>
                <w:highlight w:val="yellow"/>
              </w:rPr>
              <w:t>[3]</w:t>
            </w:r>
            <w:r w:rsidR="006E77E9" w:rsidRPr="006E77E9">
              <w:rPr>
                <w:rFonts w:ascii="Times New Roman" w:hAnsi="Times New Roman" w:cs="Times New Roman"/>
                <w:highlight w:val="yellow"/>
              </w:rPr>
              <w:fldChar w:fldCharType="end"/>
            </w:r>
            <w:r w:rsidR="006E77E9" w:rsidRPr="006E77E9">
              <w:rPr>
                <w:rFonts w:ascii="Times New Roman" w:hAnsi="Times New Roman" w:cs="Times New Roman"/>
                <w:highlight w:val="yellow"/>
              </w:rPr>
              <w:t xml:space="preserve"> and the Montreal Cognitive Assessment </w:t>
            </w:r>
            <w:r w:rsidR="006E77E9" w:rsidRPr="006E77E9">
              <w:rPr>
                <w:rFonts w:ascii="Times New Roman" w:hAnsi="Times New Roman" w:cs="Times New Roman"/>
                <w:highlight w:val="yellow"/>
              </w:rPr>
              <w:fldChar w:fldCharType="begin" w:fldLock="1"/>
            </w:r>
            <w:r w:rsidR="00F57D79">
              <w:rPr>
                <w:rFonts w:ascii="Times New Roman" w:hAnsi="Times New Roman" w:cs="Times New Roman"/>
                <w:highlight w:val="yellow"/>
              </w:rPr>
              <w:instrText>ADDIN CSL_CITATION {"citationItems":[{"id":"ITEM-1","itemData":{"ISBN":"1497-0015(Electronic);0706-7437(Print)","PMID":"21070702","abstract":"OBJECTIVE: The validity of the Cognitive Performance Scale (CPS) embedded in the Resident Assessment Instrument-Mental Health (RAI-MH) was evaluated among adult psychiatric inpatients. METHODS: The CPS is a brief measure of cognitive performance, with scores ranging from 0 (intact) to 6 (very severe impairment). The CPS scores were compared with the Mini-Mental State Examination (MMSE) and the Montreal Cognitive Assessment (MoCA) scores for 215 adult psychiatric inpatients. RESULTS: The CPS scores were significantly correlated with MMSE scores (r = -0.69, P &lt; 0.001) and MoCA scores (r = -0.69, P &lt; 0.001). Higher scores on the CPS were associated with greater functional impairment, older age, and a greater prevalence of dementia diagnoses than lower CPS scores. CONCLUSIONS: Pilot data show the CPS is a valid screening measure of cognitive performance among adult psychiatric inpatients. Additional research is needed to replicate our study using a larger sample with more diverse mental health conditions.","author":[{"dropping-particle":"","family":"Jones","given":"Kendra","non-dropping-particle":"","parse-names":false,"suffix":""},{"dropping-particle":"","family":"Perlman","given":"Christopher M","non-dropping-particle":"","parse-names":false,"suffix":""},{"dropping-particle":"","family":"Hirdes","given":"John P","non-dropping-particle":"","parse-names":false,"suffix":""},{"dropping-particle":"","family":"Scott","given":"Tracey","non-dropping-particle":"","parse-names":false,"suffix":""}],"container-title":"La Revue canadienne de psychiatrie","id":"ITEM-1","issue":"11","issued":{"date-parts":[["2010"]]},"page":"736-740","title":"Screening Cognitive Performance With the Resident Performance Scale","type":"article-journal","volume":"55"},"uris":["http://www.mendeley.com/documents/?uuid=f630ab7c-8081-4a51-86ca-412276deccb1"]}],"mendeley":{"formattedCitation":"[5]","plainTextFormattedCitation":"[5]","previouslyFormattedCitation":"[5]"},"properties":{"noteIndex":0},"schema":"https://github.com/citation-style-language/schema/raw/master/csl-citation.json"}</w:instrText>
            </w:r>
            <w:r w:rsidR="006E77E9" w:rsidRPr="006E77E9">
              <w:rPr>
                <w:rFonts w:ascii="Times New Roman" w:hAnsi="Times New Roman" w:cs="Times New Roman"/>
                <w:highlight w:val="yellow"/>
              </w:rPr>
              <w:fldChar w:fldCharType="separate"/>
            </w:r>
            <w:r w:rsidR="006E77E9" w:rsidRPr="006E77E9">
              <w:rPr>
                <w:rFonts w:ascii="Times New Roman" w:hAnsi="Times New Roman" w:cs="Times New Roman"/>
                <w:noProof/>
                <w:highlight w:val="yellow"/>
              </w:rPr>
              <w:t>[5]</w:t>
            </w:r>
            <w:r w:rsidR="006E77E9" w:rsidRPr="006E77E9">
              <w:rPr>
                <w:rFonts w:ascii="Times New Roman" w:hAnsi="Times New Roman" w:cs="Times New Roman"/>
                <w:highlight w:val="yellow"/>
              </w:rPr>
              <w:fldChar w:fldCharType="end"/>
            </w:r>
            <w:r w:rsidR="006E77E9" w:rsidRPr="006E77E9">
              <w:rPr>
                <w:rFonts w:ascii="Times New Roman" w:hAnsi="Times New Roman" w:cs="Times New Roman"/>
                <w:highlight w:val="yellow"/>
              </w:rPr>
              <w:t>.</w:t>
            </w:r>
          </w:p>
        </w:tc>
        <w:tc>
          <w:tcPr>
            <w:tcW w:w="3401" w:type="dxa"/>
          </w:tcPr>
          <w:p w14:paraId="6867D249" w14:textId="6D8C8A69" w:rsidR="00C6504F" w:rsidRPr="00C6504F" w:rsidRDefault="006E77E9" w:rsidP="008359E0">
            <w:pPr>
              <w:rPr>
                <w:rFonts w:ascii="Times New Roman" w:hAnsi="Times New Roman" w:cs="Times New Roman"/>
                <w:highlight w:val="yellow"/>
              </w:rPr>
            </w:pPr>
            <w:r w:rsidRPr="006E77E9">
              <w:rPr>
                <w:rFonts w:ascii="Times New Roman" w:hAnsi="Times New Roman" w:cs="Times New Roman"/>
              </w:rPr>
              <w:t xml:space="preserve">Scores </w:t>
            </w:r>
            <w:r>
              <w:rPr>
                <w:rFonts w:ascii="Times New Roman" w:hAnsi="Times New Roman" w:cs="Times New Roman"/>
              </w:rPr>
              <w:t xml:space="preserve">can </w:t>
            </w:r>
            <w:r w:rsidRPr="006E77E9">
              <w:rPr>
                <w:rFonts w:ascii="Times New Roman" w:hAnsi="Times New Roman" w:cs="Times New Roman"/>
              </w:rPr>
              <w:t xml:space="preserve">range from 0 (cognitively intact) to 6 (very severe impairment). </w:t>
            </w:r>
            <w:r w:rsidR="00D85E53" w:rsidRPr="00C6504F">
              <w:rPr>
                <w:rFonts w:ascii="Times New Roman" w:hAnsi="Times New Roman" w:cs="Times New Roman"/>
                <w:highlight w:val="yellow"/>
              </w:rPr>
              <w:t xml:space="preserve">We grouped the scores into 2 </w:t>
            </w:r>
            <w:r w:rsidR="00D74F24">
              <w:rPr>
                <w:rFonts w:ascii="Times New Roman" w:hAnsi="Times New Roman" w:cs="Times New Roman"/>
                <w:highlight w:val="yellow"/>
              </w:rPr>
              <w:t>levels</w:t>
            </w:r>
            <w:r w:rsidR="00D85E53" w:rsidRPr="00C6504F">
              <w:rPr>
                <w:rFonts w:ascii="Times New Roman" w:hAnsi="Times New Roman" w:cs="Times New Roman"/>
                <w:highlight w:val="yellow"/>
              </w:rPr>
              <w:t xml:space="preserve"> </w:t>
            </w:r>
            <w:r w:rsidR="00C6504F" w:rsidRPr="00C6504F">
              <w:rPr>
                <w:rFonts w:ascii="Times New Roman" w:hAnsi="Times New Roman" w:cs="Times New Roman"/>
                <w:highlight w:val="yellow"/>
              </w:rPr>
              <w:t>that differentiated between participants that were cognitively intact and those who</w:t>
            </w:r>
            <w:r w:rsidR="00C6504F">
              <w:rPr>
                <w:rFonts w:ascii="Times New Roman" w:hAnsi="Times New Roman" w:cs="Times New Roman"/>
                <w:highlight w:val="yellow"/>
              </w:rPr>
              <w:t xml:space="preserve"> </w:t>
            </w:r>
            <w:r w:rsidR="00C6504F" w:rsidRPr="00C6504F">
              <w:rPr>
                <w:rFonts w:ascii="Times New Roman" w:hAnsi="Times New Roman" w:cs="Times New Roman"/>
                <w:highlight w:val="yellow"/>
              </w:rPr>
              <w:t>were not:</w:t>
            </w:r>
          </w:p>
          <w:p w14:paraId="65479DE3" w14:textId="77777777" w:rsidR="00C6504F" w:rsidRPr="00C6504F" w:rsidRDefault="00C6504F" w:rsidP="008359E0">
            <w:pPr>
              <w:rPr>
                <w:rFonts w:ascii="Times New Roman" w:hAnsi="Times New Roman" w:cs="Times New Roman"/>
                <w:highlight w:val="yellow"/>
              </w:rPr>
            </w:pPr>
            <w:r w:rsidRPr="00C6504F">
              <w:rPr>
                <w:rFonts w:ascii="Times New Roman" w:hAnsi="Times New Roman" w:cs="Times New Roman"/>
                <w:highlight w:val="yellow"/>
              </w:rPr>
              <w:t xml:space="preserve">(a) </w:t>
            </w:r>
            <w:r w:rsidR="00D85E53" w:rsidRPr="00C6504F">
              <w:rPr>
                <w:rFonts w:ascii="Times New Roman" w:hAnsi="Times New Roman" w:cs="Times New Roman"/>
                <w:highlight w:val="yellow"/>
              </w:rPr>
              <w:t>Intact (0)</w:t>
            </w:r>
            <w:r w:rsidRPr="00C6504F">
              <w:rPr>
                <w:rFonts w:ascii="Times New Roman" w:hAnsi="Times New Roman" w:cs="Times New Roman"/>
                <w:highlight w:val="yellow"/>
              </w:rPr>
              <w:t>.</w:t>
            </w:r>
          </w:p>
          <w:p w14:paraId="3680A4DE" w14:textId="77777777" w:rsidR="00C6504F" w:rsidRPr="00C6504F" w:rsidRDefault="00C6504F" w:rsidP="008359E0">
            <w:pPr>
              <w:rPr>
                <w:rFonts w:ascii="Times New Roman" w:hAnsi="Times New Roman" w:cs="Times New Roman"/>
                <w:highlight w:val="yellow"/>
              </w:rPr>
            </w:pPr>
            <w:r w:rsidRPr="00C6504F">
              <w:rPr>
                <w:rFonts w:ascii="Times New Roman" w:hAnsi="Times New Roman" w:cs="Times New Roman"/>
                <w:highlight w:val="yellow"/>
              </w:rPr>
              <w:t xml:space="preserve">(b) </w:t>
            </w:r>
            <w:r w:rsidR="00D85E53" w:rsidRPr="00C6504F">
              <w:rPr>
                <w:rFonts w:ascii="Times New Roman" w:hAnsi="Times New Roman" w:cs="Times New Roman"/>
                <w:highlight w:val="yellow"/>
              </w:rPr>
              <w:t>Borderline intact (1)</w:t>
            </w:r>
            <w:r w:rsidRPr="00C6504F">
              <w:rPr>
                <w:rFonts w:ascii="Times New Roman" w:hAnsi="Times New Roman" w:cs="Times New Roman"/>
                <w:highlight w:val="yellow"/>
              </w:rPr>
              <w:t>,</w:t>
            </w:r>
            <w:r w:rsidR="00D85E53" w:rsidRPr="00C6504F">
              <w:rPr>
                <w:rFonts w:ascii="Times New Roman" w:hAnsi="Times New Roman" w:cs="Times New Roman"/>
                <w:highlight w:val="yellow"/>
              </w:rPr>
              <w:t xml:space="preserve"> mild impairment (2). </w:t>
            </w:r>
          </w:p>
          <w:p w14:paraId="0C5E22D7" w14:textId="02D8F5BB" w:rsidR="00432314" w:rsidRDefault="00C6504F" w:rsidP="008359E0">
            <w:pPr>
              <w:rPr>
                <w:rFonts w:ascii="Times New Roman" w:hAnsi="Times New Roman" w:cs="Times New Roman"/>
              </w:rPr>
            </w:pPr>
            <w:r w:rsidRPr="00C6504F">
              <w:rPr>
                <w:rFonts w:ascii="Times New Roman" w:hAnsi="Times New Roman" w:cs="Times New Roman"/>
                <w:highlight w:val="yellow"/>
              </w:rPr>
              <w:t>Scores 1 and 2 were combined because of their low frequencies (in all groups 91% or more of participants scored 0).</w:t>
            </w:r>
          </w:p>
        </w:tc>
      </w:tr>
      <w:tr w:rsidR="00432314" w14:paraId="554ACBC1" w14:textId="77777777" w:rsidTr="008359E0">
        <w:tc>
          <w:tcPr>
            <w:tcW w:w="2263" w:type="dxa"/>
          </w:tcPr>
          <w:p w14:paraId="581F9A9F" w14:textId="6919837F" w:rsidR="00432314" w:rsidRPr="00F43922" w:rsidRDefault="00432314" w:rsidP="008359E0">
            <w:pPr>
              <w:rPr>
                <w:rFonts w:ascii="Times New Roman" w:hAnsi="Times New Roman" w:cs="Times New Roman"/>
              </w:rPr>
            </w:pPr>
            <w:r w:rsidRPr="00F43922">
              <w:rPr>
                <w:rFonts w:ascii="Times New Roman" w:hAnsi="Times New Roman" w:cs="Times New Roman"/>
              </w:rPr>
              <w:t>Deafblind Severity Index</w:t>
            </w:r>
            <w:r>
              <w:rPr>
                <w:rFonts w:ascii="Times New Roman" w:hAnsi="Times New Roman" w:cs="Times New Roman"/>
              </w:rPr>
              <w:t xml:space="preserve"> Scale</w:t>
            </w:r>
            <w:r w:rsidR="006E77E9">
              <w:rPr>
                <w:rFonts w:ascii="Times New Roman" w:hAnsi="Times New Roman" w:cs="Times New Roman"/>
              </w:rPr>
              <w:t xml:space="preserve"> (DbSI)</w:t>
            </w:r>
          </w:p>
        </w:tc>
        <w:tc>
          <w:tcPr>
            <w:tcW w:w="3686" w:type="dxa"/>
          </w:tcPr>
          <w:p w14:paraId="2E4BEF20" w14:textId="1541BBF0" w:rsidR="00432314" w:rsidRDefault="00432314" w:rsidP="008359E0">
            <w:pPr>
              <w:rPr>
                <w:rFonts w:ascii="Times New Roman" w:hAnsi="Times New Roman" w:cs="Times New Roman"/>
              </w:rPr>
            </w:pPr>
            <w:r>
              <w:rPr>
                <w:rFonts w:ascii="Times New Roman" w:hAnsi="Times New Roman" w:cs="Times New Roman"/>
              </w:rPr>
              <w:t xml:space="preserve">Identifies persons with Dual Sensory Loss (DSL). It </w:t>
            </w:r>
            <w:r w:rsidRPr="001E551A">
              <w:rPr>
                <w:rFonts w:ascii="Times New Roman" w:hAnsi="Times New Roman" w:cs="Times New Roman"/>
              </w:rPr>
              <w:t>is derived from two interRAI CHA items</w:t>
            </w:r>
            <w:r>
              <w:rPr>
                <w:rFonts w:ascii="Times New Roman" w:hAnsi="Times New Roman" w:cs="Times New Roman"/>
              </w:rPr>
              <w:t>:</w:t>
            </w:r>
            <w:r w:rsidRPr="001E551A">
              <w:rPr>
                <w:rFonts w:ascii="Times New Roman" w:hAnsi="Times New Roman" w:cs="Times New Roman"/>
              </w:rPr>
              <w:t xml:space="preserve"> </w:t>
            </w:r>
          </w:p>
          <w:p w14:paraId="76F1A29D" w14:textId="6390FC51" w:rsidR="00432314" w:rsidRDefault="00432314" w:rsidP="008359E0">
            <w:pPr>
              <w:rPr>
                <w:rFonts w:ascii="Times New Roman" w:hAnsi="Times New Roman" w:cs="Times New Roman"/>
              </w:rPr>
            </w:pPr>
            <w:r>
              <w:rPr>
                <w:rFonts w:ascii="Times New Roman" w:hAnsi="Times New Roman" w:cs="Times New Roman"/>
              </w:rPr>
              <w:t>1. A</w:t>
            </w:r>
            <w:r w:rsidRPr="001E551A">
              <w:rPr>
                <w:rFonts w:ascii="Times New Roman" w:hAnsi="Times New Roman" w:cs="Times New Roman"/>
              </w:rPr>
              <w:t>bility to see close objects in adequate lighting, with visual device if used</w:t>
            </w:r>
            <w:r>
              <w:rPr>
                <w:rFonts w:ascii="Times New Roman" w:hAnsi="Times New Roman" w:cs="Times New Roman"/>
              </w:rPr>
              <w:t>.</w:t>
            </w:r>
          </w:p>
          <w:p w14:paraId="462C97E2" w14:textId="77777777" w:rsidR="00432314" w:rsidRDefault="00432314" w:rsidP="008359E0">
            <w:pPr>
              <w:rPr>
                <w:rFonts w:ascii="Times New Roman" w:hAnsi="Times New Roman" w:cs="Times New Roman"/>
              </w:rPr>
            </w:pPr>
            <w:r>
              <w:rPr>
                <w:rFonts w:ascii="Times New Roman" w:hAnsi="Times New Roman" w:cs="Times New Roman"/>
              </w:rPr>
              <w:t>2.</w:t>
            </w:r>
            <w:r w:rsidRPr="001E551A">
              <w:rPr>
                <w:rFonts w:ascii="Times New Roman" w:hAnsi="Times New Roman" w:cs="Times New Roman"/>
              </w:rPr>
              <w:t xml:space="preserve"> </w:t>
            </w:r>
            <w:r>
              <w:rPr>
                <w:rFonts w:ascii="Times New Roman" w:hAnsi="Times New Roman" w:cs="Times New Roman"/>
              </w:rPr>
              <w:t>A</w:t>
            </w:r>
            <w:r w:rsidRPr="001E551A">
              <w:rPr>
                <w:rFonts w:ascii="Times New Roman" w:hAnsi="Times New Roman" w:cs="Times New Roman"/>
              </w:rPr>
              <w:t>bility to hear during past three days, with hearing device if used</w:t>
            </w:r>
            <w:r>
              <w:rPr>
                <w:rFonts w:ascii="Times New Roman" w:hAnsi="Times New Roman" w:cs="Times New Roman"/>
              </w:rPr>
              <w:t>.</w:t>
            </w:r>
          </w:p>
          <w:p w14:paraId="4F7B9B08" w14:textId="7F814B37" w:rsidR="006E77E9" w:rsidRPr="00645F06" w:rsidRDefault="006E77E9" w:rsidP="008359E0">
            <w:pPr>
              <w:rPr>
                <w:rFonts w:ascii="Times New Roman" w:hAnsi="Times New Roman" w:cs="Times New Roman"/>
              </w:rPr>
            </w:pPr>
            <w:r w:rsidRPr="00D74F24">
              <w:rPr>
                <w:rFonts w:ascii="Times New Roman" w:hAnsi="Times New Roman" w:cs="Times New Roman"/>
                <w:highlight w:val="yellow"/>
              </w:rPr>
              <w:t xml:space="preserve">A higher DbSI score is associated with greater difficulties interacting with others and performing instrumental activities of daily living </w:t>
            </w:r>
            <w:r w:rsidRPr="00D74F24">
              <w:rPr>
                <w:rFonts w:ascii="Times New Roman" w:hAnsi="Times New Roman" w:cs="Times New Roman"/>
                <w:highlight w:val="yellow"/>
              </w:rPr>
              <w:fldChar w:fldCharType="begin" w:fldLock="1"/>
            </w:r>
            <w:r w:rsidR="00F57D79" w:rsidRPr="00D74F24">
              <w:rPr>
                <w:rFonts w:ascii="Times New Roman" w:hAnsi="Times New Roman" w:cs="Times New Roman"/>
                <w:highlight w:val="yellow"/>
              </w:rPr>
              <w:instrText>ADDIN CSL_CITATION {"citationItems":[{"id":"ITEM-1","itemData":{"ISBN":"0145-482X","ISSN":"1559-1476(Electronic);0145-482X(Print)","abstract":"The internal consistency and validity of the interRAI Community Health Assessment and Deafblind Supplement were tested with 182 persons with deaf-blindness. All subscales demonstrated good to excellent internal consistency, and expected associations provided evidence of convergent validity. This instrument can facilitate standardized service planning for persons with deaf-blindness.","author":[{"dropping-particle":"","family":"Dalby","given":"D M","non-dropping-particle":"","parse-names":false,"suffix":""},{"dropping-particle":"","family":"Hirdes","given":"JP","non-dropping-particle":"","parse-names":false,"suffix":""},{"dropping-particle":"","family":"Stolee","given":"P","non-dropping-particle":"","parse-names":false,"suffix":""},{"dropping-particle":"","family":"Strong","given":"J G","non-dropping-particle":"","parse-names":false,"suffix":""},{"dropping-particle":"","family":"Poss","given":"J","non-dropping-particle":"","parse-names":false,"suffix":""},{"dropping-particle":"","family":"Tjam","given":"E Y","non-dropping-particle":"","parse-names":false,"suffix":""},{"dropping-particle":"","family":"Bowman","given":"L","non-dropping-particle":"","parse-names":false,"suffix":""},{"dropping-particle":"","family":"Ashworth","given":"M","non-dropping-particle":"","parse-names":false,"suffix":""}],"container-title":"Journal of Visual Impairment and Blindness","id":"ITEM-1","issue":"1","issued":{"date-parts":[["2009"]]},"page":"7-16","title":"Development and psychometric properties of a standardized assessment for adults who are deaf-blind","type":"article-journal","volume":"103"},"uris":["http://www.mendeley.com/documents/?uuid=050c53bc-2bae-4d1c-a423-999eb982182d"]}],"mendeley":{"formattedCitation":"[6]","plainTextFormattedCitation":"[6]","previouslyFormattedCitation":"[6]"},"properties":{"noteIndex":0},"schema":"https://github.com/citation-style-language/schema/raw/master/csl-citation.json"}</w:instrText>
            </w:r>
            <w:r w:rsidRPr="00D74F24">
              <w:rPr>
                <w:rFonts w:ascii="Times New Roman" w:hAnsi="Times New Roman" w:cs="Times New Roman"/>
                <w:highlight w:val="yellow"/>
              </w:rPr>
              <w:fldChar w:fldCharType="separate"/>
            </w:r>
            <w:r w:rsidRPr="00D74F24">
              <w:rPr>
                <w:rFonts w:ascii="Times New Roman" w:hAnsi="Times New Roman" w:cs="Times New Roman"/>
                <w:noProof/>
                <w:highlight w:val="yellow"/>
              </w:rPr>
              <w:t>[6]</w:t>
            </w:r>
            <w:r w:rsidRPr="00D74F24">
              <w:rPr>
                <w:rFonts w:ascii="Times New Roman" w:hAnsi="Times New Roman" w:cs="Times New Roman"/>
                <w:highlight w:val="yellow"/>
              </w:rPr>
              <w:fldChar w:fldCharType="end"/>
            </w:r>
            <w:r w:rsidRPr="00D74F24">
              <w:rPr>
                <w:rFonts w:ascii="Times New Roman" w:hAnsi="Times New Roman" w:cs="Times New Roman"/>
                <w:highlight w:val="yellow"/>
              </w:rPr>
              <w:t>.</w:t>
            </w:r>
          </w:p>
        </w:tc>
        <w:tc>
          <w:tcPr>
            <w:tcW w:w="3401" w:type="dxa"/>
          </w:tcPr>
          <w:p w14:paraId="32BB72DA" w14:textId="77777777" w:rsidR="00432314" w:rsidRDefault="006E77E9" w:rsidP="008359E0">
            <w:pPr>
              <w:rPr>
                <w:rFonts w:ascii="Times New Roman" w:hAnsi="Times New Roman" w:cs="Times New Roman"/>
              </w:rPr>
            </w:pPr>
            <w:r>
              <w:rPr>
                <w:rFonts w:ascii="Times New Roman" w:hAnsi="Times New Roman" w:cs="Times New Roman"/>
              </w:rPr>
              <w:t>Scores can r</w:t>
            </w:r>
            <w:r w:rsidR="00432314" w:rsidRPr="001E551A">
              <w:rPr>
                <w:rFonts w:ascii="Times New Roman" w:hAnsi="Times New Roman" w:cs="Times New Roman"/>
              </w:rPr>
              <w:t>ange from 0 (no impairment in either sense) to 5 (severe impairment in both senses). A score of 3 (both senses mild/moderately impaired) or more indicates the presence of</w:t>
            </w:r>
            <w:r w:rsidR="00432314">
              <w:rPr>
                <w:rFonts w:ascii="Times New Roman" w:hAnsi="Times New Roman" w:cs="Times New Roman"/>
              </w:rPr>
              <w:t xml:space="preserve"> DSL.</w:t>
            </w:r>
          </w:p>
          <w:p w14:paraId="53F76782" w14:textId="1EEF2FF9" w:rsidR="00AF3B63" w:rsidRPr="00645F06" w:rsidRDefault="00AF3B63" w:rsidP="008359E0">
            <w:pPr>
              <w:rPr>
                <w:rFonts w:ascii="Times New Roman" w:hAnsi="Times New Roman" w:cs="Times New Roman"/>
              </w:rPr>
            </w:pPr>
            <w:r w:rsidRPr="00AF3B63">
              <w:rPr>
                <w:rFonts w:ascii="Times New Roman" w:hAnsi="Times New Roman" w:cs="Times New Roman"/>
                <w:highlight w:val="yellow"/>
              </w:rPr>
              <w:t xml:space="preserve">We report the </w:t>
            </w:r>
            <w:r w:rsidR="00B22E4A" w:rsidRPr="00AF3B63">
              <w:rPr>
                <w:rFonts w:ascii="Times New Roman" w:hAnsi="Times New Roman" w:cs="Times New Roman"/>
                <w:highlight w:val="yellow"/>
              </w:rPr>
              <w:t>number</w:t>
            </w:r>
            <w:r w:rsidRPr="00AF3B63">
              <w:rPr>
                <w:rFonts w:ascii="Times New Roman" w:hAnsi="Times New Roman" w:cs="Times New Roman"/>
                <w:highlight w:val="yellow"/>
              </w:rPr>
              <w:t xml:space="preserve"> of participants that scored 3 or more</w:t>
            </w:r>
            <w:r w:rsidR="004E5EB0">
              <w:rPr>
                <w:rFonts w:ascii="Times New Roman" w:hAnsi="Times New Roman" w:cs="Times New Roman"/>
                <w:highlight w:val="yellow"/>
              </w:rPr>
              <w:t>, that is, the number of participants that had DSL.</w:t>
            </w:r>
          </w:p>
        </w:tc>
      </w:tr>
      <w:tr w:rsidR="00432314" w14:paraId="537C637F" w14:textId="77777777" w:rsidTr="008359E0">
        <w:tc>
          <w:tcPr>
            <w:tcW w:w="2263" w:type="dxa"/>
          </w:tcPr>
          <w:p w14:paraId="0AFC2993" w14:textId="403071CD" w:rsidR="00432314" w:rsidRPr="00F43922" w:rsidRDefault="00432314" w:rsidP="008359E0">
            <w:pPr>
              <w:rPr>
                <w:rFonts w:ascii="Times New Roman" w:hAnsi="Times New Roman" w:cs="Times New Roman"/>
              </w:rPr>
            </w:pPr>
            <w:r w:rsidRPr="00030DC9">
              <w:rPr>
                <w:rFonts w:ascii="Times New Roman" w:hAnsi="Times New Roman" w:cs="Times New Roman"/>
              </w:rPr>
              <w:lastRenderedPageBreak/>
              <w:t>Depression Rating Scale</w:t>
            </w:r>
            <w:r w:rsidR="00F44A9C">
              <w:rPr>
                <w:rFonts w:ascii="Times New Roman" w:hAnsi="Times New Roman" w:cs="Times New Roman"/>
              </w:rPr>
              <w:t xml:space="preserve"> </w:t>
            </w:r>
            <w:r w:rsidR="00F44A9C" w:rsidRPr="00F44A9C">
              <w:rPr>
                <w:rFonts w:ascii="Times New Roman" w:hAnsi="Times New Roman" w:cs="Times New Roman"/>
                <w:highlight w:val="yellow"/>
              </w:rPr>
              <w:t>(DRS)</w:t>
            </w:r>
            <w:r w:rsidRPr="00030DC9">
              <w:rPr>
                <w:rFonts w:ascii="Times New Roman" w:hAnsi="Times New Roman" w:cs="Times New Roman"/>
              </w:rPr>
              <w:t xml:space="preserve"> </w:t>
            </w:r>
          </w:p>
        </w:tc>
        <w:tc>
          <w:tcPr>
            <w:tcW w:w="3686" w:type="dxa"/>
          </w:tcPr>
          <w:p w14:paraId="6AE600B5" w14:textId="77777777" w:rsidR="00EE417B" w:rsidRDefault="00432314" w:rsidP="008359E0">
            <w:pPr>
              <w:rPr>
                <w:rFonts w:ascii="Times New Roman" w:hAnsi="Times New Roman" w:cs="Times New Roman"/>
                <w:highlight w:val="yellow"/>
              </w:rPr>
            </w:pPr>
            <w:r>
              <w:rPr>
                <w:rFonts w:ascii="Times New Roman" w:hAnsi="Times New Roman" w:cs="Times New Roman"/>
              </w:rPr>
              <w:t>S</w:t>
            </w:r>
            <w:r w:rsidRPr="00030DC9">
              <w:rPr>
                <w:rFonts w:ascii="Times New Roman" w:hAnsi="Times New Roman" w:cs="Times New Roman"/>
              </w:rPr>
              <w:t>creens for symptoms of depression</w:t>
            </w:r>
            <w:r>
              <w:rPr>
                <w:rFonts w:ascii="Times New Roman" w:hAnsi="Times New Roman" w:cs="Times New Roman"/>
              </w:rPr>
              <w:t xml:space="preserve"> based on </w:t>
            </w:r>
            <w:r w:rsidRPr="00030DC9">
              <w:rPr>
                <w:rFonts w:ascii="Times New Roman" w:hAnsi="Times New Roman" w:cs="Times New Roman"/>
              </w:rPr>
              <w:t>seven items related to mood and behavio</w:t>
            </w:r>
            <w:r w:rsidR="003E0E7A">
              <w:rPr>
                <w:rFonts w:ascii="Times New Roman" w:hAnsi="Times New Roman" w:cs="Times New Roman"/>
              </w:rPr>
              <w:t>u</w:t>
            </w:r>
            <w:r w:rsidRPr="00030DC9">
              <w:rPr>
                <w:rFonts w:ascii="Times New Roman" w:hAnsi="Times New Roman" w:cs="Times New Roman"/>
              </w:rPr>
              <w:t>r (</w:t>
            </w:r>
            <w:r>
              <w:rPr>
                <w:rFonts w:ascii="Times New Roman" w:hAnsi="Times New Roman" w:cs="Times New Roman"/>
              </w:rPr>
              <w:t xml:space="preserve">e.g., </w:t>
            </w:r>
            <w:r w:rsidRPr="00030DC9">
              <w:rPr>
                <w:rFonts w:ascii="Times New Roman" w:hAnsi="Times New Roman" w:cs="Times New Roman"/>
                <w:lang w:val="en-CA"/>
              </w:rPr>
              <w:t>persistent anger, unrealistic fears)</w:t>
            </w:r>
            <w:r>
              <w:rPr>
                <w:rFonts w:ascii="Times New Roman" w:hAnsi="Times New Roman" w:cs="Times New Roman"/>
                <w:lang w:val="en-CA"/>
              </w:rPr>
              <w:t>.</w:t>
            </w:r>
            <w:r w:rsidR="00D36697">
              <w:rPr>
                <w:rFonts w:ascii="Times New Roman" w:hAnsi="Times New Roman" w:cs="Times New Roman"/>
                <w:lang w:val="en-CA"/>
              </w:rPr>
              <w:t xml:space="preserve"> </w:t>
            </w:r>
            <w:r w:rsidR="00ED4D75">
              <w:rPr>
                <w:rFonts w:ascii="Times New Roman" w:hAnsi="Times New Roman" w:cs="Times New Roman"/>
                <w:highlight w:val="yellow"/>
              </w:rPr>
              <w:t xml:space="preserve"> Scores are based on the presence of a symptom and its frequency. A higher score does not necessarily imply more severe symptoms. </w:t>
            </w:r>
          </w:p>
          <w:p w14:paraId="06D3B5D6" w14:textId="17321DB8" w:rsidR="00D36697" w:rsidRPr="00EE417B" w:rsidRDefault="00EE417B" w:rsidP="008359E0">
            <w:pPr>
              <w:rPr>
                <w:rFonts w:ascii="Times New Roman" w:hAnsi="Times New Roman" w:cs="Times New Roman"/>
              </w:rPr>
            </w:pPr>
            <w:r w:rsidRPr="00EE417B">
              <w:rPr>
                <w:rFonts w:ascii="Times New Roman" w:hAnsi="Times New Roman" w:cs="Times New Roman"/>
                <w:highlight w:val="yellow"/>
              </w:rPr>
              <w:t xml:space="preserve">Research shows that a DRS score of 3 or higher is a valid indicator of clinical depression </w:t>
            </w:r>
            <w:r w:rsidRPr="00EE417B">
              <w:rPr>
                <w:rFonts w:ascii="Times New Roman" w:hAnsi="Times New Roman" w:cs="Times New Roman"/>
                <w:highlight w:val="yellow"/>
              </w:rPr>
              <w:fldChar w:fldCharType="begin" w:fldLock="1"/>
            </w:r>
            <w:r w:rsidRPr="00EE417B">
              <w:rPr>
                <w:rFonts w:ascii="Times New Roman" w:hAnsi="Times New Roman" w:cs="Times New Roman"/>
                <w:highlight w:val="yellow"/>
              </w:rPr>
              <w:instrText>ADDIN CSL_CITATION {"citationItems":[{"id":"ITEM-1","itemData":{"DOI":"10.1093/ageing/29.2.165","abstract":"Background: Depression is common but under-diagnosed in nursing-home residents. There is a need for a standardized screening instrument which incorporates daily observations of nursing-home staff. Aim: To develop and validate a screening instrument for depression using items from the Minimun Data Set of the Resident Assessment Instrument. Methods: We conducted semi-structured interviews with 108 residents from two nursing homes to obtain depression ratings using the 17-item, Hamilton Depression Rating Scale and the Cornell Scale for Depression in Dementia. Nursing staff completed Minimum Data Set assessments. In a randomly assigned derivation sample (n = 81), we identified Minimum Data Set mood items that were correlated (P &lt; 0.05) with Hamilton and Cornell ratings. These items where factored using an oblique rotation to yield five conceptually distinct factors. Using linear regression, each set of factored items was regressed against Hamilton and Cornell ratings to identify a core set of seven Minimum Data Set mood items which comprise the Minimum Data Set Depression Rating Scale. We then tested the performance of the Minimum Data Set Depression Rating Scale against accepted cut-offs and psychiatric diagnoses. Results: A cutpoint score of 3 on the Minimum Data Set Depression Rating Scale maximized sensitivity (94% for Hamilton, 78% for Cornell) with minimal loss of specificity (72% for Hamilton, 77% for Cornell) when tested against cut-offs for mild to moderate depression in the derivation sample. Results were similar in the validation sample. When tested against diagnoses of major or non-major depression in a subset of 82 subjects, sensitivity was 91% and specificity was 69%. Performance compared favourably with the 15-item Geriatric Depression Scale. Conclusion: Items from the Minimum Data Set can be organized to screen for depression in nursing-home residents. Further testing of the instrument is now needed.","author":[{"dropping-particle":"","family":"Burrows","given":"A","non-dropping-particle":"","parse-names":false,"suffix":""}],"container-title":"Age and Ageing","id":"ITEM-1","issue":"2","issued":{"date-parts":[["2000"]]},"page":"165-172","title":"Development of a minimum data set-based depression rating scale for use in nursing homes","type":"article-journal","volume":"29"},"uris":["http://www.mendeley.com/documents/?uuid=7afd24e1-d1aa-4c17-b38e-0b9fc7b02094"]},{"id":"ITEM-2","itemData":{"DOI":"10.1093/ageing/afm162","ISSN":"00020729","abstract":"Background: depression is a major disabling condition among older adults, where it may be under-diagnosed for a number of reasons, including a different presentation for younger people with depression. The Minimum Data Set 2.0 (MDS 2.0) assessment system provides a measurement scale for depression, the Depression Rating Scale (DRS), in addition to other items that may represent depressive phenomenology. Objective: the ability of the DRS to predict the presence of new depression diagnoses at follow-up, among hospitalised older adults admitted without depression, is examined. Methods: the study sample consists of all persons aged 65 years or more admitted between 1996 and 2003 to a complex continuing care (CCC) bed in Ontario without a recorded depression diagnosis. The sample was restricted to those who remained in hospital for about 3 months (n = 7,818) in order to obtain follow-up assessment information. Logistic regression was used to explore the relationship between admission characteristics (i.e. DRS scale items, other MDS 2.0 items related to DSM-IV criteria for depression) and receipt of a depression diagnosis on the follow-up assessment. Results: a new depression diagnosis at follow-up was present in 7.5% of the individuals. The multivariate model predicting depression diagnosis included only the DRS scale, sadness over past roles, and withdrawal from activities. Conclusions: the DRS score at admission was predictive of receiving a depression diagnosis on a follow-up assessment among older adults admitted to the CCC. Further, the predictive ability of the DRS is only modestly improved by the addition of other items related to DSM-IV criteria. © The Author 2007. Published by Oxford University Press on behalf of the British Geriatrics Society.","author":[{"dropping-particle":"","family":"Martin","given":"Lynn","non-dropping-particle":"","parse-names":false,"suffix":""},{"dropping-particle":"","family":"Poss","given":"Jeff W.","non-dropping-particle":"","parse-names":false,"suffix":""},{"dropping-particle":"","family":"Hirdes","given":"John P.","non-dropping-particle":"","parse-names":false,"suffix":""},{"dropping-particle":"","family":"Jones","given":"Richard N.","non-dropping-particle":"","parse-names":false,"suffix":""},{"dropping-particle":"","family":"Stones","given":"Michael J.","non-dropping-particle":"","parse-names":false,"suffix":""},{"dropping-particle":"","family":"Fries","given":"Brant E.","non-dropping-particle":"","parse-names":false,"suffix":""}],"container-title":"Age and Ageing","id":"ITEM-2","issue":"1","issued":{"date-parts":[["2008"]]},"page":"51-56","title":"Predictors of a new depression diagnosis among older adults admitted to complex continuing care: Implications for the depression rating scale (DRS)","type":"article-journal","volume":"37"},"uris":["http://www.mendeley.com/documents/?uuid=7555559e-73fb-4a55-8d04-7c99f60550f4"]}],"mendeley":{"formattedCitation":"[9,10]","plainTextFormattedCitation":"[9,10]","previouslyFormattedCitation":"[8,9]"},"properties":{"noteIndex":0},"schema":"https://github.com/citation-style-language/schema/raw/master/csl-citation.json"}</w:instrText>
            </w:r>
            <w:r w:rsidRPr="00EE417B">
              <w:rPr>
                <w:rFonts w:ascii="Times New Roman" w:hAnsi="Times New Roman" w:cs="Times New Roman"/>
                <w:highlight w:val="yellow"/>
              </w:rPr>
              <w:fldChar w:fldCharType="separate"/>
            </w:r>
            <w:r w:rsidRPr="00EE417B">
              <w:rPr>
                <w:rFonts w:ascii="Times New Roman" w:hAnsi="Times New Roman" w:cs="Times New Roman"/>
                <w:noProof/>
                <w:highlight w:val="yellow"/>
              </w:rPr>
              <w:t>[9,10]</w:t>
            </w:r>
            <w:r w:rsidRPr="00EE417B">
              <w:rPr>
                <w:rFonts w:ascii="Times New Roman" w:hAnsi="Times New Roman" w:cs="Times New Roman"/>
                <w:highlight w:val="yellow"/>
              </w:rPr>
              <w:fldChar w:fldCharType="end"/>
            </w:r>
            <w:r>
              <w:rPr>
                <w:rFonts w:ascii="Times New Roman" w:hAnsi="Times New Roman" w:cs="Times New Roman"/>
                <w:highlight w:val="yellow"/>
              </w:rPr>
              <w:t>.</w:t>
            </w:r>
            <w:r w:rsidRPr="000C21F7">
              <w:rPr>
                <w:rFonts w:ascii="Times New Roman" w:hAnsi="Times New Roman" w:cs="Times New Roman"/>
              </w:rPr>
              <w:t xml:space="preserve"> </w:t>
            </w:r>
          </w:p>
        </w:tc>
        <w:tc>
          <w:tcPr>
            <w:tcW w:w="3401" w:type="dxa"/>
          </w:tcPr>
          <w:p w14:paraId="4C0104C0" w14:textId="77777777" w:rsidR="00432314" w:rsidRDefault="00ED4D75" w:rsidP="008359E0">
            <w:pPr>
              <w:rPr>
                <w:rFonts w:ascii="Times New Roman" w:hAnsi="Times New Roman" w:cs="Times New Roman"/>
              </w:rPr>
            </w:pPr>
            <w:r w:rsidRPr="00ED4D75">
              <w:rPr>
                <w:rFonts w:ascii="Times New Roman" w:hAnsi="Times New Roman" w:cs="Times New Roman"/>
              </w:rPr>
              <w:t xml:space="preserve">Scores </w:t>
            </w:r>
            <w:r>
              <w:rPr>
                <w:rFonts w:ascii="Times New Roman" w:hAnsi="Times New Roman" w:cs="Times New Roman"/>
              </w:rPr>
              <w:t xml:space="preserve">can </w:t>
            </w:r>
            <w:r w:rsidRPr="00ED4D75">
              <w:rPr>
                <w:rFonts w:ascii="Times New Roman" w:hAnsi="Times New Roman" w:cs="Times New Roman"/>
              </w:rPr>
              <w:t xml:space="preserve">range from 0 (symptoms not present) to 14 (symptoms exhibited daily in last 3 days). </w:t>
            </w:r>
          </w:p>
          <w:p w14:paraId="65E7E4B2" w14:textId="76878363" w:rsidR="00EE417B" w:rsidRPr="00EE417B" w:rsidRDefault="00EE417B" w:rsidP="008359E0">
            <w:pPr>
              <w:rPr>
                <w:rFonts w:ascii="Times New Roman" w:hAnsi="Times New Roman" w:cs="Times New Roman"/>
                <w:highlight w:val="yellow"/>
              </w:rPr>
            </w:pPr>
            <w:r w:rsidRPr="00EE417B">
              <w:rPr>
                <w:rFonts w:ascii="Times New Roman" w:hAnsi="Times New Roman" w:cs="Times New Roman"/>
                <w:highlight w:val="yellow"/>
              </w:rPr>
              <w:t>Scores were grouped into two strata:</w:t>
            </w:r>
          </w:p>
          <w:p w14:paraId="7F3173A9" w14:textId="583C0015" w:rsidR="00EE417B" w:rsidRPr="00EE417B" w:rsidRDefault="00EE417B" w:rsidP="008359E0">
            <w:pPr>
              <w:rPr>
                <w:rFonts w:ascii="Times New Roman" w:hAnsi="Times New Roman" w:cs="Times New Roman"/>
                <w:highlight w:val="yellow"/>
              </w:rPr>
            </w:pPr>
            <w:r w:rsidRPr="00EE417B">
              <w:rPr>
                <w:rFonts w:ascii="Times New Roman" w:hAnsi="Times New Roman" w:cs="Times New Roman"/>
                <w:highlight w:val="yellow"/>
              </w:rPr>
              <w:t>(a) No signs/symptoms of depression (score of 0-2).</w:t>
            </w:r>
          </w:p>
          <w:p w14:paraId="6E4CB676" w14:textId="10DC02B1" w:rsidR="00EE417B" w:rsidRDefault="00EE417B" w:rsidP="008359E0">
            <w:pPr>
              <w:rPr>
                <w:rFonts w:ascii="Times New Roman" w:hAnsi="Times New Roman" w:cs="Times New Roman"/>
              </w:rPr>
            </w:pPr>
            <w:r w:rsidRPr="00EE417B">
              <w:rPr>
                <w:rFonts w:ascii="Times New Roman" w:hAnsi="Times New Roman" w:cs="Times New Roman"/>
                <w:highlight w:val="yellow"/>
              </w:rPr>
              <w:t>(b) Signs/symptoms of depression (score of 3+).</w:t>
            </w:r>
          </w:p>
          <w:p w14:paraId="02F38686" w14:textId="6A959A2F" w:rsidR="00EE417B" w:rsidRDefault="00EE417B" w:rsidP="008359E0">
            <w:pPr>
              <w:rPr>
                <w:rFonts w:ascii="Times New Roman" w:hAnsi="Times New Roman" w:cs="Times New Roman"/>
              </w:rPr>
            </w:pPr>
          </w:p>
        </w:tc>
      </w:tr>
      <w:tr w:rsidR="00432314" w14:paraId="18ABB470" w14:textId="77777777" w:rsidTr="008359E0">
        <w:tc>
          <w:tcPr>
            <w:tcW w:w="2263" w:type="dxa"/>
            <w:tcBorders>
              <w:bottom w:val="single" w:sz="4" w:space="0" w:color="auto"/>
            </w:tcBorders>
          </w:tcPr>
          <w:p w14:paraId="048AE21F" w14:textId="26404E2C" w:rsidR="00432314" w:rsidRPr="000B70E8" w:rsidRDefault="00432314" w:rsidP="008359E0">
            <w:pPr>
              <w:rPr>
                <w:rFonts w:ascii="Times New Roman" w:hAnsi="Times New Roman" w:cs="Times New Roman"/>
              </w:rPr>
            </w:pPr>
            <w:r w:rsidRPr="000B70E8">
              <w:rPr>
                <w:rFonts w:ascii="Times New Roman" w:hAnsi="Times New Roman" w:cs="Times New Roman"/>
              </w:rPr>
              <w:t>Instrumental Activities of Daily Living (</w:t>
            </w:r>
            <w:bookmarkStart w:id="0" w:name="_GoBack"/>
            <w:r w:rsidRPr="000B70E8">
              <w:rPr>
                <w:rFonts w:ascii="Times New Roman" w:hAnsi="Times New Roman" w:cs="Times New Roman"/>
              </w:rPr>
              <w:t>IADL</w:t>
            </w:r>
            <w:bookmarkEnd w:id="0"/>
            <w:r w:rsidRPr="000B70E8">
              <w:rPr>
                <w:rFonts w:ascii="Times New Roman" w:hAnsi="Times New Roman" w:cs="Times New Roman"/>
              </w:rPr>
              <w:t xml:space="preserve">) Capacity Scale  </w:t>
            </w:r>
          </w:p>
        </w:tc>
        <w:tc>
          <w:tcPr>
            <w:tcW w:w="3686" w:type="dxa"/>
            <w:tcBorders>
              <w:bottom w:val="single" w:sz="4" w:space="0" w:color="auto"/>
            </w:tcBorders>
          </w:tcPr>
          <w:p w14:paraId="183E8EB2" w14:textId="1E15C44A" w:rsidR="00432314" w:rsidRDefault="00432314" w:rsidP="008359E0">
            <w:pPr>
              <w:rPr>
                <w:rFonts w:ascii="Times New Roman" w:hAnsi="Times New Roman" w:cs="Times New Roman"/>
              </w:rPr>
            </w:pPr>
            <w:r>
              <w:rPr>
                <w:rFonts w:ascii="Times New Roman" w:hAnsi="Times New Roman" w:cs="Times New Roman"/>
              </w:rPr>
              <w:t>S</w:t>
            </w:r>
            <w:r w:rsidRPr="001E551A">
              <w:rPr>
                <w:rFonts w:ascii="Times New Roman" w:hAnsi="Times New Roman" w:cs="Times New Roman"/>
              </w:rPr>
              <w:t>ummarizes difficulty with</w:t>
            </w:r>
            <w:r>
              <w:rPr>
                <w:rFonts w:ascii="Times New Roman" w:hAnsi="Times New Roman" w:cs="Times New Roman"/>
              </w:rPr>
              <w:t xml:space="preserve"> the IADL</w:t>
            </w:r>
            <w:r w:rsidR="008B1D70">
              <w:rPr>
                <w:rFonts w:ascii="Times New Roman" w:hAnsi="Times New Roman" w:cs="Times New Roman"/>
              </w:rPr>
              <w:t>s</w:t>
            </w:r>
            <w:r>
              <w:rPr>
                <w:rFonts w:ascii="Times New Roman" w:hAnsi="Times New Roman" w:cs="Times New Roman"/>
              </w:rPr>
              <w:t>:</w:t>
            </w:r>
          </w:p>
          <w:p w14:paraId="20CD31C7" w14:textId="7D97EDF9" w:rsidR="00432314" w:rsidRDefault="00432314" w:rsidP="008359E0">
            <w:pPr>
              <w:rPr>
                <w:rFonts w:ascii="Times New Roman" w:hAnsi="Times New Roman" w:cs="Times New Roman"/>
              </w:rPr>
            </w:pPr>
            <w:r>
              <w:rPr>
                <w:rFonts w:ascii="Times New Roman" w:hAnsi="Times New Roman" w:cs="Times New Roman"/>
              </w:rPr>
              <w:t>1. O</w:t>
            </w:r>
            <w:r w:rsidRPr="001E551A">
              <w:rPr>
                <w:rFonts w:ascii="Times New Roman" w:hAnsi="Times New Roman" w:cs="Times New Roman"/>
              </w:rPr>
              <w:t>rdinary housework (e.g., doing dishes, laundry)</w:t>
            </w:r>
            <w:r w:rsidR="00600B17">
              <w:rPr>
                <w:rFonts w:ascii="Times New Roman" w:hAnsi="Times New Roman" w:cs="Times New Roman"/>
              </w:rPr>
              <w:t>.</w:t>
            </w:r>
          </w:p>
          <w:p w14:paraId="6B3145CA" w14:textId="48916B88" w:rsidR="00432314" w:rsidRDefault="00432314" w:rsidP="008359E0">
            <w:pPr>
              <w:rPr>
                <w:rFonts w:ascii="Times New Roman" w:hAnsi="Times New Roman" w:cs="Times New Roman"/>
              </w:rPr>
            </w:pPr>
            <w:r>
              <w:rPr>
                <w:rFonts w:ascii="Times New Roman" w:hAnsi="Times New Roman" w:cs="Times New Roman"/>
              </w:rPr>
              <w:t>2. M</w:t>
            </w:r>
            <w:r w:rsidRPr="001E551A">
              <w:rPr>
                <w:rFonts w:ascii="Times New Roman" w:hAnsi="Times New Roman" w:cs="Times New Roman"/>
              </w:rPr>
              <w:t>eal preparation</w:t>
            </w:r>
            <w:r w:rsidR="00600B17">
              <w:rPr>
                <w:rFonts w:ascii="Times New Roman" w:hAnsi="Times New Roman" w:cs="Times New Roman"/>
              </w:rPr>
              <w:t>.</w:t>
            </w:r>
          </w:p>
          <w:p w14:paraId="65964FE3" w14:textId="3E3E9A00" w:rsidR="00432314" w:rsidRDefault="00432314" w:rsidP="008359E0">
            <w:pPr>
              <w:rPr>
                <w:rFonts w:ascii="Times New Roman" w:hAnsi="Times New Roman" w:cs="Times New Roman"/>
              </w:rPr>
            </w:pPr>
            <w:r>
              <w:rPr>
                <w:rFonts w:ascii="Times New Roman" w:hAnsi="Times New Roman" w:cs="Times New Roman"/>
              </w:rPr>
              <w:t>3. P</w:t>
            </w:r>
            <w:r w:rsidRPr="001E551A">
              <w:rPr>
                <w:rFonts w:ascii="Times New Roman" w:hAnsi="Times New Roman" w:cs="Times New Roman"/>
              </w:rPr>
              <w:t>hone use (with assistive devices if needed)</w:t>
            </w:r>
            <w:r>
              <w:rPr>
                <w:rFonts w:ascii="Times New Roman" w:hAnsi="Times New Roman" w:cs="Times New Roman"/>
              </w:rPr>
              <w:t>.</w:t>
            </w:r>
          </w:p>
          <w:p w14:paraId="02A6D8F5" w14:textId="3FE86010" w:rsidR="00F57D79" w:rsidRDefault="00F57D79" w:rsidP="008359E0">
            <w:pPr>
              <w:rPr>
                <w:rFonts w:ascii="Times New Roman" w:hAnsi="Times New Roman" w:cs="Times New Roman"/>
              </w:rPr>
            </w:pPr>
            <w:r w:rsidRPr="00EE417B">
              <w:rPr>
                <w:rFonts w:ascii="Times New Roman" w:hAnsi="Times New Roman" w:cs="Times New Roman"/>
                <w:highlight w:val="yellow"/>
              </w:rPr>
              <w:t xml:space="preserve">This scale is highly correlated with the Lawton IADL scale </w:t>
            </w:r>
            <w:r w:rsidRPr="00EE417B">
              <w:rPr>
                <w:rFonts w:ascii="Times New Roman" w:hAnsi="Times New Roman" w:cs="Times New Roman"/>
                <w:highlight w:val="yellow"/>
              </w:rPr>
              <w:fldChar w:fldCharType="begin" w:fldLock="1"/>
            </w:r>
            <w:r w:rsidR="00EE417B" w:rsidRPr="00EE417B">
              <w:rPr>
                <w:rFonts w:ascii="Times New Roman" w:hAnsi="Times New Roman" w:cs="Times New Roman"/>
                <w:highlight w:val="yellow"/>
              </w:rPr>
              <w:instrText>ADDIN CSL_CITATION {"citationItems":[{"id":"ITEM-1","itemData":{"author":[{"dropping-particle":"","family":"Landi","given":"F.","non-dropping-particle":"","parse-names":false,"suffix":""},{"dropping-particle":"","family":"Tua","given":"E.","non-dropping-particle":"","parse-names":false,"suffix":""},{"dropping-particle":"","family":"Onder","given":"G.","non-dropping-particle":"","parse-names":false,"suffix":""},{"dropping-particle":"","family":"Carrara","given":"B.","non-dropping-particle":"","parse-names":false,"suffix":""},{"dropping-particle":"","family":"Sgadari","given":"A.","non-dropping-particle":"","parse-names":false,"suffix":""},{"dropping-particle":"","family":"Rinaldi","given":"C.","non-dropping-particle":"","parse-names":false,"suffix":""},{"dropping-particle":"","family":"et al.","given":"","non-dropping-particle":"","parse-names":false,"suffix":""}],"container-title":"Medical Care","id":"ITEM-1","issue":"12","issued":{"date-parts":[["2000"]]},"page":"1184-90","title":"Minimum Data Set for Home Care: a valid instrument to assess frail or older people living in the community","type":"article-journal","volume":"38"},"uris":["http://www.mendeley.com/documents/?uuid=45ca91f9-3ea5-43ce-a1cb-88260c404a9c"]}],"mendeley":{"formattedCitation":"[7]","plainTextFormattedCitation":"[7]","previouslyFormattedCitation":"[7]"},"properties":{"noteIndex":0},"schema":"https://github.com/citation-style-language/schema/raw/master/csl-citation.json"}</w:instrText>
            </w:r>
            <w:r w:rsidRPr="00EE417B">
              <w:rPr>
                <w:rFonts w:ascii="Times New Roman" w:hAnsi="Times New Roman" w:cs="Times New Roman"/>
                <w:highlight w:val="yellow"/>
              </w:rPr>
              <w:fldChar w:fldCharType="separate"/>
            </w:r>
            <w:r w:rsidRPr="00EE417B">
              <w:rPr>
                <w:rFonts w:ascii="Times New Roman" w:hAnsi="Times New Roman" w:cs="Times New Roman"/>
                <w:noProof/>
                <w:highlight w:val="yellow"/>
              </w:rPr>
              <w:t>[7]</w:t>
            </w:r>
            <w:r w:rsidRPr="00EE417B">
              <w:rPr>
                <w:rFonts w:ascii="Times New Roman" w:hAnsi="Times New Roman" w:cs="Times New Roman"/>
                <w:highlight w:val="yellow"/>
              </w:rPr>
              <w:fldChar w:fldCharType="end"/>
            </w:r>
            <w:r w:rsidRPr="00EE417B">
              <w:rPr>
                <w:rFonts w:ascii="Times New Roman" w:hAnsi="Times New Roman" w:cs="Times New Roman"/>
                <w:highlight w:val="yellow"/>
              </w:rPr>
              <w:t>.</w:t>
            </w:r>
          </w:p>
          <w:p w14:paraId="5F116BC4" w14:textId="5715421E" w:rsidR="00600B17" w:rsidRDefault="00600B17" w:rsidP="008359E0">
            <w:pPr>
              <w:rPr>
                <w:rFonts w:ascii="Times New Roman" w:hAnsi="Times New Roman" w:cs="Times New Roman"/>
              </w:rPr>
            </w:pPr>
          </w:p>
        </w:tc>
        <w:tc>
          <w:tcPr>
            <w:tcW w:w="3401" w:type="dxa"/>
            <w:tcBorders>
              <w:bottom w:val="single" w:sz="4" w:space="0" w:color="auto"/>
            </w:tcBorders>
          </w:tcPr>
          <w:p w14:paraId="4A6249C3" w14:textId="78AAC98C" w:rsidR="00ED4D75" w:rsidRDefault="00ED4D75" w:rsidP="008359E0">
            <w:pPr>
              <w:rPr>
                <w:rFonts w:ascii="Times New Roman" w:hAnsi="Times New Roman" w:cs="Times New Roman"/>
              </w:rPr>
            </w:pPr>
            <w:r w:rsidRPr="00ED4D75">
              <w:rPr>
                <w:rFonts w:ascii="Times New Roman" w:hAnsi="Times New Roman" w:cs="Times New Roman"/>
              </w:rPr>
              <w:t>Scores can range from 0 (independent in all tasks) to 6 (totally dependent or needing extensive or maximum assistance in all tasks).</w:t>
            </w:r>
          </w:p>
          <w:p w14:paraId="553D443D" w14:textId="6AD1BC66" w:rsidR="00865C23" w:rsidRPr="00865C23" w:rsidRDefault="00D74F24" w:rsidP="008359E0">
            <w:pPr>
              <w:rPr>
                <w:rFonts w:ascii="Times New Roman" w:hAnsi="Times New Roman" w:cs="Times New Roman"/>
                <w:highlight w:val="yellow"/>
              </w:rPr>
            </w:pPr>
            <w:r>
              <w:rPr>
                <w:rFonts w:ascii="Times New Roman" w:hAnsi="Times New Roman" w:cs="Times New Roman"/>
                <w:highlight w:val="yellow"/>
              </w:rPr>
              <w:t xml:space="preserve">We grouped the scores into </w:t>
            </w:r>
            <w:r w:rsidRPr="00EB1688">
              <w:rPr>
                <w:rFonts w:ascii="Times New Roman" w:hAnsi="Times New Roman" w:cs="Times New Roman"/>
                <w:highlight w:val="yellow"/>
              </w:rPr>
              <w:t xml:space="preserve">3 </w:t>
            </w:r>
            <w:r>
              <w:rPr>
                <w:rFonts w:ascii="Times New Roman" w:hAnsi="Times New Roman" w:cs="Times New Roman"/>
                <w:highlight w:val="yellow"/>
              </w:rPr>
              <w:t>strata with increasing need for assistance:</w:t>
            </w:r>
          </w:p>
          <w:p w14:paraId="2A6FB17A" w14:textId="2073F29B" w:rsidR="00865C23" w:rsidRPr="00865C23" w:rsidRDefault="00D74F24" w:rsidP="008359E0">
            <w:pPr>
              <w:rPr>
                <w:rFonts w:ascii="Times New Roman" w:hAnsi="Times New Roman" w:cs="Times New Roman"/>
                <w:highlight w:val="yellow"/>
              </w:rPr>
            </w:pPr>
            <w:r>
              <w:rPr>
                <w:rFonts w:ascii="Times New Roman" w:hAnsi="Times New Roman" w:cs="Times New Roman"/>
                <w:highlight w:val="yellow"/>
              </w:rPr>
              <w:t xml:space="preserve">(a) </w:t>
            </w:r>
            <w:r w:rsidR="00865C23" w:rsidRPr="00865C23">
              <w:rPr>
                <w:rFonts w:ascii="Times New Roman" w:hAnsi="Times New Roman" w:cs="Times New Roman"/>
                <w:highlight w:val="yellow"/>
              </w:rPr>
              <w:t>Independent (0)</w:t>
            </w:r>
            <w:r>
              <w:rPr>
                <w:rFonts w:ascii="Times New Roman" w:hAnsi="Times New Roman" w:cs="Times New Roman"/>
                <w:highlight w:val="yellow"/>
              </w:rPr>
              <w:t>.</w:t>
            </w:r>
          </w:p>
          <w:p w14:paraId="19F85C94" w14:textId="4CB9730E" w:rsidR="00865C23" w:rsidRPr="00865C23" w:rsidRDefault="00D74F24" w:rsidP="008359E0">
            <w:pPr>
              <w:rPr>
                <w:rFonts w:ascii="Times New Roman" w:hAnsi="Times New Roman" w:cs="Times New Roman"/>
                <w:highlight w:val="yellow"/>
              </w:rPr>
            </w:pPr>
            <w:r>
              <w:rPr>
                <w:rFonts w:ascii="Times New Roman" w:hAnsi="Times New Roman" w:cs="Times New Roman"/>
                <w:highlight w:val="yellow"/>
              </w:rPr>
              <w:t xml:space="preserve">(b) </w:t>
            </w:r>
            <w:r w:rsidR="00865C23" w:rsidRPr="00865C23">
              <w:rPr>
                <w:rFonts w:ascii="Times New Roman" w:hAnsi="Times New Roman" w:cs="Times New Roman"/>
                <w:highlight w:val="yellow"/>
              </w:rPr>
              <w:t>Set-up help only (1), supervision (2)</w:t>
            </w:r>
            <w:r>
              <w:rPr>
                <w:rFonts w:ascii="Times New Roman" w:hAnsi="Times New Roman" w:cs="Times New Roman"/>
                <w:highlight w:val="yellow"/>
              </w:rPr>
              <w:t>.</w:t>
            </w:r>
          </w:p>
          <w:p w14:paraId="47BCBD1D" w14:textId="14D578B0" w:rsidR="0026535D" w:rsidRPr="00865C23" w:rsidRDefault="00D74F24" w:rsidP="008359E0">
            <w:pPr>
              <w:rPr>
                <w:rFonts w:ascii="Times New Roman" w:hAnsi="Times New Roman" w:cs="Times New Roman"/>
                <w:highlight w:val="yellow"/>
              </w:rPr>
            </w:pPr>
            <w:r>
              <w:rPr>
                <w:rFonts w:ascii="Times New Roman" w:hAnsi="Times New Roman" w:cs="Times New Roman"/>
                <w:highlight w:val="yellow"/>
              </w:rPr>
              <w:t xml:space="preserve">(c) </w:t>
            </w:r>
            <w:r w:rsidR="00865C23" w:rsidRPr="00865C23">
              <w:rPr>
                <w:rFonts w:ascii="Times New Roman" w:hAnsi="Times New Roman" w:cs="Times New Roman"/>
                <w:highlight w:val="yellow"/>
              </w:rPr>
              <w:t>Limited assistance (3), extensive assistance (4)</w:t>
            </w:r>
            <w:r>
              <w:rPr>
                <w:rFonts w:ascii="Times New Roman" w:hAnsi="Times New Roman" w:cs="Times New Roman"/>
                <w:highlight w:val="yellow"/>
              </w:rPr>
              <w:t>.</w:t>
            </w:r>
          </w:p>
          <w:p w14:paraId="3A603A5C" w14:textId="44C2A3D0" w:rsidR="00865C23" w:rsidRDefault="00D74F24" w:rsidP="008359E0">
            <w:pPr>
              <w:rPr>
                <w:rFonts w:ascii="Times New Roman" w:hAnsi="Times New Roman" w:cs="Times New Roman"/>
              </w:rPr>
            </w:pPr>
            <w:r>
              <w:rPr>
                <w:rFonts w:ascii="Times New Roman" w:hAnsi="Times New Roman" w:cs="Times New Roman"/>
                <w:highlight w:val="yellow"/>
              </w:rPr>
              <w:t xml:space="preserve">This grouping of scores was used in previous research </w:t>
            </w:r>
            <w:r>
              <w:rPr>
                <w:rFonts w:ascii="Times New Roman" w:hAnsi="Times New Roman" w:cs="Times New Roman"/>
                <w:highlight w:val="yellow"/>
              </w:rPr>
              <w:fldChar w:fldCharType="begin" w:fldLock="1"/>
            </w:r>
            <w:r>
              <w:rPr>
                <w:rFonts w:ascii="Times New Roman" w:hAnsi="Times New Roman" w:cs="Times New Roman"/>
                <w:highlight w:val="yellow"/>
              </w:rPr>
              <w:instrText>ADDIN CSL_CITATION {"citationItems":[{"id":"ITEM-1","itemData":{"DOI":"10.1371/journal.pone.0155073","ISSN":"1932-6203","author":[{"dropping-particle":"","family":"Guthrie","given":"D M","non-dropping-particle":"","parse-names":false,"suffix":""},{"dropping-particle":"","family":"Declercq","given":"Anja","non-dropping-particle":"","parse-names":false,"suffix":""},{"dropping-particle":"","family":"Finne-Soveri","given":"Harriet","non-dropping-particle":"","parse-names":false,"suffix":""},{"dropping-particle":"","family":"Fries","given":"Brant E.","non-dropping-particle":"","parse-names":false,"suffix":""},{"dropping-particle":"","family":"Hirdes","given":"JP","non-dropping-particle":"","parse-names":false,"suffix":""},{"dropping-particle":"","family":"Puts","given":"MT","non-dropping-particle":"","parse-names":false,"suffix":""},{"dropping-particle":"","family":"Deeg","given":"DJ","non-dropping-particle":"","parse-names":false,"suffix":""},{"dropping-particle":"","family":"Hoeymans","given":"N","non-dropping-particle":"","parse-names":false,"suffix":""},{"dropping-particle":"","family":"Nusselder","given":"WJ","non-dropping-particle":"","parse-names":false,"suffix":""},{"dropping-particle":"","family":"Schellevis","given":"FG","non-dropping-particle":"","parse-names":false,"suffix":""},{"dropping-particle":"","family":"Dammeyer","given":"J","non-dropping-particle":"","parse-names":false,"suffix":""},{"dropping-particle":"","family":"Lew","given":"HL","non-dropping-particle":"","parse-names":false,"suffix":""},{"dropping-particle":"","family":"Weihing","given":"J","non-dropping-particle":"","parse-names":false,"suffix":""},{"dropping-particle":"","family":"Myers","given":"PJ","non-dropping-particle":"","parse-names":false,"suffix":""},{"dropping-particle":"","family":"Pogoda","given":"TK","non-dropping-particle":"","parse-names":false,"suffix":""},{"dropping-particle":"","family":"Goodrich","given":"GL","non-dropping-particle":"","parse-names":false,"suffix":""},{"dropping-particle":"","family":"Kramer","given":"SE","non-dropping-particle":"","parse-names":false,"suffix":""},{"dropping-particle":"","family":"Kapteyn","given":"TS","non-dropping-particle":"","parse-names":false,"suffix":""},{"dropping-particle":"","family":"Kuik","given":"DJH","non-dropping-particle":"","parse-names":false,"suffix":""},{"dropping-particle":"","family":"Saunders","given":"GH","non-dropping-particle":"","parse-names":false,"suffix":""},{"dropping-particle":"V","family":"Echt","given":"K","non-dropping-particle":"","parse-names":false,"suffix":""},{"dropping-particle":"","family":"Spandau","given":"UHM","non-dropping-particle":"","parse-names":false,"suffix":""},{"dropping-particle":"","family":"Rohrschneider","given":"K","non-dropping-particle":"","parse-names":false,"suffix":""},{"dropping-particle":"","family":"Watson","given":"GR","non-dropping-particle":"","parse-names":false,"suffix":""},{"dropping-particle":"","family":"Caban","given":"AJ","non-dropping-particle":"","parse-names":false,"suffix":""},{"dropping-particle":"","family":"Lee","given":"DJ","non-dropping-particle":"","parse-names":false,"suffix":""},{"dropping-particle":"","family":"Gomez-Marin","given":"O","non-dropping-particle":"","parse-names":false,"suffix":""},{"dropping-particle":"","family":"Lam","given":"BL","non-dropping-particle":"","parse-names":false,"suffix":""},{"dropping-particle":"","family":"Zheng","given":"DD","non-dropping-particle":"","parse-names":false,"suffix":""},{"dropping-particle":"","family":"Smith","given":"SL","non-dropping-particle":"","parse-names":false,"suffix":""},{"dropping-particle":"","family":"Bennett","given":"LW","non-dropping-particle":"","parse-names":false,"suffix":""},{"dropping-particle":"","family":"Wilson","given":"RH","non-dropping-particle":"","parse-names":false,"suffix":""},{"dropping-particle":"","family":"Chou","given":"KL","non-dropping-particle":"","parse-names":false,"suffix":""},{"dropping-particle":"","family":"Fisher","given":"D","non-dropping-particle":"","parse-names":false,"suffix":""},{"dropping-particle":"","family":"Li","given":"CM","non-dropping-particle":"","parse-names":false,"suffix":""},{"dropping-particle":"","family":"Chiu","given":"MA","non-dropping-particle":"","parse-names":false,"suffix":""},{"dropping-particle":"","family":"Themann","given":"CL","non-dropping-particle":"","parse-names":false,"suffix":""},{"dropping-particle":"","family":"Petersen","given":"H","non-dropping-particle":"","parse-names":false,"suffix":""},{"dropping-particle":"","family":"Jonasson","given":"F","non-dropping-particle":"","parse-names":false,"suffix":""},{"dropping-particle":"","family":"Lupsakko","given":"T","non-dropping-particle":"","parse-names":false,"suffix":""},{"dropping-particle":"","family":"Mantyjarvi","given":"M","non-dropping-particle":"","parse-names":false,"suffix":""},{"dropping-particle":"","family":"Kautiainen","given":"H","non-dropping-particle":"","parse-names":false,"suffix":""},{"dropping-particle":"","family":"Sulkava","given":"R","non-dropping-particle":"","parse-names":false,"suffix":""},{"dropping-particle":"","family":"Viljanen","given":"A","non-dropping-particle":"","parse-names":false,"suffix":""},{"dropping-particle":"","family":"Tormakangas","given":"T","non-dropping-particle":"","parse-names":false,"suffix":""},{"dropping-particle":"","family":"Vestergaard","given":"S","non-dropping-particle":"","parse-names":false,"suffix":""},{"dropping-particle":"","family":"Anderson-Ranberg","given":"K","non-dropping-particle":"","parse-names":false,"suffix":""},{"dropping-particle":"","family":"Capella-McDonnall","given":"ME","non-dropping-particle":"","parse-names":false,"suffix":""},{"dropping-particle":"","family":"McDonnall","given":"MC","non-dropping-particle":"","parse-names":false,"suffix":""},{"dropping-particle":"","family":"Campbell","given":"V","non-dropping-particle":"","parse-names":false,"suffix":""},{"dropping-particle":"","family":"Crews","given":"J","non-dropping-particle":"","parse-names":false,"suffix":""},{"dropping-particle":"","family":"Moriarty","given":"D","non-dropping-particle":"","parse-names":false,"suffix":""},{"dropping-particle":"","family":"Zack","given":"M","non-dropping-particle":"","parse-names":false,"suffix":""},{"dropping-particle":"","family":"Blackman","given":"D","non-dropping-particle":"","parse-names":false,"suffix":""},{"dropping-particle":"","family":"Yamada","given":"Y","non-dropping-particle":"","parse-names":false,"suffix":""},{"dropping-particle":"","family":"Vlachova","given":"M","non-dropping-particle":"","parse-names":false,"suffix":""},{"dropping-particle":"","family":"Richter","given":"T","non-dropping-particle":"","parse-names":false,"suffix":""},{"dropping-particle":"","family":"Finne-Soveri","given":"Harriet","non-dropping-particle":"","parse-names":false,"suffix":""},{"dropping-particle":"","family":"Gindin","given":"J","non-dropping-particle":"","parse-names":false,"suffix":""},{"dropping-particle":"van der","family":"Roest","given":"H","non-dropping-particle":"","parse-names":false,"suffix":""},{"dropping-particle":"","family":"Bodsworth","given":"SM","non-dropping-particle":"","parse-names":false,"suffix":""},{"dropping-particle":"","family":"Clare","given":"ICH","non-dropping-particle":"","parse-names":false,"suffix":""},{"dropping-particle":"","family":"Simblett","given":"SK","non-dropping-particle":"","parse-names":false,"suffix":""},{"dropping-particle":"","family":"Fisher","given":"D","non-dropping-particle":"","parse-names":false,"suffix":""},{"dropping-particle":"","family":"Li","given":"CM","non-dropping-particle":"","parse-names":false,"suffix":""},{"dropping-particle":"","family":"Chiu","given":"MA","non-dropping-particle":"","parse-names":false,"suffix":""},{"dropping-particle":"","family":"Themann","given":"CL","non-dropping-particle":"","parse-names":false,"suffix":""},{"dropping-particle":"","family":"Petersen","given":"H","non-dropping-particle":"","parse-names":false,"suffix":""},{"dropping-particle":"","family":"Jonasson","given":"F","non-dropping-particle":"","parse-names":false,"suffix":""},{"dropping-particle":"","family":"Lin","given":"MY","non-dropping-particle":"","parse-names":false,"suffix":""},{"dropping-particle":"","family":"Gutierrez","given":"PR","non-dropping-particle":"","parse-names":false,"suffix":""},{"dropping-particle":"","family":"Stone","given":"KL","non-dropping-particle":"","parse-names":false,"suffix":""},{"dropping-particle":"","family":"Yaffe","given":"K","non-dropping-particle":"","parse-names":false,"suffix":""},{"dropping-particle":"","family":"Ensrud","given":"KE","non-dropping-particle":"","parse-names":false,"suffix":""},{"dropping-particle":"","family":"Fink","given":"HA","non-dropping-particle":"","parse-names":false,"suffix":""},{"dropping-particle":"","family":"Dalby","given":"D","non-dropping-particle":"","parse-names":false,"suffix":""},{"dropping-particle":"","family":"Hirdes","given":"JP J","non-dropping-particle":"","parse-names":false,"suffix":""},{"dropping-particle":"","family":"Stolee","given":"P","non-dropping-particle":"","parse-names":false,"suffix":""},{"dropping-particle":"","family":"Strong","given":"GJ","non-dropping-particle":"","parse-names":false,"suffix":""},{"dropping-particle":"","family":"Poss","given":"JW","non-dropping-particle":"","parse-names":false,"suffix":""},{"dropping-particle":"","family":"Tjam","given":"EY","non-dropping-particle":"","parse-names":false,"suffix":""},{"dropping-particle":"","family":"Schneider","given":"J M","non-dropping-particle":"","parse-names":false,"suffix":""},{"dropping-particle":"","family":"Gopinath","given":"B","non-dropping-particle":"","parse-names":false,"suffix":""},{"dropping-particle":"","family":"McMahon","given":"CM","non-dropping-particle":"","parse-names":false,"suffix":""},{"dropping-particle":"","family":"Leeder","given":"SR","non-dropping-particle":"","parse-names":false,"suffix":""},{"dropping-particle":"","family":"Mitchell","given":"P","non-dropping-particle":"","parse-names":false,"suffix":""},{"dropping-particle":"","family":"Wang","given":"JJ","non-dropping-particle":"","parse-names":false,"suffix":""},{"dropping-particle":"","family":"LeJeune","given":"BJ","non-dropping-particle":"","parse-names":false,"suffix":""},{"dropping-particle":"","family":"Steinman","given":"B","non-dropping-particle":"","parse-names":false,"suffix":""},{"dropping-particle":"","family":"Mascia","given":"J","non-dropping-particle":"","parse-names":false,"suffix":""},{"dropping-particle":"","family":"Brennan","given":"M","non-dropping-particle":"","parse-names":false,"suffix":""},{"dropping-particle":"","family":"Horowitz","given":"A","non-dropping-particle":"","parse-names":false,"suffix":""},{"dropping-particle":"","family":"Su","given":"Y","non-dropping-particle":"","parse-names":false,"suffix":""},{"dropping-particle":"","family":"Heine","given":"C","non-dropping-particle":"","parse-names":false,"suffix":""},{"dropping-particle":"","family":"Browning","given":"CJ","non-dropping-particle":"","parse-names":false,"suffix":""},{"dropping-particle":"","family":"Fletcher","given":"PC","non-dropping-particle":"","parse-names":false,"suffix":""},{"dropping-particle":"","family":"Guthrie","given":"Dawn M. DM Dawn M. DM","non-dropping-particle":"","parse-names":false,"suffix":""},{"dropping-particle":"","family":"Hirdes","given":"JP John P.","non-dropping-particle":"","parse-names":false,"suffix":""},{"dropping-particle":"","family":"Ljunggren","given":"G","non-dropping-particle":"","parse-names":false,"suffix":""},{"dropping-particle":"","family":"Morris","given":"JN","non-dropping-particle":"","parse-names":false,"suffix":""},{"dropping-particle":"","family":"Frijters","given":"DH","non-dropping-particle":"","parse-names":false,"suffix":""},{"dropping-particle":"","family":"Finne-Soveri","given":"Harriet","non-dropping-particle":"","parse-names":false,"suffix":""},{"dropping-particle":"","family":"Gray","given":"L","non-dropping-particle":"","parse-names":false,"suffix":""},{"dropping-particle":"","family":"Carpenter","given":"GI","non-dropping-particle":"","parse-names":false,"suffix":""},{"dropping-particle":"","family":"Hirdes","given":"JP John P.","non-dropping-particle":"","parse-names":false,"suffix":""},{"dropping-particle":"","family":"Landi","given":"F","non-dropping-particle":"","parse-names":false,"suffix":""},{"dropping-particle":"","family":"Tua","given":"E","non-dropping-particle":"","parse-names":false,"suffix":""},{"dropping-particle":"","family":"Onder","given":"G","non-dropping-particle":"","parse-names":false,"suffix":""},{"dropping-particle":"","family":"Carrara","given":"B","non-dropping-particle":"","parse-names":false,"suffix":""},{"dropping-particle":"","family":"Sgadari","given":"A","non-dropping-particle":"","parse-names":false,"suffix":""},{"dropping-particle":"","family":"Rinaldi","given":"C","non-dropping-particle":"","parse-names":false,"suffix":""},{"dropping-particle":"","family":"Dalby","given":"D","non-dropping-particle":"","parse-names":false,"suffix":""},{"dropping-particle":"","family":"Hirdes","given":"JP John P.","non-dropping-particle":"","parse-names":false,"suffix":""},{"dropping-particle":"","family":"Stolee","given":"P","non-dropping-particle":"","parse-names":false,"suffix":""},{"dropping-particle":"","family":"Strong","given":"JG","non-dropping-particle":"","parse-names":false,"suffix":""},{"dropping-particle":"","family":"Poss","given":"JW","non-dropping-particle":"","parse-names":false,"suffix":""},{"dropping-particle":"","family":"Tjam","given":"EY","non-dropping-particle":"","parse-names":false,"suffix":""},{"dropping-particle":"","family":"A.B.","given":"B","non-dropping-particle":"","parse-names":false,"suffix":""},{"dropping-particle":"","family":"Morris","given":"JN","non-dropping-particle":"","parse-names":false,"suffix":""},{"dropping-particle":"","family":"Simon","given":"SE","non-dropping-particle":"","parse-names":false,"suffix":""},{"dropping-particle":"","family":"Hirdes","given":"JP John P.","non-dropping-particle":"","parse-names":false,"suffix":""},{"dropping-particle":"","family":"Phillips","given":"CD","non-dropping-particle":"","parse-names":false,"suffix":""},{"dropping-particle":"","family":"Martin","given":"L","non-dropping-particle":"","parse-names":false,"suffix":""},{"dropping-particle":"","family":"Poss","given":"JW","non-dropping-particle":"","parse-names":false,"suffix":""},{"dropping-particle":"","family":"Hirdes","given":"JP John P.","non-dropping-particle":"","parse-names":false,"suffix":""},{"dropping-particle":"","family":"Jones","given":"RN","non-dropping-particle":"","parse-names":false,"suffix":""},{"dropping-particle":"","family":"Stones","given":"MJ","non-dropping-particle":"","parse-names":false,"suffix":""},{"dropping-particle":"","family":"Fries","given":"Brant E. BE Brant E.","non-dropping-particle":"","parse-names":false,"suffix":""},{"dropping-particle":"","family":"Fisher","given":"KA","non-dropping-particle":"","parse-names":false,"suffix":""},{"dropping-particle":"","family":"Seow","given":"H","non-dropping-particle":"","parse-names":false,"suffix":""},{"dropping-particle":"","family":"Brazil","given":"K","non-dropping-particle":"","parse-names":false,"suffix":""},{"dropping-particle":"","family":"Smith","given":"TF","non-dropping-particle":"","parse-names":false,"suffix":""},{"dropping-particle":"","family":"Guthrie","given":"Dawn M. DM Dawn M. DM","non-dropping-particle":"","parse-names":false,"suffix":""},{"dropping-particle":"","family":"Morris","given":"JN","non-dropping-particle":"","parse-names":false,"suffix":""},{"dropping-particle":"","family":"Fries","given":"Brant E. BE Brant E.","non-dropping-particle":"","parse-names":false,"suffix":""},{"dropping-particle":"","family":"Mehr","given":"DR","non-dropping-particle":"","parse-names":false,"suffix":""},{"dropping-particle":"","family":"Hawes","given":"C","non-dropping-particle":"","parse-names":false,"suffix":""},{"dropping-particle":"","family":"Mor","given":"V","non-dropping-particle":"","parse-names":false,"suffix":""},{"dropping-particle":"","family":"Lipsitz","given":"L","non-dropping-particle":"","parse-names":false,"suffix":""},{"dropping-particle":"","family":"Morris","given":"JN","non-dropping-particle":"","parse-names":false,"suffix":""},{"dropping-particle":"","family":"Howard","given":"EP","non-dropping-particle":"","parse-names":false,"suffix":""},{"dropping-particle":"","family":"Steel","given":"K","non-dropping-particle":"","parse-names":false,"suffix":""},{"dropping-particle":"","family":"Perlman","given":"C","non-dropping-particle":"","parse-names":false,"suffix":""},{"dropping-particle":"","family":"Fries","given":"Brant E. BE Brant E.","non-dropping-particle":"","parse-names":false,"suffix":""},{"dropping-particle":"","family":"Garms-Homolova","given":"V","non-dropping-particle":"","parse-names":false,"suffix":""},{"dropping-particle":"","family":"Paquay","given":"L","non-dropping-particle":"","parse-names":false,"suffix":""},{"dropping-particle":"","family":"Lepeleire","given":"JD","non-dropping-particle":"","parse-names":false,"suffix":""},{"dropping-particle":"","family":"Schoenmakers","given":"B","non-dropping-particle":"","parse-names":false,"suffix":""},{"dropping-particle":"","family":"Ylieff","given":"M","non-dropping-particle":"","parse-names":false,"suffix":""},{"dropping-particle":"","family":"Fontaine","given":"O","non-dropping-particle":"","parse-names":false,"suffix":""},{"dropping-particle":"","family":"Buntinx","given":"F","non-dropping-particle":"","parse-names":false,"suffix":""},{"dropping-particle":"","family":"Morris","given":"JN","non-dropping-particle":"","parse-names":false,"suffix":""},{"dropping-particle":"","family":"Fries","given":"Brant E. BE Brant E.","non-dropping-particle":"","parse-names":false,"suffix":""},{"dropping-particle":"","family":"Morris","given":"SA","non-dropping-particle":"","parse-names":false,"suffix":""},{"dropping-particle":"","family":"Fries","given":"Brant E. BE Brant E.","non-dropping-particle":"","parse-names":false,"suffix":""},{"dropping-particle":"","family":"Simon","given":"SE","non-dropping-particle":"","parse-names":false,"suffix":""},{"dropping-particle":"","family":"Morris","given":"JN","non-dropping-particle":"","parse-names":false,"suffix":""},{"dropping-particle":"","family":"Flodstrom","given":"C","non-dropping-particle":"","parse-names":false,"suffix":""},{"dropping-particle":"","family":"Bookstein","given":"FL","non-dropping-particle":"","parse-names":false,"suffix":""},{"dropping-particle":"","family":"Hirdes","given":"JP John P.","non-dropping-particle":"","parse-names":false,"suffix":""},{"dropping-particle":"","family":"Frijters","given":"DH","non-dropping-particle":"","parse-names":false,"suffix":""},{"dropping-particle":"","family":"Teare","given":"GF","non-dropping-particle":"","parse-names":false,"suffix":""},{"dropping-particle":"","family":"Chow","given":"CM","non-dropping-particle":"","parse-names":false,"suffix":""},{"dropping-particle":"","family":"Donovan","given":"L","non-dropping-particle":"","parse-names":false,"suffix":""},{"dropping-particle":"","family":"Manuel","given":"D","non-dropping-particle":"","parse-names":false,"suffix":""},{"dropping-particle":"","family":"Johansen","given":"H","non-dropping-particle":"","parse-names":false,"suffix":""},{"dropping-particle":"","family":"Tu","given":"JV","non-dropping-particle":"","parse-names":false,"suffix":""},{"dropping-particle":"","family":"Gopinath","given":"B","non-dropping-particle":"","parse-names":false,"suffix":""},{"dropping-particle":"","family":"Schneider","given":"J M","non-dropping-particle":"","parse-names":false,"suffix":""},{"dropping-particle":"","family":"McMahon","given":"CM","non-dropping-particle":"","parse-names":false,"suffix":""},{"dropping-particle":"","family":"Burlutsky","given":"G","non-dropping-particle":"","parse-names":false,"suffix":""},{"dropping-particle":"","family":"Leeder","given":"SR","non-dropping-particle":"","parse-names":false,"suffix":""},{"dropping-particle":"","family":"Mitchell","given":"P","non-dropping-particle":"","parse-names":false,"suffix":""},{"dropping-particle":"","family":"Kiely","given":"KM","non-dropping-particle":"","parse-names":false,"suffix":""},{"dropping-particle":"","family":"Anstey","given":"K","non-dropping-particle":"","parse-names":false,"suffix":""},{"dropping-particle":"","family":"Luszcz","given":"MA","non-dropping-particle":"","parse-names":false,"suffix":""},{"dropping-particle":"","family":"Yamada","given":"Y","non-dropping-particle":"","parse-names":false,"suffix":""},{"dropping-particle":"","family":"Denkinger","given":"M","non-dropping-particle":"","parse-names":false,"suffix":""},{"dropping-particle":"","family":"Onder","given":"G","non-dropping-particle":"","parse-names":false,"suffix":""},{"dropping-particle":"","family":"Henrard","given":"J-C","non-dropping-particle":"","parse-names":false,"suffix":""},{"dropping-particle":"van der","family":"Roest","given":"H","non-dropping-particle":"","parse-names":false,"suffix":""},{"dropping-particle":"","family":"Finne-Soveri","given":"Harriet","non-dropping-particle":"","parse-names":false,"suffix":""}],"container-title":"PLOS ONE","editor":[{"dropping-particle":"","family":"Chen","given":"Kewei","non-dropping-particle":"","parse-names":false,"suffix":""}],"id":"ITEM-1","issue":"5","issued":{"date-parts":[["2016","5"]]},"page":"e0155073","publisher":"Public Library of Science","title":"The Health and Well-Being of Older Adults with Dual Sensory Impairment (DSI) in Four Countries","type":"article-journal","volume":"11"},"uris":["http://www.mendeley.com/documents/?uuid=8783ddc3-db90-4c50-890b-3fb0969756e6"]}],"mendeley":{"formattedCitation":"[2]","plainTextFormattedCitation":"[2]","previouslyFormattedCitation":"[2]"},"properties":{"noteIndex":0},"schema":"https://github.com/citation-style-language/schema/raw/master/csl-citation.json"}</w:instrText>
            </w:r>
            <w:r>
              <w:rPr>
                <w:rFonts w:ascii="Times New Roman" w:hAnsi="Times New Roman" w:cs="Times New Roman"/>
                <w:highlight w:val="yellow"/>
              </w:rPr>
              <w:fldChar w:fldCharType="separate"/>
            </w:r>
            <w:r w:rsidRPr="008E5463">
              <w:rPr>
                <w:rFonts w:ascii="Times New Roman" w:hAnsi="Times New Roman" w:cs="Times New Roman"/>
                <w:noProof/>
                <w:highlight w:val="yellow"/>
              </w:rPr>
              <w:t>[2]</w:t>
            </w:r>
            <w:r>
              <w:rPr>
                <w:rFonts w:ascii="Times New Roman" w:hAnsi="Times New Roman" w:cs="Times New Roman"/>
                <w:highlight w:val="yellow"/>
              </w:rPr>
              <w:fldChar w:fldCharType="end"/>
            </w:r>
            <w:r>
              <w:rPr>
                <w:rFonts w:ascii="Times New Roman" w:hAnsi="Times New Roman" w:cs="Times New Roman"/>
                <w:highlight w:val="yellow"/>
              </w:rPr>
              <w:t>.</w:t>
            </w:r>
          </w:p>
        </w:tc>
      </w:tr>
      <w:tr w:rsidR="00432314" w14:paraId="5B08D114" w14:textId="77777777" w:rsidTr="008359E0">
        <w:tc>
          <w:tcPr>
            <w:tcW w:w="2263" w:type="dxa"/>
            <w:tcBorders>
              <w:top w:val="single" w:sz="4" w:space="0" w:color="auto"/>
              <w:left w:val="single" w:sz="4" w:space="0" w:color="auto"/>
              <w:bottom w:val="single" w:sz="4" w:space="0" w:color="auto"/>
              <w:right w:val="single" w:sz="4" w:space="0" w:color="auto"/>
            </w:tcBorders>
          </w:tcPr>
          <w:p w14:paraId="5764F9B3" w14:textId="40EB51ED" w:rsidR="00432314" w:rsidRPr="000B70E8" w:rsidRDefault="00432314" w:rsidP="008359E0">
            <w:pPr>
              <w:rPr>
                <w:rFonts w:ascii="Times New Roman" w:hAnsi="Times New Roman" w:cs="Times New Roman"/>
              </w:rPr>
            </w:pPr>
            <w:r w:rsidRPr="00A5438E">
              <w:rPr>
                <w:rFonts w:ascii="Times New Roman" w:hAnsi="Times New Roman" w:cs="Times New Roman"/>
              </w:rPr>
              <w:t>Pain Scale</w:t>
            </w:r>
            <w:r w:rsidRPr="00BC1088">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14:paraId="48A5176E" w14:textId="77777777" w:rsidR="00432314" w:rsidRDefault="00432314" w:rsidP="008359E0">
            <w:pPr>
              <w:rPr>
                <w:rFonts w:ascii="Times New Roman" w:hAnsi="Times New Roman" w:cs="Times New Roman"/>
              </w:rPr>
            </w:pPr>
            <w:r>
              <w:rPr>
                <w:rFonts w:ascii="Times New Roman" w:hAnsi="Times New Roman" w:cs="Times New Roman"/>
              </w:rPr>
              <w:t>A</w:t>
            </w:r>
            <w:r w:rsidRPr="00BC1088">
              <w:rPr>
                <w:rFonts w:ascii="Times New Roman" w:hAnsi="Times New Roman" w:cs="Times New Roman"/>
              </w:rPr>
              <w:t>ssesses the presence and intensity of pain based on two items</w:t>
            </w:r>
            <w:r>
              <w:rPr>
                <w:rFonts w:ascii="Times New Roman" w:hAnsi="Times New Roman" w:cs="Times New Roman"/>
              </w:rPr>
              <w:t>:</w:t>
            </w:r>
            <w:r w:rsidRPr="00BC1088">
              <w:rPr>
                <w:rFonts w:ascii="Times New Roman" w:hAnsi="Times New Roman" w:cs="Times New Roman"/>
              </w:rPr>
              <w:t xml:space="preserve"> </w:t>
            </w:r>
          </w:p>
          <w:p w14:paraId="2C6F4FB9" w14:textId="7B9FE9ED" w:rsidR="00432314" w:rsidRDefault="00432314" w:rsidP="008359E0">
            <w:pPr>
              <w:rPr>
                <w:rFonts w:ascii="Times New Roman" w:hAnsi="Times New Roman" w:cs="Times New Roman"/>
              </w:rPr>
            </w:pPr>
            <w:r>
              <w:rPr>
                <w:rFonts w:ascii="Times New Roman" w:hAnsi="Times New Roman" w:cs="Times New Roman"/>
              </w:rPr>
              <w:t>1. F</w:t>
            </w:r>
            <w:r w:rsidRPr="00BC1088">
              <w:rPr>
                <w:rFonts w:ascii="Times New Roman" w:hAnsi="Times New Roman" w:cs="Times New Roman"/>
              </w:rPr>
              <w:t>requency</w:t>
            </w:r>
            <w:r>
              <w:rPr>
                <w:rFonts w:ascii="Times New Roman" w:hAnsi="Times New Roman" w:cs="Times New Roman"/>
              </w:rPr>
              <w:t xml:space="preserve"> </w:t>
            </w:r>
            <w:r w:rsidRPr="00BC1088">
              <w:rPr>
                <w:rFonts w:ascii="Times New Roman" w:hAnsi="Times New Roman" w:cs="Times New Roman"/>
              </w:rPr>
              <w:t>of pain</w:t>
            </w:r>
          </w:p>
          <w:p w14:paraId="66B5FAB9" w14:textId="77777777" w:rsidR="00432314" w:rsidRDefault="00432314" w:rsidP="008359E0">
            <w:pPr>
              <w:rPr>
                <w:rFonts w:ascii="Times New Roman" w:hAnsi="Times New Roman" w:cs="Times New Roman"/>
              </w:rPr>
            </w:pPr>
            <w:r>
              <w:rPr>
                <w:rFonts w:ascii="Times New Roman" w:hAnsi="Times New Roman" w:cs="Times New Roman"/>
              </w:rPr>
              <w:t>2. I</w:t>
            </w:r>
            <w:r w:rsidRPr="00BC1088">
              <w:rPr>
                <w:rFonts w:ascii="Times New Roman" w:hAnsi="Times New Roman" w:cs="Times New Roman"/>
              </w:rPr>
              <w:t>ntensity of pain</w:t>
            </w:r>
            <w:r>
              <w:rPr>
                <w:rFonts w:ascii="Times New Roman" w:hAnsi="Times New Roman" w:cs="Times New Roman"/>
              </w:rPr>
              <w:t>.</w:t>
            </w:r>
          </w:p>
          <w:p w14:paraId="57CC39EB" w14:textId="69338BED" w:rsidR="00EE417B" w:rsidRDefault="00EE417B" w:rsidP="008359E0">
            <w:pPr>
              <w:rPr>
                <w:rFonts w:ascii="Times New Roman" w:hAnsi="Times New Roman" w:cs="Times New Roman"/>
              </w:rPr>
            </w:pPr>
            <w:r w:rsidRPr="00EE417B">
              <w:rPr>
                <w:rFonts w:ascii="Times New Roman" w:hAnsi="Times New Roman" w:cs="Times New Roman"/>
                <w:highlight w:val="yellow"/>
              </w:rPr>
              <w:t xml:space="preserve">This scale is correlated with a gold standard clinical measure of pain, </w:t>
            </w:r>
            <w:r w:rsidR="00B22E4A" w:rsidRPr="00EE417B">
              <w:rPr>
                <w:rFonts w:ascii="Times New Roman" w:hAnsi="Times New Roman" w:cs="Times New Roman"/>
                <w:highlight w:val="yellow"/>
              </w:rPr>
              <w:t>the Visual</w:t>
            </w:r>
            <w:r w:rsidRPr="00EE417B">
              <w:rPr>
                <w:rFonts w:ascii="Times New Roman" w:hAnsi="Times New Roman" w:cs="Times New Roman"/>
                <w:highlight w:val="yellow"/>
              </w:rPr>
              <w:t xml:space="preserve"> Analog Scale </w:t>
            </w:r>
            <w:r w:rsidRPr="00EE417B">
              <w:rPr>
                <w:rFonts w:ascii="Times New Roman" w:hAnsi="Times New Roman" w:cs="Times New Roman"/>
                <w:highlight w:val="yellow"/>
              </w:rPr>
              <w:fldChar w:fldCharType="begin" w:fldLock="1"/>
            </w:r>
            <w:r w:rsidRPr="00EE417B">
              <w:rPr>
                <w:rFonts w:ascii="Times New Roman" w:hAnsi="Times New Roman" w:cs="Times New Roman"/>
                <w:highlight w:val="yellow"/>
              </w:rPr>
              <w:instrText>ADDIN CSL_CITATION {"citationItems":[{"id":"ITEM-1","itemData":{"ISSN":"0016-9013","abstract":"Purpose: The aim of this study was to validate a pain scale for the Minimum Data Set (MDS) assessment instrument and examine prevalence of pain in major nursing home subpopulations, including type of admission and cognitive status. Design and Methods: This study considered validation of the MDS pain items and derivation of scale performed against the Visual Analogue Scale (VAS), using Automatic Interaction Detection. The derivation data describe 95 postacute care nursing home patients who are able to communicate. The scale is then used in retrospective analysis of 34,675 Michigan nursing home residents. Results: A four-group scale was highly predictive of VAS pain scores (variance explanation 56%) and therefore quite valid in detecting pain. In the prevalence sample, only 47% of postacute patients compared to 63% of postadmission patients reported no pain, and these percentages rose with increasing cognitive impairment. Implications: Pain is prevalent in nursing home residents, especially in those with cognitive dysfunction, and often untreated.","author":[{"dropping-particle":"","family":"Fries","given":"B. E.","non-dropping-particle":"","parse-names":false,"suffix":""},{"dropping-particle":"","family":"Simon","given":"S. E.","non-dropping-particle":"","parse-names":false,"suffix":""},{"dropping-particle":"","family":"Morris","given":"J. N.","non-dropping-particle":"","parse-names":false,"suffix":""},{"dropping-particle":"","family":"Flodstrom","given":"C.","non-dropping-particle":"","parse-names":false,"suffix":""},{"dropping-particle":"","family":"Bookstein","given":"F. L.","non-dropping-particle":"","parse-names":false,"suffix":""}],"container-title":"Gerontologist","id":"ITEM-1","issue":"2","issued":{"date-parts":[["2001"]]},"page":"173-179","title":"Pain in U.S. nursing homes: Validating a pain scale for the Minimum Data Set","type":"article-journal","volume":"41"},"uris":["http://www.mendeley.com/documents/?uuid=6c67b5fb-1622-4756-ae7c-84d483b406b4"]}],"mendeley":{"formattedCitation":"[8]","plainTextFormattedCitation":"[8]"},"properties":{"noteIndex":0},"schema":"https://github.com/citation-style-language/schema/raw/master/csl-citation.json"}</w:instrText>
            </w:r>
            <w:r w:rsidRPr="00EE417B">
              <w:rPr>
                <w:rFonts w:ascii="Times New Roman" w:hAnsi="Times New Roman" w:cs="Times New Roman"/>
                <w:highlight w:val="yellow"/>
              </w:rPr>
              <w:fldChar w:fldCharType="separate"/>
            </w:r>
            <w:r w:rsidRPr="00EE417B">
              <w:rPr>
                <w:rFonts w:ascii="Times New Roman" w:hAnsi="Times New Roman" w:cs="Times New Roman"/>
                <w:noProof/>
                <w:highlight w:val="yellow"/>
              </w:rPr>
              <w:t>[8]</w:t>
            </w:r>
            <w:r w:rsidRPr="00EE417B">
              <w:rPr>
                <w:rFonts w:ascii="Times New Roman" w:hAnsi="Times New Roman" w:cs="Times New Roman"/>
                <w:highlight w:val="yellow"/>
              </w:rPr>
              <w:fldChar w:fldCharType="end"/>
            </w:r>
            <w:r w:rsidRPr="00EE417B">
              <w:rPr>
                <w:rFonts w:ascii="Times New Roman" w:hAnsi="Times New Roman" w:cs="Times New Roman"/>
                <w:highlight w:val="yellow"/>
              </w:rPr>
              <w:t>.</w:t>
            </w:r>
          </w:p>
        </w:tc>
        <w:tc>
          <w:tcPr>
            <w:tcW w:w="3401" w:type="dxa"/>
            <w:tcBorders>
              <w:top w:val="single" w:sz="4" w:space="0" w:color="auto"/>
              <w:left w:val="single" w:sz="4" w:space="0" w:color="auto"/>
              <w:bottom w:val="single" w:sz="4" w:space="0" w:color="auto"/>
              <w:right w:val="single" w:sz="4" w:space="0" w:color="auto"/>
            </w:tcBorders>
          </w:tcPr>
          <w:p w14:paraId="04FB2BA7" w14:textId="7B73F359" w:rsidR="00432314" w:rsidRDefault="00432314" w:rsidP="008359E0">
            <w:pPr>
              <w:rPr>
                <w:rFonts w:ascii="Times New Roman" w:hAnsi="Times New Roman" w:cs="Times New Roman"/>
              </w:rPr>
            </w:pPr>
            <w:r>
              <w:rPr>
                <w:rFonts w:ascii="Times New Roman" w:hAnsi="Times New Roman" w:cs="Times New Roman"/>
              </w:rPr>
              <w:t>R</w:t>
            </w:r>
            <w:r w:rsidRPr="00BC1088">
              <w:rPr>
                <w:rFonts w:ascii="Times New Roman" w:hAnsi="Times New Roman" w:cs="Times New Roman"/>
              </w:rPr>
              <w:t>ang</w:t>
            </w:r>
            <w:r>
              <w:rPr>
                <w:rFonts w:ascii="Times New Roman" w:hAnsi="Times New Roman" w:cs="Times New Roman"/>
              </w:rPr>
              <w:t>es</w:t>
            </w:r>
            <w:r w:rsidRPr="00BC1088">
              <w:rPr>
                <w:rFonts w:ascii="Times New Roman" w:hAnsi="Times New Roman" w:cs="Times New Roman"/>
              </w:rPr>
              <w:t xml:space="preserve"> from 0 (no pain) to 3 (severe daily pain)</w:t>
            </w:r>
            <w:r>
              <w:rPr>
                <w:rFonts w:ascii="Times New Roman" w:hAnsi="Times New Roman" w:cs="Times New Roman"/>
              </w:rPr>
              <w:t>.</w:t>
            </w:r>
          </w:p>
          <w:p w14:paraId="2F945D37" w14:textId="55EE3BB0" w:rsidR="00EE417B" w:rsidRPr="00130F43" w:rsidRDefault="00EE417B" w:rsidP="008359E0">
            <w:pPr>
              <w:rPr>
                <w:rFonts w:ascii="Times New Roman" w:hAnsi="Times New Roman" w:cs="Times New Roman"/>
                <w:highlight w:val="yellow"/>
              </w:rPr>
            </w:pPr>
            <w:r w:rsidRPr="00130F43">
              <w:rPr>
                <w:rFonts w:ascii="Times New Roman" w:hAnsi="Times New Roman" w:cs="Times New Roman"/>
                <w:highlight w:val="yellow"/>
              </w:rPr>
              <w:t>We grouped the scores into 3 strata with increasing levels of pain</w:t>
            </w:r>
            <w:r w:rsidR="00130F43" w:rsidRPr="00130F43">
              <w:rPr>
                <w:rFonts w:ascii="Times New Roman" w:hAnsi="Times New Roman" w:cs="Times New Roman"/>
                <w:highlight w:val="yellow"/>
              </w:rPr>
              <w:t xml:space="preserve"> intensity and frequency</w:t>
            </w:r>
            <w:r w:rsidRPr="00130F43">
              <w:rPr>
                <w:rFonts w:ascii="Times New Roman" w:hAnsi="Times New Roman" w:cs="Times New Roman"/>
                <w:highlight w:val="yellow"/>
              </w:rPr>
              <w:t>:</w:t>
            </w:r>
          </w:p>
          <w:p w14:paraId="2F74A7BB" w14:textId="5F1602AF" w:rsidR="00130F43" w:rsidRPr="00130F43" w:rsidRDefault="00130F43" w:rsidP="008359E0">
            <w:pPr>
              <w:rPr>
                <w:rFonts w:ascii="Times New Roman" w:hAnsi="Times New Roman" w:cs="Times New Roman"/>
                <w:highlight w:val="yellow"/>
              </w:rPr>
            </w:pPr>
            <w:r w:rsidRPr="00130F43">
              <w:rPr>
                <w:rFonts w:ascii="Times New Roman" w:hAnsi="Times New Roman" w:cs="Times New Roman"/>
                <w:highlight w:val="yellow"/>
              </w:rPr>
              <w:t>(a) No pain (0).</w:t>
            </w:r>
          </w:p>
          <w:p w14:paraId="03C24D39" w14:textId="50BF2D24" w:rsidR="00130F43" w:rsidRPr="00130F43" w:rsidRDefault="00130F43" w:rsidP="008359E0">
            <w:pPr>
              <w:rPr>
                <w:rFonts w:ascii="Times New Roman" w:hAnsi="Times New Roman" w:cs="Times New Roman"/>
                <w:highlight w:val="yellow"/>
              </w:rPr>
            </w:pPr>
            <w:r w:rsidRPr="00130F43">
              <w:rPr>
                <w:rFonts w:ascii="Times New Roman" w:hAnsi="Times New Roman" w:cs="Times New Roman"/>
                <w:highlight w:val="yellow"/>
              </w:rPr>
              <w:t>(b) Less than daily pain (1), daily not severe pain (2).</w:t>
            </w:r>
          </w:p>
          <w:p w14:paraId="50D6C9CE" w14:textId="08A45276" w:rsidR="00EE417B" w:rsidRDefault="00130F43" w:rsidP="008359E0">
            <w:pPr>
              <w:rPr>
                <w:rFonts w:ascii="Times New Roman" w:hAnsi="Times New Roman" w:cs="Times New Roman"/>
              </w:rPr>
            </w:pPr>
            <w:r w:rsidRPr="00130F43">
              <w:rPr>
                <w:rFonts w:ascii="Times New Roman" w:hAnsi="Times New Roman" w:cs="Times New Roman"/>
                <w:highlight w:val="yellow"/>
              </w:rPr>
              <w:t xml:space="preserve">(c) Daily severe pain (3), daily </w:t>
            </w:r>
            <w:r w:rsidR="00B22E4A" w:rsidRPr="00130F43">
              <w:rPr>
                <w:rFonts w:ascii="Times New Roman" w:hAnsi="Times New Roman" w:cs="Times New Roman"/>
                <w:highlight w:val="yellow"/>
              </w:rPr>
              <w:t>excruciating</w:t>
            </w:r>
            <w:r w:rsidRPr="00130F43">
              <w:rPr>
                <w:rFonts w:ascii="Times New Roman" w:hAnsi="Times New Roman" w:cs="Times New Roman"/>
                <w:highlight w:val="yellow"/>
              </w:rPr>
              <w:t xml:space="preserve"> pain (4).</w:t>
            </w:r>
          </w:p>
        </w:tc>
      </w:tr>
      <w:tr w:rsidR="001336DF" w14:paraId="4EBBAAF9" w14:textId="77777777" w:rsidTr="008359E0">
        <w:tc>
          <w:tcPr>
            <w:tcW w:w="2263" w:type="dxa"/>
            <w:tcBorders>
              <w:top w:val="single" w:sz="4" w:space="0" w:color="auto"/>
              <w:left w:val="single" w:sz="4" w:space="0" w:color="auto"/>
              <w:bottom w:val="single" w:sz="4" w:space="0" w:color="auto"/>
              <w:right w:val="single" w:sz="4" w:space="0" w:color="auto"/>
            </w:tcBorders>
          </w:tcPr>
          <w:p w14:paraId="597B2E08" w14:textId="07A36433" w:rsidR="001336DF" w:rsidRPr="00A5438E" w:rsidRDefault="001336DF" w:rsidP="008359E0">
            <w:pPr>
              <w:rPr>
                <w:rFonts w:ascii="Times New Roman" w:hAnsi="Times New Roman" w:cs="Times New Roman"/>
              </w:rPr>
            </w:pPr>
            <w:r>
              <w:rPr>
                <w:rFonts w:ascii="Times New Roman" w:hAnsi="Times New Roman" w:cs="Times New Roman"/>
              </w:rPr>
              <w:t>Appropriate medication CAP</w:t>
            </w:r>
          </w:p>
        </w:tc>
        <w:tc>
          <w:tcPr>
            <w:tcW w:w="3686" w:type="dxa"/>
            <w:tcBorders>
              <w:top w:val="single" w:sz="4" w:space="0" w:color="auto"/>
              <w:left w:val="single" w:sz="4" w:space="0" w:color="auto"/>
              <w:bottom w:val="single" w:sz="4" w:space="0" w:color="auto"/>
              <w:right w:val="single" w:sz="4" w:space="0" w:color="auto"/>
            </w:tcBorders>
          </w:tcPr>
          <w:p w14:paraId="2247B632" w14:textId="77777777" w:rsidR="001336DF" w:rsidRPr="00CF6664" w:rsidRDefault="001336DF" w:rsidP="008359E0">
            <w:pPr>
              <w:rPr>
                <w:rFonts w:ascii="Times New Roman" w:hAnsi="Times New Roman" w:cs="Times New Roman"/>
                <w:bCs/>
              </w:rPr>
            </w:pPr>
            <w:r>
              <w:rPr>
                <w:rFonts w:ascii="Times New Roman" w:hAnsi="Times New Roman" w:cs="Times New Roman"/>
                <w:bCs/>
              </w:rPr>
              <w:t>I</w:t>
            </w:r>
            <w:r w:rsidRPr="00CF6664">
              <w:rPr>
                <w:rFonts w:ascii="Times New Roman" w:hAnsi="Times New Roman" w:cs="Times New Roman"/>
                <w:bCs/>
              </w:rPr>
              <w:t>dentif</w:t>
            </w:r>
            <w:r>
              <w:rPr>
                <w:rFonts w:ascii="Times New Roman" w:hAnsi="Times New Roman" w:cs="Times New Roman"/>
                <w:bCs/>
              </w:rPr>
              <w:t>ies</w:t>
            </w:r>
            <w:r w:rsidRPr="00CF6664">
              <w:rPr>
                <w:rFonts w:ascii="Times New Roman" w:hAnsi="Times New Roman" w:cs="Times New Roman"/>
                <w:bCs/>
              </w:rPr>
              <w:t xml:space="preserve"> </w:t>
            </w:r>
            <w:r>
              <w:rPr>
                <w:rFonts w:ascii="Times New Roman" w:hAnsi="Times New Roman" w:cs="Times New Roman"/>
                <w:bCs/>
              </w:rPr>
              <w:t>respondents</w:t>
            </w:r>
            <w:r w:rsidRPr="00CF6664">
              <w:rPr>
                <w:rFonts w:ascii="Times New Roman" w:hAnsi="Times New Roman" w:cs="Times New Roman"/>
                <w:bCs/>
              </w:rPr>
              <w:t xml:space="preserve"> at risk for an adverse drug effect. </w:t>
            </w:r>
          </w:p>
          <w:p w14:paraId="65A1D686" w14:textId="34256273" w:rsidR="001336DF" w:rsidRDefault="001336DF" w:rsidP="008359E0">
            <w:pPr>
              <w:rPr>
                <w:rFonts w:ascii="Times New Roman" w:hAnsi="Times New Roman" w:cs="Times New Roman"/>
              </w:rPr>
            </w:pPr>
            <w:r>
              <w:rPr>
                <w:rFonts w:ascii="Times New Roman" w:hAnsi="Times New Roman" w:cs="Times New Roman"/>
                <w:bCs/>
              </w:rPr>
              <w:t>It is based on the i</w:t>
            </w:r>
            <w:r w:rsidRPr="00CF6664">
              <w:rPr>
                <w:rFonts w:ascii="Times New Roman" w:hAnsi="Times New Roman" w:cs="Times New Roman"/>
                <w:bCs/>
              </w:rPr>
              <w:t>tems:</w:t>
            </w:r>
            <w:r>
              <w:rPr>
                <w:rFonts w:ascii="Times New Roman" w:hAnsi="Times New Roman" w:cs="Times New Roman"/>
                <w:bCs/>
              </w:rPr>
              <w:t xml:space="preserve"> d</w:t>
            </w:r>
            <w:r w:rsidRPr="00CF6664">
              <w:rPr>
                <w:rFonts w:ascii="Times New Roman" w:hAnsi="Times New Roman" w:cs="Times New Roman"/>
                <w:bCs/>
              </w:rPr>
              <w:t>izziness or lightheadedness</w:t>
            </w:r>
            <w:r>
              <w:rPr>
                <w:rFonts w:ascii="Times New Roman" w:hAnsi="Times New Roman" w:cs="Times New Roman"/>
                <w:bCs/>
              </w:rPr>
              <w:t>, c</w:t>
            </w:r>
            <w:r w:rsidRPr="00CF6664">
              <w:rPr>
                <w:rFonts w:ascii="Times New Roman" w:hAnsi="Times New Roman" w:cs="Times New Roman"/>
                <w:bCs/>
              </w:rPr>
              <w:t>hest pain</w:t>
            </w:r>
            <w:r>
              <w:rPr>
                <w:rFonts w:ascii="Times New Roman" w:hAnsi="Times New Roman" w:cs="Times New Roman"/>
                <w:bCs/>
              </w:rPr>
              <w:t>, e</w:t>
            </w:r>
            <w:r w:rsidRPr="00CF6664">
              <w:rPr>
                <w:rFonts w:ascii="Times New Roman" w:hAnsi="Times New Roman" w:cs="Times New Roman"/>
                <w:bCs/>
              </w:rPr>
              <w:t>dema</w:t>
            </w:r>
            <w:r>
              <w:rPr>
                <w:rFonts w:ascii="Times New Roman" w:hAnsi="Times New Roman" w:cs="Times New Roman"/>
                <w:bCs/>
              </w:rPr>
              <w:t>, s</w:t>
            </w:r>
            <w:r w:rsidRPr="00CF6664">
              <w:rPr>
                <w:rFonts w:ascii="Times New Roman" w:hAnsi="Times New Roman" w:cs="Times New Roman"/>
                <w:bCs/>
              </w:rPr>
              <w:t>hortness of breath</w:t>
            </w:r>
            <w:r>
              <w:rPr>
                <w:rFonts w:ascii="Times New Roman" w:hAnsi="Times New Roman" w:cs="Times New Roman"/>
                <w:bCs/>
              </w:rPr>
              <w:t>, p</w:t>
            </w:r>
            <w:r w:rsidRPr="00CF6664">
              <w:rPr>
                <w:rFonts w:ascii="Times New Roman" w:hAnsi="Times New Roman" w:cs="Times New Roman"/>
                <w:bCs/>
              </w:rPr>
              <w:t xml:space="preserve">oor </w:t>
            </w:r>
            <w:r>
              <w:rPr>
                <w:rFonts w:ascii="Times New Roman" w:hAnsi="Times New Roman" w:cs="Times New Roman"/>
                <w:bCs/>
              </w:rPr>
              <w:t xml:space="preserve">self-rated </w:t>
            </w:r>
            <w:r w:rsidRPr="00CF6664">
              <w:rPr>
                <w:rFonts w:ascii="Times New Roman" w:hAnsi="Times New Roman" w:cs="Times New Roman"/>
                <w:bCs/>
              </w:rPr>
              <w:t>health</w:t>
            </w:r>
            <w:r>
              <w:rPr>
                <w:rFonts w:ascii="Times New Roman" w:hAnsi="Times New Roman" w:cs="Times New Roman"/>
                <w:bCs/>
              </w:rPr>
              <w:t>,</w:t>
            </w:r>
            <w:r w:rsidRPr="00CF6664">
              <w:rPr>
                <w:rFonts w:ascii="Times New Roman" w:hAnsi="Times New Roman" w:cs="Times New Roman"/>
                <w:bCs/>
              </w:rPr>
              <w:t xml:space="preserve"> </w:t>
            </w:r>
            <w:r>
              <w:rPr>
                <w:rFonts w:ascii="Times New Roman" w:hAnsi="Times New Roman" w:cs="Times New Roman"/>
                <w:bCs/>
              </w:rPr>
              <w:t xml:space="preserve">dose, route of administration and frequency of </w:t>
            </w:r>
            <w:r>
              <w:rPr>
                <w:rFonts w:ascii="Times New Roman" w:hAnsi="Times New Roman" w:cs="Times New Roman"/>
                <w:bCs/>
              </w:rPr>
              <w:lastRenderedPageBreak/>
              <w:t>taking m</w:t>
            </w:r>
            <w:r w:rsidRPr="00CF6664">
              <w:rPr>
                <w:rFonts w:ascii="Times New Roman" w:hAnsi="Times New Roman" w:cs="Times New Roman"/>
                <w:bCs/>
              </w:rPr>
              <w:t>edication</w:t>
            </w:r>
            <w:r>
              <w:rPr>
                <w:rFonts w:ascii="Times New Roman" w:hAnsi="Times New Roman" w:cs="Times New Roman"/>
                <w:bCs/>
              </w:rPr>
              <w:t>s, change in s</w:t>
            </w:r>
            <w:r w:rsidRPr="00CF6664">
              <w:rPr>
                <w:rFonts w:ascii="Times New Roman" w:hAnsi="Times New Roman" w:cs="Times New Roman"/>
                <w:bCs/>
              </w:rPr>
              <w:t xml:space="preserve">elf-sufficiency </w:t>
            </w:r>
            <w:r>
              <w:rPr>
                <w:rFonts w:ascii="Times New Roman" w:hAnsi="Times New Roman" w:cs="Times New Roman"/>
                <w:bCs/>
              </w:rPr>
              <w:t>(includes self-care performance and support, continence patterns, etc.)</w:t>
            </w:r>
          </w:p>
        </w:tc>
        <w:tc>
          <w:tcPr>
            <w:tcW w:w="3401" w:type="dxa"/>
            <w:tcBorders>
              <w:top w:val="single" w:sz="4" w:space="0" w:color="auto"/>
              <w:left w:val="single" w:sz="4" w:space="0" w:color="auto"/>
              <w:bottom w:val="single" w:sz="4" w:space="0" w:color="auto"/>
              <w:right w:val="single" w:sz="4" w:space="0" w:color="auto"/>
            </w:tcBorders>
          </w:tcPr>
          <w:p w14:paraId="0CAFC8EC" w14:textId="193E97CB" w:rsidR="001336DF" w:rsidRDefault="001336DF" w:rsidP="008359E0">
            <w:pPr>
              <w:rPr>
                <w:rFonts w:ascii="Times New Roman" w:hAnsi="Times New Roman" w:cs="Times New Roman"/>
              </w:rPr>
            </w:pPr>
            <w:r w:rsidRPr="00CF6664">
              <w:rPr>
                <w:rFonts w:ascii="Times New Roman" w:hAnsi="Times New Roman" w:cs="Times New Roman"/>
                <w:bCs/>
              </w:rPr>
              <w:lastRenderedPageBreak/>
              <w:t>0 = not triggered</w:t>
            </w:r>
            <w:r>
              <w:rPr>
                <w:rFonts w:ascii="Times New Roman" w:hAnsi="Times New Roman" w:cs="Times New Roman"/>
                <w:bCs/>
              </w:rPr>
              <w:t>.</w:t>
            </w:r>
            <w:r w:rsidRPr="00CF6664">
              <w:rPr>
                <w:rFonts w:ascii="Times New Roman" w:hAnsi="Times New Roman" w:cs="Times New Roman"/>
                <w:bCs/>
              </w:rPr>
              <w:t xml:space="preserve">                                    1 = triggered – high priority</w:t>
            </w:r>
            <w:r>
              <w:rPr>
                <w:rFonts w:ascii="Times New Roman" w:hAnsi="Times New Roman" w:cs="Times New Roman"/>
                <w:bCs/>
              </w:rPr>
              <w:t>.</w:t>
            </w:r>
            <w:r w:rsidRPr="00CF6664">
              <w:rPr>
                <w:rFonts w:ascii="Times New Roman" w:hAnsi="Times New Roman" w:cs="Times New Roman"/>
                <w:bCs/>
              </w:rPr>
              <w:t xml:space="preserve"> </w:t>
            </w:r>
          </w:p>
        </w:tc>
      </w:tr>
      <w:tr w:rsidR="001336DF" w14:paraId="48DBB185" w14:textId="77777777" w:rsidTr="008359E0">
        <w:tc>
          <w:tcPr>
            <w:tcW w:w="2263" w:type="dxa"/>
            <w:tcBorders>
              <w:top w:val="single" w:sz="4" w:space="0" w:color="auto"/>
              <w:left w:val="single" w:sz="4" w:space="0" w:color="auto"/>
              <w:bottom w:val="single" w:sz="4" w:space="0" w:color="auto"/>
              <w:right w:val="single" w:sz="4" w:space="0" w:color="auto"/>
            </w:tcBorders>
          </w:tcPr>
          <w:p w14:paraId="557B65AC" w14:textId="1151FB33" w:rsidR="001336DF" w:rsidRPr="00A5438E" w:rsidRDefault="001336DF" w:rsidP="008359E0">
            <w:pPr>
              <w:rPr>
                <w:rFonts w:ascii="Times New Roman" w:hAnsi="Times New Roman" w:cs="Times New Roman"/>
              </w:rPr>
            </w:pPr>
            <w:r>
              <w:rPr>
                <w:rFonts w:ascii="Times New Roman" w:hAnsi="Times New Roman" w:cs="Times New Roman"/>
              </w:rPr>
              <w:t>Cognitive CAP</w:t>
            </w:r>
          </w:p>
        </w:tc>
        <w:tc>
          <w:tcPr>
            <w:tcW w:w="3686" w:type="dxa"/>
            <w:tcBorders>
              <w:top w:val="single" w:sz="4" w:space="0" w:color="auto"/>
              <w:left w:val="single" w:sz="4" w:space="0" w:color="auto"/>
              <w:bottom w:val="single" w:sz="4" w:space="0" w:color="auto"/>
              <w:right w:val="single" w:sz="4" w:space="0" w:color="auto"/>
            </w:tcBorders>
          </w:tcPr>
          <w:p w14:paraId="79F86BC5" w14:textId="111E8CB3" w:rsidR="001336DF" w:rsidRDefault="001336DF" w:rsidP="008359E0">
            <w:pPr>
              <w:rPr>
                <w:rFonts w:ascii="Times New Roman" w:hAnsi="Times New Roman" w:cs="Times New Roman"/>
              </w:rPr>
            </w:pPr>
            <w:r>
              <w:rPr>
                <w:rFonts w:ascii="Times New Roman" w:hAnsi="Times New Roman" w:cs="Times New Roman"/>
                <w:bCs/>
              </w:rPr>
              <w:t>F</w:t>
            </w:r>
            <w:r w:rsidRPr="004E5521">
              <w:rPr>
                <w:rFonts w:ascii="Times New Roman" w:hAnsi="Times New Roman" w:cs="Times New Roman"/>
                <w:bCs/>
              </w:rPr>
              <w:t>ocuses on helping persons with reasonable cognitive skills to remain as independent as possible</w:t>
            </w:r>
            <w:r>
              <w:rPr>
                <w:rFonts w:ascii="Times New Roman" w:hAnsi="Times New Roman" w:cs="Times New Roman"/>
                <w:bCs/>
              </w:rPr>
              <w:t>. It is calculated based on the</w:t>
            </w:r>
            <w:r w:rsidRPr="001F4208">
              <w:rPr>
                <w:rFonts w:ascii="Times New Roman" w:hAnsi="Times New Roman" w:cs="Times New Roman"/>
              </w:rPr>
              <w:t xml:space="preserve"> C</w:t>
            </w:r>
            <w:r>
              <w:rPr>
                <w:rFonts w:ascii="Times New Roman" w:hAnsi="Times New Roman" w:cs="Times New Roman"/>
              </w:rPr>
              <w:t xml:space="preserve">ognitive </w:t>
            </w:r>
            <w:r w:rsidRPr="001F4208">
              <w:rPr>
                <w:rFonts w:ascii="Times New Roman" w:hAnsi="Times New Roman" w:cs="Times New Roman"/>
              </w:rPr>
              <w:t>P</w:t>
            </w:r>
            <w:r>
              <w:rPr>
                <w:rFonts w:ascii="Times New Roman" w:hAnsi="Times New Roman" w:cs="Times New Roman"/>
              </w:rPr>
              <w:t xml:space="preserve">erformance </w:t>
            </w:r>
            <w:r w:rsidRPr="001F4208">
              <w:rPr>
                <w:rFonts w:ascii="Times New Roman" w:hAnsi="Times New Roman" w:cs="Times New Roman"/>
              </w:rPr>
              <w:t>S</w:t>
            </w:r>
            <w:r>
              <w:rPr>
                <w:rFonts w:ascii="Times New Roman" w:hAnsi="Times New Roman" w:cs="Times New Roman"/>
              </w:rPr>
              <w:t>cale</w:t>
            </w:r>
            <w:r w:rsidRPr="001F4208">
              <w:rPr>
                <w:rFonts w:ascii="Times New Roman" w:hAnsi="Times New Roman" w:cs="Times New Roman"/>
              </w:rPr>
              <w:t xml:space="preserve"> and the items: </w:t>
            </w:r>
            <w:r>
              <w:rPr>
                <w:rFonts w:ascii="Times New Roman" w:hAnsi="Times New Roman" w:cs="Times New Roman"/>
              </w:rPr>
              <w:t>e</w:t>
            </w:r>
            <w:r w:rsidRPr="001F4208">
              <w:rPr>
                <w:rFonts w:ascii="Times New Roman" w:hAnsi="Times New Roman" w:cs="Times New Roman"/>
              </w:rPr>
              <w:t xml:space="preserve">pisodes of disorganized speech, </w:t>
            </w:r>
            <w:r>
              <w:rPr>
                <w:rFonts w:ascii="Times New Roman" w:hAnsi="Times New Roman" w:cs="Times New Roman"/>
              </w:rPr>
              <w:t>m</w:t>
            </w:r>
            <w:r w:rsidRPr="001F4208">
              <w:rPr>
                <w:rFonts w:ascii="Times New Roman" w:hAnsi="Times New Roman" w:cs="Times New Roman"/>
              </w:rPr>
              <w:t xml:space="preserve">ental function varies, </w:t>
            </w:r>
            <w:r>
              <w:rPr>
                <w:rFonts w:ascii="Times New Roman" w:hAnsi="Times New Roman" w:cs="Times New Roman"/>
              </w:rPr>
              <w:t>a</w:t>
            </w:r>
            <w:r w:rsidRPr="001F4208">
              <w:rPr>
                <w:rFonts w:ascii="Times New Roman" w:hAnsi="Times New Roman" w:cs="Times New Roman"/>
              </w:rPr>
              <w:t xml:space="preserve">cute change in mental status, </w:t>
            </w:r>
            <w:r>
              <w:rPr>
                <w:rFonts w:ascii="Times New Roman" w:hAnsi="Times New Roman" w:cs="Times New Roman"/>
              </w:rPr>
              <w:t>w</w:t>
            </w:r>
            <w:r w:rsidRPr="001F4208">
              <w:rPr>
                <w:rFonts w:ascii="Times New Roman" w:hAnsi="Times New Roman" w:cs="Times New Roman"/>
              </w:rPr>
              <w:t xml:space="preserve">orsening decision making, </w:t>
            </w:r>
            <w:r>
              <w:rPr>
                <w:rFonts w:ascii="Times New Roman" w:hAnsi="Times New Roman" w:cs="Times New Roman"/>
              </w:rPr>
              <w:t>u</w:t>
            </w:r>
            <w:r w:rsidRPr="001F4208">
              <w:rPr>
                <w:rFonts w:ascii="Times New Roman" w:hAnsi="Times New Roman" w:cs="Times New Roman"/>
              </w:rPr>
              <w:t>nderstood</w:t>
            </w:r>
            <w:r>
              <w:rPr>
                <w:rFonts w:ascii="Times New Roman" w:hAnsi="Times New Roman" w:cs="Times New Roman"/>
              </w:rPr>
              <w:t>, u</w:t>
            </w:r>
            <w:r w:rsidRPr="001F4208">
              <w:rPr>
                <w:rFonts w:ascii="Times New Roman" w:hAnsi="Times New Roman" w:cs="Times New Roman"/>
              </w:rPr>
              <w:t xml:space="preserve">nderstand, </w:t>
            </w:r>
            <w:r>
              <w:rPr>
                <w:rFonts w:ascii="Times New Roman" w:hAnsi="Times New Roman" w:cs="Times New Roman"/>
              </w:rPr>
              <w:t>r</w:t>
            </w:r>
            <w:r w:rsidRPr="001F4208">
              <w:rPr>
                <w:rFonts w:ascii="Times New Roman" w:hAnsi="Times New Roman" w:cs="Times New Roman"/>
              </w:rPr>
              <w:t xml:space="preserve">epetitive complaints, </w:t>
            </w:r>
            <w:r>
              <w:rPr>
                <w:rFonts w:ascii="Times New Roman" w:hAnsi="Times New Roman" w:cs="Times New Roman"/>
              </w:rPr>
              <w:t>s</w:t>
            </w:r>
            <w:r w:rsidRPr="001F4208">
              <w:rPr>
                <w:rFonts w:ascii="Times New Roman" w:hAnsi="Times New Roman" w:cs="Times New Roman"/>
              </w:rPr>
              <w:t xml:space="preserve">omething terrible about to happen, </w:t>
            </w:r>
            <w:r>
              <w:rPr>
                <w:rFonts w:ascii="Times New Roman" w:hAnsi="Times New Roman" w:cs="Times New Roman"/>
              </w:rPr>
              <w:t>w</w:t>
            </w:r>
            <w:r w:rsidRPr="001F4208">
              <w:rPr>
                <w:rFonts w:ascii="Times New Roman" w:hAnsi="Times New Roman" w:cs="Times New Roman"/>
              </w:rPr>
              <w:t xml:space="preserve">andering, </w:t>
            </w:r>
            <w:r>
              <w:rPr>
                <w:rFonts w:ascii="Times New Roman" w:hAnsi="Times New Roman" w:cs="Times New Roman"/>
              </w:rPr>
              <w:t>p</w:t>
            </w:r>
            <w:r w:rsidRPr="001F4208">
              <w:rPr>
                <w:rFonts w:ascii="Times New Roman" w:hAnsi="Times New Roman" w:cs="Times New Roman"/>
              </w:rPr>
              <w:t>hysically abusive, Alzheimer's dement</w:t>
            </w:r>
            <w:r>
              <w:rPr>
                <w:rFonts w:ascii="Times New Roman" w:hAnsi="Times New Roman" w:cs="Times New Roman"/>
              </w:rPr>
              <w:t>i</w:t>
            </w:r>
            <w:r w:rsidRPr="001F4208">
              <w:rPr>
                <w:rFonts w:ascii="Times New Roman" w:hAnsi="Times New Roman" w:cs="Times New Roman"/>
              </w:rPr>
              <w:t xml:space="preserve">a, </w:t>
            </w:r>
            <w:r>
              <w:rPr>
                <w:rFonts w:ascii="Times New Roman" w:hAnsi="Times New Roman" w:cs="Times New Roman"/>
              </w:rPr>
              <w:t>o</w:t>
            </w:r>
            <w:r w:rsidRPr="001F4208">
              <w:rPr>
                <w:rFonts w:ascii="Times New Roman" w:hAnsi="Times New Roman" w:cs="Times New Roman"/>
              </w:rPr>
              <w:t xml:space="preserve">ther dementia, </w:t>
            </w:r>
            <w:r>
              <w:rPr>
                <w:rFonts w:ascii="Times New Roman" w:hAnsi="Times New Roman" w:cs="Times New Roman"/>
              </w:rPr>
              <w:t>l</w:t>
            </w:r>
            <w:r w:rsidRPr="001F4208">
              <w:rPr>
                <w:rFonts w:ascii="Times New Roman" w:hAnsi="Times New Roman" w:cs="Times New Roman"/>
              </w:rPr>
              <w:t xml:space="preserve">ess than six months to live, </w:t>
            </w:r>
            <w:r>
              <w:rPr>
                <w:rFonts w:ascii="Times New Roman" w:hAnsi="Times New Roman" w:cs="Times New Roman"/>
              </w:rPr>
              <w:t>o</w:t>
            </w:r>
            <w:r w:rsidRPr="001F4208">
              <w:rPr>
                <w:rFonts w:ascii="Times New Roman" w:hAnsi="Times New Roman" w:cs="Times New Roman"/>
              </w:rPr>
              <w:t>verall change in care needs.</w:t>
            </w:r>
          </w:p>
        </w:tc>
        <w:tc>
          <w:tcPr>
            <w:tcW w:w="3401" w:type="dxa"/>
            <w:tcBorders>
              <w:top w:val="single" w:sz="4" w:space="0" w:color="auto"/>
              <w:left w:val="single" w:sz="4" w:space="0" w:color="auto"/>
              <w:bottom w:val="single" w:sz="4" w:space="0" w:color="auto"/>
              <w:right w:val="single" w:sz="4" w:space="0" w:color="auto"/>
            </w:tcBorders>
          </w:tcPr>
          <w:p w14:paraId="5C087934" w14:textId="77777777" w:rsidR="001336DF" w:rsidRPr="003072B6" w:rsidRDefault="001336DF" w:rsidP="008359E0">
            <w:pPr>
              <w:rPr>
                <w:rFonts w:ascii="Times New Roman" w:hAnsi="Times New Roman" w:cs="Times New Roman"/>
              </w:rPr>
            </w:pPr>
            <w:r>
              <w:rPr>
                <w:rFonts w:ascii="Times New Roman" w:hAnsi="Times New Roman" w:cs="Times New Roman"/>
              </w:rPr>
              <w:t>0 = not triggered.</w:t>
            </w:r>
          </w:p>
          <w:p w14:paraId="4C1EB959" w14:textId="77777777" w:rsidR="001336DF" w:rsidRPr="001F4208" w:rsidRDefault="001336DF" w:rsidP="008359E0">
            <w:pPr>
              <w:rPr>
                <w:rFonts w:ascii="Times New Roman" w:hAnsi="Times New Roman" w:cs="Times New Roman"/>
              </w:rPr>
            </w:pPr>
            <w:r w:rsidRPr="003072B6">
              <w:rPr>
                <w:rFonts w:ascii="Times New Roman" w:hAnsi="Times New Roman" w:cs="Times New Roman"/>
              </w:rPr>
              <w:t>1 = triggered to prevent</w:t>
            </w:r>
            <w:r>
              <w:rPr>
                <w:rFonts w:ascii="Times New Roman" w:hAnsi="Times New Roman" w:cs="Times New Roman"/>
              </w:rPr>
              <w:t>, indicating that the respondent</w:t>
            </w:r>
            <w:r w:rsidRPr="003072B6">
              <w:rPr>
                <w:rFonts w:ascii="Times New Roman" w:hAnsi="Times New Roman" w:cs="Times New Roman"/>
              </w:rPr>
              <w:t xml:space="preserve"> </w:t>
            </w:r>
            <w:r w:rsidRPr="001F4208">
              <w:rPr>
                <w:rFonts w:ascii="Times New Roman" w:hAnsi="Times New Roman" w:cs="Times New Roman"/>
              </w:rPr>
              <w:t>ha</w:t>
            </w:r>
            <w:r>
              <w:rPr>
                <w:rFonts w:ascii="Times New Roman" w:hAnsi="Times New Roman" w:cs="Times New Roman"/>
              </w:rPr>
              <w:t>s</w:t>
            </w:r>
            <w:r w:rsidRPr="001F4208">
              <w:rPr>
                <w:rFonts w:ascii="Times New Roman" w:hAnsi="Times New Roman" w:cs="Times New Roman"/>
              </w:rPr>
              <w:t xml:space="preserve"> early indications of cognitive problems and </w:t>
            </w:r>
            <w:r>
              <w:rPr>
                <w:rFonts w:ascii="Times New Roman" w:hAnsi="Times New Roman" w:cs="Times New Roman"/>
              </w:rPr>
              <w:t>is</w:t>
            </w:r>
            <w:r w:rsidRPr="001F4208">
              <w:rPr>
                <w:rFonts w:ascii="Times New Roman" w:hAnsi="Times New Roman" w:cs="Times New Roman"/>
              </w:rPr>
              <w:t xml:space="preserve"> at a higher risk of declining further in the near future.  </w:t>
            </w:r>
          </w:p>
          <w:p w14:paraId="4A4B612C" w14:textId="77777777" w:rsidR="001336DF" w:rsidRDefault="001336DF" w:rsidP="008359E0">
            <w:pPr>
              <w:rPr>
                <w:rFonts w:ascii="Times New Roman" w:hAnsi="Times New Roman" w:cs="Times New Roman"/>
              </w:rPr>
            </w:pPr>
          </w:p>
        </w:tc>
      </w:tr>
      <w:tr w:rsidR="001336DF" w14:paraId="61A2B2B0" w14:textId="77777777" w:rsidTr="008359E0">
        <w:tc>
          <w:tcPr>
            <w:tcW w:w="2263" w:type="dxa"/>
            <w:tcBorders>
              <w:top w:val="single" w:sz="4" w:space="0" w:color="auto"/>
              <w:left w:val="single" w:sz="4" w:space="0" w:color="auto"/>
              <w:bottom w:val="single" w:sz="4" w:space="0" w:color="auto"/>
              <w:right w:val="single" w:sz="4" w:space="0" w:color="auto"/>
            </w:tcBorders>
          </w:tcPr>
          <w:p w14:paraId="7983373D" w14:textId="51B97607" w:rsidR="001336DF" w:rsidRPr="00A5438E" w:rsidRDefault="001336DF" w:rsidP="008359E0">
            <w:pPr>
              <w:rPr>
                <w:rFonts w:ascii="Times New Roman" w:hAnsi="Times New Roman" w:cs="Times New Roman"/>
              </w:rPr>
            </w:pPr>
            <w:r w:rsidRPr="00202AAF">
              <w:rPr>
                <w:rFonts w:ascii="Times New Roman" w:hAnsi="Times New Roman" w:cs="Times New Roman"/>
              </w:rPr>
              <w:t>Communication CAP</w:t>
            </w:r>
            <w:r w:rsidRPr="00030DC9">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14:paraId="52F1DD8F" w14:textId="77777777" w:rsidR="001336DF" w:rsidRDefault="001336DF" w:rsidP="008359E0">
            <w:pPr>
              <w:rPr>
                <w:rFonts w:ascii="Times New Roman" w:hAnsi="Times New Roman" w:cs="Times New Roman"/>
              </w:rPr>
            </w:pPr>
            <w:r>
              <w:rPr>
                <w:rFonts w:ascii="Times New Roman" w:hAnsi="Times New Roman" w:cs="Times New Roman"/>
              </w:rPr>
              <w:t>I</w:t>
            </w:r>
            <w:r w:rsidRPr="00030DC9">
              <w:rPr>
                <w:rFonts w:ascii="Times New Roman" w:hAnsi="Times New Roman" w:cs="Times New Roman"/>
              </w:rPr>
              <w:t>dentif</w:t>
            </w:r>
            <w:r>
              <w:rPr>
                <w:rFonts w:ascii="Times New Roman" w:hAnsi="Times New Roman" w:cs="Times New Roman"/>
              </w:rPr>
              <w:t>ies</w:t>
            </w:r>
            <w:r w:rsidRPr="00030DC9">
              <w:rPr>
                <w:rFonts w:ascii="Times New Roman" w:hAnsi="Times New Roman" w:cs="Times New Roman"/>
              </w:rPr>
              <w:t xml:space="preserve"> </w:t>
            </w:r>
            <w:r>
              <w:rPr>
                <w:rFonts w:ascii="Times New Roman" w:hAnsi="Times New Roman" w:cs="Times New Roman"/>
              </w:rPr>
              <w:t xml:space="preserve">between </w:t>
            </w:r>
            <w:r w:rsidRPr="00030DC9">
              <w:rPr>
                <w:rFonts w:ascii="Times New Roman" w:hAnsi="Times New Roman" w:cs="Times New Roman"/>
              </w:rPr>
              <w:t>respondents</w:t>
            </w:r>
            <w:r>
              <w:rPr>
                <w:rFonts w:ascii="Times New Roman" w:hAnsi="Times New Roman" w:cs="Times New Roman"/>
              </w:rPr>
              <w:t xml:space="preserve"> </w:t>
            </w:r>
            <w:r w:rsidRPr="00030DC9">
              <w:rPr>
                <w:rFonts w:ascii="Times New Roman" w:hAnsi="Times New Roman" w:cs="Times New Roman"/>
              </w:rPr>
              <w:t>whose communication functioning could be improved with intervention, and those that require a plan to prevent further decline in communication</w:t>
            </w:r>
            <w:r>
              <w:rPr>
                <w:rFonts w:ascii="Times New Roman" w:hAnsi="Times New Roman" w:cs="Times New Roman"/>
              </w:rPr>
              <w:t>.</w:t>
            </w:r>
          </w:p>
          <w:p w14:paraId="39EB2AFA" w14:textId="23CD89D2" w:rsidR="001336DF" w:rsidRDefault="001336DF" w:rsidP="008359E0">
            <w:pPr>
              <w:rPr>
                <w:rFonts w:ascii="Times New Roman" w:hAnsi="Times New Roman" w:cs="Times New Roman"/>
              </w:rPr>
            </w:pPr>
            <w:r>
              <w:rPr>
                <w:rFonts w:ascii="Times New Roman" w:hAnsi="Times New Roman" w:cs="Times New Roman"/>
              </w:rPr>
              <w:t xml:space="preserve">It is based on </w:t>
            </w:r>
            <w:r w:rsidRPr="00030DC9">
              <w:rPr>
                <w:rFonts w:ascii="Times New Roman" w:hAnsi="Times New Roman" w:cs="Times New Roman"/>
              </w:rPr>
              <w:t>one cognitive item (decision making) and two</w:t>
            </w:r>
            <w:r>
              <w:rPr>
                <w:rFonts w:ascii="Times New Roman" w:hAnsi="Times New Roman" w:cs="Times New Roman"/>
              </w:rPr>
              <w:t xml:space="preserve"> </w:t>
            </w:r>
            <w:r w:rsidRPr="00030DC9">
              <w:rPr>
                <w:rFonts w:ascii="Times New Roman" w:hAnsi="Times New Roman" w:cs="Times New Roman"/>
              </w:rPr>
              <w:t>communication items (</w:t>
            </w:r>
            <w:r>
              <w:rPr>
                <w:rFonts w:ascii="Times New Roman" w:hAnsi="Times New Roman" w:cs="Times New Roman"/>
              </w:rPr>
              <w:t>expression and comprehension).</w:t>
            </w:r>
          </w:p>
        </w:tc>
        <w:tc>
          <w:tcPr>
            <w:tcW w:w="3401" w:type="dxa"/>
            <w:tcBorders>
              <w:top w:val="single" w:sz="4" w:space="0" w:color="auto"/>
              <w:left w:val="single" w:sz="4" w:space="0" w:color="auto"/>
              <w:bottom w:val="single" w:sz="4" w:space="0" w:color="auto"/>
              <w:right w:val="single" w:sz="4" w:space="0" w:color="auto"/>
            </w:tcBorders>
          </w:tcPr>
          <w:p w14:paraId="1F2D1316" w14:textId="77777777" w:rsidR="001336DF" w:rsidRPr="003072B6" w:rsidRDefault="001336DF" w:rsidP="008359E0">
            <w:pPr>
              <w:rPr>
                <w:rFonts w:ascii="Times New Roman" w:hAnsi="Times New Roman" w:cs="Times New Roman"/>
              </w:rPr>
            </w:pPr>
            <w:r>
              <w:rPr>
                <w:rFonts w:ascii="Times New Roman" w:hAnsi="Times New Roman" w:cs="Times New Roman"/>
              </w:rPr>
              <w:t>0 = not triggered.</w:t>
            </w:r>
          </w:p>
          <w:p w14:paraId="1F41E5A5" w14:textId="77777777" w:rsidR="001336DF" w:rsidRDefault="001336DF" w:rsidP="008359E0">
            <w:pPr>
              <w:rPr>
                <w:rFonts w:ascii="Times New Roman" w:hAnsi="Times New Roman" w:cs="Times New Roman"/>
              </w:rPr>
            </w:pPr>
            <w:r>
              <w:rPr>
                <w:rFonts w:ascii="Times New Roman" w:hAnsi="Times New Roman" w:cs="Times New Roman"/>
              </w:rPr>
              <w:t xml:space="preserve">1 = </w:t>
            </w:r>
            <w:r w:rsidRPr="00030DC9">
              <w:rPr>
                <w:rFonts w:ascii="Times New Roman" w:hAnsi="Times New Roman" w:cs="Times New Roman"/>
              </w:rPr>
              <w:t>respondent</w:t>
            </w:r>
            <w:r>
              <w:rPr>
                <w:rFonts w:ascii="Times New Roman" w:hAnsi="Times New Roman" w:cs="Times New Roman"/>
              </w:rPr>
              <w:t>’</w:t>
            </w:r>
            <w:r w:rsidRPr="00030DC9">
              <w:rPr>
                <w:rFonts w:ascii="Times New Roman" w:hAnsi="Times New Roman" w:cs="Times New Roman"/>
              </w:rPr>
              <w:t>s communication functioning could be improved with intervention</w:t>
            </w:r>
            <w:r>
              <w:rPr>
                <w:rFonts w:ascii="Times New Roman" w:hAnsi="Times New Roman" w:cs="Times New Roman"/>
              </w:rPr>
              <w:t xml:space="preserve">. </w:t>
            </w:r>
          </w:p>
          <w:p w14:paraId="0DDC9091" w14:textId="3E13BCB0" w:rsidR="001336DF" w:rsidRDefault="001336DF" w:rsidP="008359E0">
            <w:pPr>
              <w:rPr>
                <w:rFonts w:ascii="Times New Roman" w:hAnsi="Times New Roman" w:cs="Times New Roman"/>
              </w:rPr>
            </w:pPr>
            <w:r>
              <w:rPr>
                <w:rFonts w:ascii="Times New Roman" w:hAnsi="Times New Roman" w:cs="Times New Roman"/>
              </w:rPr>
              <w:t xml:space="preserve">2 = </w:t>
            </w:r>
            <w:r w:rsidRPr="00030DC9">
              <w:rPr>
                <w:rFonts w:ascii="Times New Roman" w:hAnsi="Times New Roman" w:cs="Times New Roman"/>
              </w:rPr>
              <w:t>respondent require</w:t>
            </w:r>
            <w:r>
              <w:rPr>
                <w:rFonts w:ascii="Times New Roman" w:hAnsi="Times New Roman" w:cs="Times New Roman"/>
              </w:rPr>
              <w:t>s</w:t>
            </w:r>
            <w:r w:rsidRPr="00030DC9">
              <w:rPr>
                <w:rFonts w:ascii="Times New Roman" w:hAnsi="Times New Roman" w:cs="Times New Roman"/>
              </w:rPr>
              <w:t xml:space="preserve"> a plan to prevent further decline in communication</w:t>
            </w:r>
            <w:r>
              <w:rPr>
                <w:rFonts w:ascii="Times New Roman" w:hAnsi="Times New Roman" w:cs="Times New Roman"/>
              </w:rPr>
              <w:t xml:space="preserve">. </w:t>
            </w:r>
          </w:p>
        </w:tc>
      </w:tr>
      <w:tr w:rsidR="001336DF" w14:paraId="5AF28614" w14:textId="77777777" w:rsidTr="008359E0">
        <w:tc>
          <w:tcPr>
            <w:tcW w:w="2263" w:type="dxa"/>
            <w:tcBorders>
              <w:top w:val="single" w:sz="4" w:space="0" w:color="auto"/>
              <w:left w:val="single" w:sz="4" w:space="0" w:color="auto"/>
              <w:bottom w:val="single" w:sz="4" w:space="0" w:color="auto"/>
              <w:right w:val="single" w:sz="4" w:space="0" w:color="auto"/>
            </w:tcBorders>
          </w:tcPr>
          <w:p w14:paraId="163A8C4C" w14:textId="77777777" w:rsidR="001336DF" w:rsidRPr="00787827" w:rsidRDefault="001336DF" w:rsidP="008359E0">
            <w:pPr>
              <w:rPr>
                <w:rFonts w:ascii="Times New Roman" w:hAnsi="Times New Roman" w:cs="Times New Roman"/>
              </w:rPr>
            </w:pPr>
            <w:r w:rsidRPr="00787827">
              <w:rPr>
                <w:rFonts w:ascii="Times New Roman" w:hAnsi="Times New Roman" w:cs="Times New Roman"/>
              </w:rPr>
              <w:t>Dehydration CAP</w:t>
            </w:r>
          </w:p>
          <w:p w14:paraId="39ADE3A1" w14:textId="77777777" w:rsidR="001336DF" w:rsidRPr="00A5438E" w:rsidRDefault="001336DF" w:rsidP="008359E0">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5F2509B6" w14:textId="77777777" w:rsidR="001336DF" w:rsidRDefault="001336DF" w:rsidP="008359E0">
            <w:pPr>
              <w:rPr>
                <w:rFonts w:ascii="Times New Roman" w:hAnsi="Times New Roman" w:cs="Times New Roman"/>
              </w:rPr>
            </w:pPr>
            <w:r>
              <w:rPr>
                <w:rFonts w:ascii="Times New Roman" w:hAnsi="Times New Roman" w:cs="Times New Roman"/>
              </w:rPr>
              <w:t>I</w:t>
            </w:r>
            <w:r w:rsidRPr="001B30BB">
              <w:rPr>
                <w:rFonts w:ascii="Times New Roman" w:hAnsi="Times New Roman" w:cs="Times New Roman"/>
              </w:rPr>
              <w:t xml:space="preserve">dentifies persons who are dehydrated or have insufficient </w:t>
            </w:r>
            <w:r>
              <w:rPr>
                <w:rFonts w:ascii="Times New Roman" w:hAnsi="Times New Roman" w:cs="Times New Roman"/>
              </w:rPr>
              <w:t>fluid i</w:t>
            </w:r>
            <w:r w:rsidRPr="001B30BB">
              <w:rPr>
                <w:rFonts w:ascii="Times New Roman" w:hAnsi="Times New Roman" w:cs="Times New Roman"/>
              </w:rPr>
              <w:t xml:space="preserve">ntake. </w:t>
            </w:r>
          </w:p>
          <w:p w14:paraId="5F025B39" w14:textId="2AF27D9C" w:rsidR="001336DF" w:rsidRDefault="001336DF" w:rsidP="008359E0">
            <w:pPr>
              <w:rPr>
                <w:rFonts w:ascii="Times New Roman" w:hAnsi="Times New Roman" w:cs="Times New Roman"/>
              </w:rPr>
            </w:pPr>
            <w:r>
              <w:rPr>
                <w:rFonts w:ascii="Times New Roman" w:hAnsi="Times New Roman" w:cs="Times New Roman"/>
              </w:rPr>
              <w:t>It is based on the i</w:t>
            </w:r>
            <w:r w:rsidRPr="008F1319">
              <w:rPr>
                <w:rFonts w:ascii="Times New Roman" w:hAnsi="Times New Roman" w:cs="Times New Roman"/>
              </w:rPr>
              <w:t xml:space="preserve">tems: </w:t>
            </w:r>
            <w:r>
              <w:rPr>
                <w:rFonts w:ascii="Times New Roman" w:hAnsi="Times New Roman" w:cs="Times New Roman"/>
              </w:rPr>
              <w:t>e</w:t>
            </w:r>
            <w:r w:rsidRPr="008F1319">
              <w:rPr>
                <w:rFonts w:ascii="Times New Roman" w:hAnsi="Times New Roman" w:cs="Times New Roman"/>
              </w:rPr>
              <w:t>asily distracted</w:t>
            </w:r>
            <w:r>
              <w:rPr>
                <w:rFonts w:ascii="Times New Roman" w:hAnsi="Times New Roman" w:cs="Times New Roman"/>
              </w:rPr>
              <w:t xml:space="preserve">, </w:t>
            </w:r>
            <w:r w:rsidRPr="008F1319">
              <w:rPr>
                <w:rFonts w:ascii="Times New Roman" w:hAnsi="Times New Roman" w:cs="Times New Roman"/>
              </w:rPr>
              <w:t>episodes of disorganized speech</w:t>
            </w:r>
            <w:r>
              <w:rPr>
                <w:rFonts w:ascii="Times New Roman" w:hAnsi="Times New Roman" w:cs="Times New Roman"/>
              </w:rPr>
              <w:t>, m</w:t>
            </w:r>
            <w:r w:rsidRPr="008F1319">
              <w:rPr>
                <w:rFonts w:ascii="Times New Roman" w:hAnsi="Times New Roman" w:cs="Times New Roman"/>
              </w:rPr>
              <w:t xml:space="preserve">ental </w:t>
            </w:r>
            <w:r>
              <w:rPr>
                <w:rFonts w:ascii="Times New Roman" w:hAnsi="Times New Roman" w:cs="Times New Roman"/>
              </w:rPr>
              <w:t>f</w:t>
            </w:r>
            <w:r w:rsidRPr="008F1319">
              <w:rPr>
                <w:rFonts w:ascii="Times New Roman" w:hAnsi="Times New Roman" w:cs="Times New Roman"/>
              </w:rPr>
              <w:t>unction varies</w:t>
            </w:r>
            <w:r>
              <w:rPr>
                <w:rFonts w:ascii="Times New Roman" w:hAnsi="Times New Roman" w:cs="Times New Roman"/>
              </w:rPr>
              <w:t>,</w:t>
            </w:r>
            <w:r w:rsidRPr="008F1319">
              <w:rPr>
                <w:rFonts w:ascii="Times New Roman" w:hAnsi="Times New Roman" w:cs="Times New Roman"/>
              </w:rPr>
              <w:t xml:space="preserve"> </w:t>
            </w:r>
            <w:r>
              <w:rPr>
                <w:rFonts w:ascii="Times New Roman" w:hAnsi="Times New Roman" w:cs="Times New Roman"/>
              </w:rPr>
              <w:t>a</w:t>
            </w:r>
            <w:r w:rsidRPr="008F1319">
              <w:rPr>
                <w:rFonts w:ascii="Times New Roman" w:hAnsi="Times New Roman" w:cs="Times New Roman"/>
              </w:rPr>
              <w:t>cute change in mental status</w:t>
            </w:r>
            <w:r>
              <w:rPr>
                <w:rFonts w:ascii="Times New Roman" w:hAnsi="Times New Roman" w:cs="Times New Roman"/>
              </w:rPr>
              <w:t>,</w:t>
            </w:r>
            <w:r w:rsidRPr="008F1319">
              <w:rPr>
                <w:rFonts w:ascii="Times New Roman" w:hAnsi="Times New Roman" w:cs="Times New Roman"/>
              </w:rPr>
              <w:t xml:space="preserve"> </w:t>
            </w:r>
            <w:r>
              <w:rPr>
                <w:rFonts w:ascii="Times New Roman" w:hAnsi="Times New Roman" w:cs="Times New Roman"/>
              </w:rPr>
              <w:t>d</w:t>
            </w:r>
            <w:r w:rsidRPr="008F1319">
              <w:rPr>
                <w:rFonts w:ascii="Times New Roman" w:hAnsi="Times New Roman" w:cs="Times New Roman"/>
              </w:rPr>
              <w:t>izziness</w:t>
            </w:r>
            <w:r>
              <w:rPr>
                <w:rFonts w:ascii="Times New Roman" w:hAnsi="Times New Roman" w:cs="Times New Roman"/>
              </w:rPr>
              <w:t>, n</w:t>
            </w:r>
            <w:r w:rsidRPr="008F1319">
              <w:rPr>
                <w:rFonts w:ascii="Times New Roman" w:hAnsi="Times New Roman" w:cs="Times New Roman"/>
              </w:rPr>
              <w:t>o bowel movement in 3 days</w:t>
            </w:r>
            <w:r>
              <w:rPr>
                <w:rFonts w:ascii="Times New Roman" w:hAnsi="Times New Roman" w:cs="Times New Roman"/>
              </w:rPr>
              <w:t>,</w:t>
            </w:r>
            <w:r w:rsidRPr="008F1319">
              <w:rPr>
                <w:rFonts w:ascii="Times New Roman" w:hAnsi="Times New Roman" w:cs="Times New Roman"/>
              </w:rPr>
              <w:t xml:space="preserve"> </w:t>
            </w:r>
            <w:r>
              <w:rPr>
                <w:rFonts w:ascii="Times New Roman" w:hAnsi="Times New Roman" w:cs="Times New Roman"/>
              </w:rPr>
              <w:t>d</w:t>
            </w:r>
            <w:r w:rsidRPr="008F1319">
              <w:rPr>
                <w:rFonts w:ascii="Times New Roman" w:hAnsi="Times New Roman" w:cs="Times New Roman"/>
              </w:rPr>
              <w:t>iarrhea</w:t>
            </w:r>
            <w:r>
              <w:rPr>
                <w:rFonts w:ascii="Times New Roman" w:hAnsi="Times New Roman" w:cs="Times New Roman"/>
              </w:rPr>
              <w:t>,</w:t>
            </w:r>
            <w:r w:rsidRPr="008F1319">
              <w:rPr>
                <w:rFonts w:ascii="Times New Roman" w:hAnsi="Times New Roman" w:cs="Times New Roman"/>
              </w:rPr>
              <w:t xml:space="preserve"> </w:t>
            </w:r>
            <w:r>
              <w:rPr>
                <w:rFonts w:ascii="Times New Roman" w:hAnsi="Times New Roman" w:cs="Times New Roman"/>
              </w:rPr>
              <w:t>v</w:t>
            </w:r>
            <w:r w:rsidRPr="008F1319">
              <w:rPr>
                <w:rFonts w:ascii="Times New Roman" w:hAnsi="Times New Roman" w:cs="Times New Roman"/>
              </w:rPr>
              <w:t>omiting</w:t>
            </w:r>
            <w:r>
              <w:rPr>
                <w:rFonts w:ascii="Times New Roman" w:hAnsi="Times New Roman" w:cs="Times New Roman"/>
              </w:rPr>
              <w:t>,</w:t>
            </w:r>
            <w:r w:rsidRPr="008F1319">
              <w:rPr>
                <w:rFonts w:ascii="Times New Roman" w:hAnsi="Times New Roman" w:cs="Times New Roman"/>
              </w:rPr>
              <w:t xml:space="preserve"> </w:t>
            </w:r>
            <w:r>
              <w:rPr>
                <w:rFonts w:ascii="Times New Roman" w:hAnsi="Times New Roman" w:cs="Times New Roman"/>
              </w:rPr>
              <w:t>f</w:t>
            </w:r>
            <w:r w:rsidRPr="008F1319">
              <w:rPr>
                <w:rFonts w:ascii="Times New Roman" w:hAnsi="Times New Roman" w:cs="Times New Roman"/>
              </w:rPr>
              <w:t>ever</w:t>
            </w:r>
            <w:r>
              <w:rPr>
                <w:rFonts w:ascii="Times New Roman" w:hAnsi="Times New Roman" w:cs="Times New Roman"/>
              </w:rPr>
              <w:t>, u</w:t>
            </w:r>
            <w:r w:rsidRPr="008F1319">
              <w:rPr>
                <w:rFonts w:ascii="Times New Roman" w:hAnsi="Times New Roman" w:cs="Times New Roman"/>
              </w:rPr>
              <w:t>nintended weight loss</w:t>
            </w:r>
            <w:r>
              <w:rPr>
                <w:rFonts w:ascii="Times New Roman" w:hAnsi="Times New Roman" w:cs="Times New Roman"/>
              </w:rPr>
              <w:t>,</w:t>
            </w:r>
            <w:r w:rsidRPr="008F1319">
              <w:rPr>
                <w:rFonts w:ascii="Times New Roman" w:hAnsi="Times New Roman" w:cs="Times New Roman"/>
              </w:rPr>
              <w:t xml:space="preserve"> </w:t>
            </w:r>
            <w:r>
              <w:rPr>
                <w:rFonts w:ascii="Times New Roman" w:hAnsi="Times New Roman" w:cs="Times New Roman"/>
              </w:rPr>
              <w:t>f</w:t>
            </w:r>
            <w:r w:rsidRPr="008F1319">
              <w:rPr>
                <w:rFonts w:ascii="Times New Roman" w:hAnsi="Times New Roman" w:cs="Times New Roman"/>
              </w:rPr>
              <w:t>luid intake &lt;1,000 cc/day</w:t>
            </w:r>
            <w:r>
              <w:rPr>
                <w:rFonts w:ascii="Times New Roman" w:hAnsi="Times New Roman" w:cs="Times New Roman"/>
              </w:rPr>
              <w:t>, d</w:t>
            </w:r>
            <w:r w:rsidRPr="008F1319">
              <w:rPr>
                <w:rFonts w:ascii="Times New Roman" w:hAnsi="Times New Roman" w:cs="Times New Roman"/>
              </w:rPr>
              <w:t>ehydrated</w:t>
            </w:r>
            <w:r>
              <w:rPr>
                <w:rFonts w:ascii="Times New Roman" w:hAnsi="Times New Roman" w:cs="Times New Roman"/>
              </w:rPr>
              <w:t>.</w:t>
            </w:r>
          </w:p>
        </w:tc>
        <w:tc>
          <w:tcPr>
            <w:tcW w:w="3401" w:type="dxa"/>
            <w:tcBorders>
              <w:top w:val="single" w:sz="4" w:space="0" w:color="auto"/>
              <w:left w:val="single" w:sz="4" w:space="0" w:color="auto"/>
              <w:bottom w:val="single" w:sz="4" w:space="0" w:color="auto"/>
              <w:right w:val="single" w:sz="4" w:space="0" w:color="auto"/>
            </w:tcBorders>
          </w:tcPr>
          <w:p w14:paraId="33C99221" w14:textId="77777777" w:rsidR="001336DF" w:rsidRPr="00CE54B6" w:rsidRDefault="001336DF" w:rsidP="008359E0">
            <w:pPr>
              <w:rPr>
                <w:rFonts w:ascii="Times New Roman" w:hAnsi="Times New Roman" w:cs="Times New Roman"/>
              </w:rPr>
            </w:pPr>
            <w:r>
              <w:rPr>
                <w:rFonts w:ascii="Times New Roman" w:hAnsi="Times New Roman" w:cs="Times New Roman"/>
                <w:color w:val="000000"/>
              </w:rPr>
              <w:t xml:space="preserve">0 = </w:t>
            </w:r>
            <w:r w:rsidRPr="00CE54B6">
              <w:rPr>
                <w:rFonts w:ascii="Times New Roman" w:hAnsi="Times New Roman" w:cs="Times New Roman"/>
                <w:color w:val="000000"/>
              </w:rPr>
              <w:t>n</w:t>
            </w:r>
            <w:r w:rsidRPr="00CE54B6">
              <w:rPr>
                <w:rFonts w:ascii="Times New Roman" w:hAnsi="Times New Roman" w:cs="Times New Roman"/>
              </w:rPr>
              <w:t>ot triggered</w:t>
            </w:r>
            <w:r>
              <w:rPr>
                <w:rFonts w:ascii="Times New Roman" w:hAnsi="Times New Roman" w:cs="Times New Roman"/>
              </w:rPr>
              <w:t>.</w:t>
            </w:r>
          </w:p>
          <w:p w14:paraId="56F7C844" w14:textId="77777777" w:rsidR="001336DF" w:rsidRDefault="001336DF" w:rsidP="008359E0">
            <w:pPr>
              <w:rPr>
                <w:rFonts w:ascii="Times New Roman" w:eastAsia="Times New Roman" w:hAnsi="Times New Roman" w:cs="Times New Roman"/>
                <w:bCs/>
                <w:color w:val="000000"/>
                <w:lang w:val="en-CA"/>
              </w:rPr>
            </w:pPr>
            <w:r>
              <w:rPr>
                <w:rFonts w:ascii="Times New Roman" w:hAnsi="Times New Roman" w:cs="Times New Roman"/>
                <w:color w:val="000000"/>
              </w:rPr>
              <w:t xml:space="preserve">1 = </w:t>
            </w:r>
            <w:r>
              <w:rPr>
                <w:rFonts w:ascii="Times New Roman" w:eastAsia="Times New Roman" w:hAnsi="Times New Roman" w:cs="Times New Roman"/>
                <w:bCs/>
                <w:color w:val="000000"/>
                <w:lang w:val="en-CA"/>
              </w:rPr>
              <w:t>triggered – low level.</w:t>
            </w:r>
          </w:p>
          <w:p w14:paraId="78727B56" w14:textId="7ACAAF18" w:rsidR="001336DF" w:rsidRDefault="001336DF" w:rsidP="008359E0">
            <w:pPr>
              <w:rPr>
                <w:rFonts w:ascii="Times New Roman" w:hAnsi="Times New Roman" w:cs="Times New Roman"/>
              </w:rPr>
            </w:pPr>
            <w:r>
              <w:rPr>
                <w:rFonts w:ascii="Times New Roman" w:hAnsi="Times New Roman" w:cs="Times New Roman"/>
                <w:color w:val="000000"/>
              </w:rPr>
              <w:t xml:space="preserve">2 = </w:t>
            </w:r>
            <w:r>
              <w:rPr>
                <w:rFonts w:ascii="Times New Roman" w:eastAsia="Times New Roman" w:hAnsi="Times New Roman" w:cs="Times New Roman"/>
                <w:bCs/>
                <w:color w:val="000000"/>
                <w:lang w:val="en-CA"/>
              </w:rPr>
              <w:t>triggered – high level.</w:t>
            </w:r>
          </w:p>
        </w:tc>
      </w:tr>
      <w:tr w:rsidR="001336DF" w14:paraId="65E78991" w14:textId="77777777" w:rsidTr="008359E0">
        <w:tc>
          <w:tcPr>
            <w:tcW w:w="2263" w:type="dxa"/>
            <w:tcBorders>
              <w:top w:val="single" w:sz="4" w:space="0" w:color="auto"/>
              <w:left w:val="single" w:sz="4" w:space="0" w:color="auto"/>
              <w:bottom w:val="single" w:sz="4" w:space="0" w:color="auto"/>
              <w:right w:val="single" w:sz="4" w:space="0" w:color="auto"/>
            </w:tcBorders>
          </w:tcPr>
          <w:p w14:paraId="6B721808" w14:textId="4CAC161E" w:rsidR="001336DF" w:rsidRPr="00A5438E" w:rsidRDefault="001336DF" w:rsidP="008359E0">
            <w:pPr>
              <w:rPr>
                <w:rFonts w:ascii="Times New Roman" w:hAnsi="Times New Roman" w:cs="Times New Roman"/>
              </w:rPr>
            </w:pPr>
            <w:r w:rsidRPr="00F65B42">
              <w:rPr>
                <w:rFonts w:ascii="Times New Roman" w:hAnsi="Times New Roman" w:cs="Times New Roman"/>
              </w:rPr>
              <w:t>Informal Support CAP</w:t>
            </w:r>
            <w:r w:rsidRPr="00030DC9">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14:paraId="00D9540B" w14:textId="77777777" w:rsidR="001336DF" w:rsidRPr="00F80237" w:rsidRDefault="001336DF" w:rsidP="008359E0">
            <w:pPr>
              <w:rPr>
                <w:rFonts w:ascii="Times New Roman" w:hAnsi="Times New Roman" w:cs="Times New Roman"/>
              </w:rPr>
            </w:pPr>
            <w:r w:rsidRPr="00F80237">
              <w:rPr>
                <w:rFonts w:ascii="Times New Roman" w:hAnsi="Times New Roman" w:cs="Times New Roman"/>
              </w:rPr>
              <w:t xml:space="preserve">Identifies persons who require help with instrumental activities of daily living, whose families are </w:t>
            </w:r>
            <w:r w:rsidRPr="00F80237">
              <w:rPr>
                <w:rFonts w:ascii="Times New Roman" w:hAnsi="Times New Roman" w:cs="Times New Roman"/>
              </w:rPr>
              <w:lastRenderedPageBreak/>
              <w:t>challenged to respond to these needs. It is based on the items: meal difficulty, housework difficulty, shopping difficulty, lives alone or in group setting, alone long periods of time, no primary helper.</w:t>
            </w:r>
          </w:p>
          <w:p w14:paraId="1310C8DF" w14:textId="77777777" w:rsidR="001336DF" w:rsidRDefault="001336DF" w:rsidP="008359E0">
            <w:pPr>
              <w:rPr>
                <w:rFonts w:ascii="Times New Roman" w:hAnsi="Times New Roman" w:cs="Times New Roman"/>
              </w:rPr>
            </w:pPr>
          </w:p>
        </w:tc>
        <w:tc>
          <w:tcPr>
            <w:tcW w:w="3401" w:type="dxa"/>
            <w:tcBorders>
              <w:top w:val="single" w:sz="4" w:space="0" w:color="auto"/>
              <w:left w:val="single" w:sz="4" w:space="0" w:color="auto"/>
              <w:bottom w:val="single" w:sz="4" w:space="0" w:color="auto"/>
              <w:right w:val="single" w:sz="4" w:space="0" w:color="auto"/>
            </w:tcBorders>
          </w:tcPr>
          <w:p w14:paraId="2C79E6FD" w14:textId="77777777" w:rsidR="001336DF" w:rsidRPr="00F80237" w:rsidRDefault="001336DF" w:rsidP="008359E0">
            <w:pPr>
              <w:rPr>
                <w:rFonts w:ascii="Times New Roman" w:hAnsi="Times New Roman" w:cs="Times New Roman"/>
              </w:rPr>
            </w:pPr>
            <w:r w:rsidRPr="00F80237">
              <w:rPr>
                <w:rFonts w:ascii="Times New Roman" w:hAnsi="Times New Roman" w:cs="Times New Roman"/>
              </w:rPr>
              <w:lastRenderedPageBreak/>
              <w:t xml:space="preserve">0 = not triggered.                                             </w:t>
            </w:r>
          </w:p>
          <w:p w14:paraId="05F6BE19" w14:textId="5B9F4C34" w:rsidR="001336DF" w:rsidRDefault="001336DF" w:rsidP="008359E0">
            <w:pPr>
              <w:rPr>
                <w:rFonts w:ascii="Times New Roman" w:hAnsi="Times New Roman" w:cs="Times New Roman"/>
              </w:rPr>
            </w:pPr>
            <w:r w:rsidRPr="00F80237">
              <w:rPr>
                <w:rFonts w:ascii="Times New Roman" w:hAnsi="Times New Roman" w:cs="Times New Roman"/>
              </w:rPr>
              <w:t xml:space="preserve">1 = triggered indicating respondent needs help with 1 or </w:t>
            </w:r>
            <w:r w:rsidRPr="00F80237">
              <w:rPr>
                <w:rFonts w:ascii="Times New Roman" w:hAnsi="Times New Roman" w:cs="Times New Roman"/>
              </w:rPr>
              <w:lastRenderedPageBreak/>
              <w:t>more instrumental</w:t>
            </w:r>
            <w:r>
              <w:rPr>
                <w:rFonts w:ascii="Times New Roman" w:hAnsi="Times New Roman" w:cs="Times New Roman"/>
              </w:rPr>
              <w:t xml:space="preserve"> </w:t>
            </w:r>
            <w:r w:rsidRPr="00F80237">
              <w:rPr>
                <w:rFonts w:ascii="Times New Roman" w:hAnsi="Times New Roman" w:cs="Times New Roman"/>
              </w:rPr>
              <w:t>activities of daily living and shows at least 2 of the following: lives alone or in group setting, alone long periods of time, no primary helper.</w:t>
            </w:r>
          </w:p>
        </w:tc>
      </w:tr>
      <w:tr w:rsidR="001336DF" w14:paraId="15CE3D35" w14:textId="77777777" w:rsidTr="008359E0">
        <w:tc>
          <w:tcPr>
            <w:tcW w:w="2263" w:type="dxa"/>
            <w:tcBorders>
              <w:top w:val="single" w:sz="4" w:space="0" w:color="auto"/>
              <w:left w:val="single" w:sz="4" w:space="0" w:color="auto"/>
              <w:bottom w:val="single" w:sz="4" w:space="0" w:color="auto"/>
              <w:right w:val="single" w:sz="4" w:space="0" w:color="auto"/>
            </w:tcBorders>
          </w:tcPr>
          <w:p w14:paraId="7E955A43" w14:textId="093B597F" w:rsidR="001336DF" w:rsidRPr="00A5438E" w:rsidRDefault="001336DF" w:rsidP="008359E0">
            <w:pPr>
              <w:rPr>
                <w:rFonts w:ascii="Times New Roman" w:hAnsi="Times New Roman" w:cs="Times New Roman"/>
              </w:rPr>
            </w:pPr>
            <w:r>
              <w:rPr>
                <w:rFonts w:ascii="Times New Roman" w:hAnsi="Times New Roman" w:cs="Times New Roman"/>
              </w:rPr>
              <w:lastRenderedPageBreak/>
              <w:t>Instrumental activities of daily living (IADL) CAP</w:t>
            </w:r>
          </w:p>
        </w:tc>
        <w:tc>
          <w:tcPr>
            <w:tcW w:w="3686" w:type="dxa"/>
            <w:tcBorders>
              <w:top w:val="single" w:sz="4" w:space="0" w:color="auto"/>
              <w:left w:val="single" w:sz="4" w:space="0" w:color="auto"/>
              <w:bottom w:val="single" w:sz="4" w:space="0" w:color="auto"/>
              <w:right w:val="single" w:sz="4" w:space="0" w:color="auto"/>
            </w:tcBorders>
          </w:tcPr>
          <w:p w14:paraId="44E51CD3" w14:textId="77777777" w:rsidR="001336DF" w:rsidRPr="00016D73" w:rsidRDefault="001336DF" w:rsidP="008359E0">
            <w:pPr>
              <w:rPr>
                <w:rFonts w:ascii="Times New Roman" w:hAnsi="Times New Roman" w:cs="Times New Roman"/>
              </w:rPr>
            </w:pPr>
            <w:r>
              <w:rPr>
                <w:rFonts w:ascii="Times New Roman" w:hAnsi="Times New Roman" w:cs="Times New Roman"/>
              </w:rPr>
              <w:t>I</w:t>
            </w:r>
            <w:r w:rsidRPr="00016D73">
              <w:rPr>
                <w:rFonts w:ascii="Times New Roman" w:hAnsi="Times New Roman" w:cs="Times New Roman"/>
              </w:rPr>
              <w:t>dentifies persons with potential for improvement in</w:t>
            </w:r>
            <w:r>
              <w:rPr>
                <w:rFonts w:ascii="Times New Roman" w:hAnsi="Times New Roman" w:cs="Times New Roman"/>
              </w:rPr>
              <w:t xml:space="preserve"> IADLs</w:t>
            </w:r>
            <w:r w:rsidRPr="00016D73">
              <w:rPr>
                <w:rFonts w:ascii="Times New Roman" w:hAnsi="Times New Roman" w:cs="Times New Roman"/>
              </w:rPr>
              <w:t>.</w:t>
            </w:r>
            <w:r>
              <w:rPr>
                <w:rFonts w:ascii="Times New Roman" w:hAnsi="Times New Roman" w:cs="Times New Roman"/>
              </w:rPr>
              <w:t xml:space="preserve"> </w:t>
            </w:r>
            <w:r w:rsidRPr="00016D73">
              <w:rPr>
                <w:rFonts w:ascii="Times New Roman" w:hAnsi="Times New Roman" w:cs="Times New Roman"/>
              </w:rPr>
              <w:t>I</w:t>
            </w:r>
            <w:r>
              <w:rPr>
                <w:rFonts w:ascii="Times New Roman" w:hAnsi="Times New Roman" w:cs="Times New Roman"/>
              </w:rPr>
              <w:t>t is based on the following scales: IADL, Activities of Daily Living (ADL), Cognitive Performance, and the items:</w:t>
            </w:r>
            <w:r w:rsidRPr="00016D73">
              <w:rPr>
                <w:rFonts w:ascii="Times New Roman" w:hAnsi="Times New Roman" w:cs="Times New Roman"/>
              </w:rPr>
              <w:t xml:space="preserve"> </w:t>
            </w:r>
            <w:r>
              <w:rPr>
                <w:rFonts w:ascii="Times New Roman" w:hAnsi="Times New Roman" w:cs="Times New Roman"/>
              </w:rPr>
              <w:t>m</w:t>
            </w:r>
            <w:r w:rsidRPr="00016D73">
              <w:rPr>
                <w:rFonts w:ascii="Times New Roman" w:hAnsi="Times New Roman" w:cs="Times New Roman"/>
              </w:rPr>
              <w:t xml:space="preserve">eal </w:t>
            </w:r>
            <w:r>
              <w:rPr>
                <w:rFonts w:ascii="Times New Roman" w:hAnsi="Times New Roman" w:cs="Times New Roman"/>
              </w:rPr>
              <w:t>p</w:t>
            </w:r>
            <w:r w:rsidRPr="00016D73">
              <w:rPr>
                <w:rFonts w:ascii="Times New Roman" w:hAnsi="Times New Roman" w:cs="Times New Roman"/>
              </w:rPr>
              <w:t xml:space="preserve">reparation </w:t>
            </w:r>
            <w:r>
              <w:rPr>
                <w:rFonts w:ascii="Times New Roman" w:hAnsi="Times New Roman" w:cs="Times New Roman"/>
              </w:rPr>
              <w:t>d</w:t>
            </w:r>
            <w:r w:rsidRPr="00016D73">
              <w:rPr>
                <w:rFonts w:ascii="Times New Roman" w:hAnsi="Times New Roman" w:cs="Times New Roman"/>
              </w:rPr>
              <w:t xml:space="preserve">ifficulty, </w:t>
            </w:r>
            <w:r>
              <w:rPr>
                <w:rFonts w:ascii="Times New Roman" w:hAnsi="Times New Roman" w:cs="Times New Roman"/>
              </w:rPr>
              <w:t>o</w:t>
            </w:r>
            <w:r w:rsidRPr="00016D73">
              <w:rPr>
                <w:rFonts w:ascii="Times New Roman" w:hAnsi="Times New Roman" w:cs="Times New Roman"/>
              </w:rPr>
              <w:t xml:space="preserve">rdinary housework </w:t>
            </w:r>
            <w:r>
              <w:rPr>
                <w:rFonts w:ascii="Times New Roman" w:hAnsi="Times New Roman" w:cs="Times New Roman"/>
              </w:rPr>
              <w:t>d</w:t>
            </w:r>
            <w:r w:rsidRPr="00016D73">
              <w:rPr>
                <w:rFonts w:ascii="Times New Roman" w:hAnsi="Times New Roman" w:cs="Times New Roman"/>
              </w:rPr>
              <w:t xml:space="preserve">ifficulty, </w:t>
            </w:r>
            <w:r>
              <w:rPr>
                <w:rFonts w:ascii="Times New Roman" w:hAnsi="Times New Roman" w:cs="Times New Roman"/>
              </w:rPr>
              <w:t>s</w:t>
            </w:r>
            <w:r w:rsidRPr="00016D73">
              <w:rPr>
                <w:rFonts w:ascii="Times New Roman" w:hAnsi="Times New Roman" w:cs="Times New Roman"/>
              </w:rPr>
              <w:t xml:space="preserve">hopping </w:t>
            </w:r>
            <w:r>
              <w:rPr>
                <w:rFonts w:ascii="Times New Roman" w:hAnsi="Times New Roman" w:cs="Times New Roman"/>
              </w:rPr>
              <w:t>d</w:t>
            </w:r>
            <w:r w:rsidRPr="00016D73">
              <w:rPr>
                <w:rFonts w:ascii="Times New Roman" w:hAnsi="Times New Roman" w:cs="Times New Roman"/>
              </w:rPr>
              <w:t xml:space="preserve">ifficulty,             </w:t>
            </w:r>
          </w:p>
          <w:p w14:paraId="42B4AD55" w14:textId="248FB3A1" w:rsidR="001336DF" w:rsidRDefault="001336DF" w:rsidP="008359E0">
            <w:pPr>
              <w:rPr>
                <w:rFonts w:ascii="Times New Roman" w:hAnsi="Times New Roman" w:cs="Times New Roman"/>
              </w:rPr>
            </w:pPr>
            <w:r>
              <w:rPr>
                <w:rFonts w:ascii="Times New Roman" w:hAnsi="Times New Roman" w:cs="Times New Roman"/>
              </w:rPr>
              <w:t>t</w:t>
            </w:r>
            <w:r w:rsidRPr="00016D73">
              <w:rPr>
                <w:rFonts w:ascii="Times New Roman" w:hAnsi="Times New Roman" w:cs="Times New Roman"/>
              </w:rPr>
              <w:t xml:space="preserve">ransportation </w:t>
            </w:r>
            <w:r>
              <w:rPr>
                <w:rFonts w:ascii="Times New Roman" w:hAnsi="Times New Roman" w:cs="Times New Roman"/>
              </w:rPr>
              <w:t>d</w:t>
            </w:r>
            <w:r w:rsidRPr="00016D73">
              <w:rPr>
                <w:rFonts w:ascii="Times New Roman" w:hAnsi="Times New Roman" w:cs="Times New Roman"/>
              </w:rPr>
              <w:t xml:space="preserve">ifficulty, </w:t>
            </w:r>
            <w:r>
              <w:rPr>
                <w:rFonts w:ascii="Times New Roman" w:hAnsi="Times New Roman" w:cs="Times New Roman"/>
              </w:rPr>
              <w:t>c</w:t>
            </w:r>
            <w:r w:rsidRPr="00016D73">
              <w:rPr>
                <w:rFonts w:ascii="Times New Roman" w:hAnsi="Times New Roman" w:cs="Times New Roman"/>
              </w:rPr>
              <w:t xml:space="preserve">lient believes </w:t>
            </w:r>
            <w:r>
              <w:rPr>
                <w:rFonts w:ascii="Times New Roman" w:hAnsi="Times New Roman" w:cs="Times New Roman"/>
              </w:rPr>
              <w:t xml:space="preserve">he/she is </w:t>
            </w:r>
            <w:r w:rsidRPr="00016D73">
              <w:rPr>
                <w:rFonts w:ascii="Times New Roman" w:hAnsi="Times New Roman" w:cs="Times New Roman"/>
              </w:rPr>
              <w:t xml:space="preserve">capable </w:t>
            </w:r>
            <w:r>
              <w:rPr>
                <w:rFonts w:ascii="Times New Roman" w:hAnsi="Times New Roman" w:cs="Times New Roman"/>
              </w:rPr>
              <w:t>of increasing</w:t>
            </w:r>
            <w:r w:rsidRPr="00016D73">
              <w:rPr>
                <w:rFonts w:ascii="Times New Roman" w:hAnsi="Times New Roman" w:cs="Times New Roman"/>
              </w:rPr>
              <w:t xml:space="preserve"> ind</w:t>
            </w:r>
            <w:r>
              <w:rPr>
                <w:rFonts w:ascii="Times New Roman" w:hAnsi="Times New Roman" w:cs="Times New Roman"/>
              </w:rPr>
              <w:t>ependence</w:t>
            </w:r>
            <w:r w:rsidRPr="00016D73">
              <w:rPr>
                <w:rFonts w:ascii="Times New Roman" w:hAnsi="Times New Roman" w:cs="Times New Roman"/>
              </w:rPr>
              <w:t xml:space="preserve">, </w:t>
            </w:r>
            <w:r>
              <w:rPr>
                <w:rFonts w:ascii="Times New Roman" w:hAnsi="Times New Roman" w:cs="Times New Roman"/>
              </w:rPr>
              <w:t>c</w:t>
            </w:r>
            <w:r w:rsidRPr="00016D73">
              <w:rPr>
                <w:rFonts w:ascii="Times New Roman" w:hAnsi="Times New Roman" w:cs="Times New Roman"/>
              </w:rPr>
              <w:t xml:space="preserve">aregiver believes </w:t>
            </w:r>
            <w:r>
              <w:rPr>
                <w:rFonts w:ascii="Times New Roman" w:hAnsi="Times New Roman" w:cs="Times New Roman"/>
              </w:rPr>
              <w:t xml:space="preserve">client is </w:t>
            </w:r>
            <w:r w:rsidRPr="00016D73">
              <w:rPr>
                <w:rFonts w:ascii="Times New Roman" w:hAnsi="Times New Roman" w:cs="Times New Roman"/>
              </w:rPr>
              <w:t xml:space="preserve">capable </w:t>
            </w:r>
            <w:r>
              <w:rPr>
                <w:rFonts w:ascii="Times New Roman" w:hAnsi="Times New Roman" w:cs="Times New Roman"/>
              </w:rPr>
              <w:t xml:space="preserve">of </w:t>
            </w:r>
            <w:r w:rsidRPr="00016D73">
              <w:rPr>
                <w:rFonts w:ascii="Times New Roman" w:hAnsi="Times New Roman" w:cs="Times New Roman"/>
              </w:rPr>
              <w:t>inc</w:t>
            </w:r>
            <w:r>
              <w:rPr>
                <w:rFonts w:ascii="Times New Roman" w:hAnsi="Times New Roman" w:cs="Times New Roman"/>
              </w:rPr>
              <w:t>reasing</w:t>
            </w:r>
            <w:r w:rsidRPr="00016D73">
              <w:rPr>
                <w:rFonts w:ascii="Times New Roman" w:hAnsi="Times New Roman" w:cs="Times New Roman"/>
              </w:rPr>
              <w:t xml:space="preserve"> ind</w:t>
            </w:r>
            <w:r>
              <w:rPr>
                <w:rFonts w:ascii="Times New Roman" w:hAnsi="Times New Roman" w:cs="Times New Roman"/>
              </w:rPr>
              <w:t>ependence</w:t>
            </w:r>
            <w:r w:rsidRPr="00016D73">
              <w:rPr>
                <w:rFonts w:ascii="Times New Roman" w:hAnsi="Times New Roman" w:cs="Times New Roman"/>
              </w:rPr>
              <w:t>, ADL status has become worse.</w:t>
            </w:r>
          </w:p>
        </w:tc>
        <w:tc>
          <w:tcPr>
            <w:tcW w:w="3401" w:type="dxa"/>
            <w:tcBorders>
              <w:top w:val="single" w:sz="4" w:space="0" w:color="auto"/>
              <w:left w:val="single" w:sz="4" w:space="0" w:color="auto"/>
              <w:bottom w:val="single" w:sz="4" w:space="0" w:color="auto"/>
              <w:right w:val="single" w:sz="4" w:space="0" w:color="auto"/>
            </w:tcBorders>
          </w:tcPr>
          <w:p w14:paraId="37EAED53" w14:textId="77777777" w:rsidR="001336DF" w:rsidRPr="00016D73" w:rsidRDefault="001336DF" w:rsidP="008359E0">
            <w:pPr>
              <w:rPr>
                <w:rFonts w:ascii="Times New Roman" w:hAnsi="Times New Roman" w:cs="Times New Roman"/>
              </w:rPr>
            </w:pPr>
            <w:r w:rsidRPr="00016D73">
              <w:rPr>
                <w:rFonts w:ascii="Times New Roman" w:hAnsi="Times New Roman" w:cs="Times New Roman"/>
              </w:rPr>
              <w:t>0 = not triggered</w:t>
            </w:r>
            <w:r>
              <w:rPr>
                <w:rFonts w:ascii="Times New Roman" w:hAnsi="Times New Roman" w:cs="Times New Roman"/>
              </w:rPr>
              <w:t>.</w:t>
            </w:r>
            <w:r w:rsidRPr="00016D73">
              <w:rPr>
                <w:rFonts w:ascii="Times New Roman" w:hAnsi="Times New Roman" w:cs="Times New Roman"/>
              </w:rPr>
              <w:t xml:space="preserve">                                             </w:t>
            </w:r>
          </w:p>
          <w:p w14:paraId="4A9F47B8" w14:textId="77777777" w:rsidR="001336DF" w:rsidRDefault="001336DF" w:rsidP="008359E0">
            <w:pPr>
              <w:rPr>
                <w:rFonts w:ascii="Times New Roman" w:hAnsi="Times New Roman" w:cs="Times New Roman"/>
              </w:rPr>
            </w:pPr>
            <w:r w:rsidRPr="00016D73">
              <w:rPr>
                <w:rFonts w:ascii="Times New Roman" w:hAnsi="Times New Roman" w:cs="Times New Roman"/>
              </w:rPr>
              <w:t>1 = triggered – with potential</w:t>
            </w:r>
          </w:p>
          <w:p w14:paraId="286A6C6C" w14:textId="5B8F2B05" w:rsidR="001336DF" w:rsidRDefault="001336DF" w:rsidP="008359E0">
            <w:pPr>
              <w:rPr>
                <w:rFonts w:ascii="Times New Roman" w:hAnsi="Times New Roman" w:cs="Times New Roman"/>
              </w:rPr>
            </w:pPr>
            <w:r>
              <w:rPr>
                <w:rFonts w:ascii="Times New Roman" w:hAnsi="Times New Roman" w:cs="Times New Roman"/>
              </w:rPr>
              <w:t xml:space="preserve">to improve. </w:t>
            </w:r>
          </w:p>
        </w:tc>
      </w:tr>
      <w:tr w:rsidR="001336DF" w14:paraId="276D028B" w14:textId="77777777" w:rsidTr="008359E0">
        <w:tc>
          <w:tcPr>
            <w:tcW w:w="2263" w:type="dxa"/>
            <w:tcBorders>
              <w:top w:val="single" w:sz="4" w:space="0" w:color="auto"/>
              <w:left w:val="single" w:sz="4" w:space="0" w:color="auto"/>
              <w:bottom w:val="single" w:sz="4" w:space="0" w:color="auto"/>
              <w:right w:val="single" w:sz="4" w:space="0" w:color="auto"/>
            </w:tcBorders>
          </w:tcPr>
          <w:p w14:paraId="240EE928" w14:textId="1E723C1B" w:rsidR="001336DF" w:rsidRPr="00A5438E" w:rsidRDefault="001336DF" w:rsidP="008359E0">
            <w:pPr>
              <w:rPr>
                <w:rFonts w:ascii="Times New Roman" w:hAnsi="Times New Roman" w:cs="Times New Roman"/>
              </w:rPr>
            </w:pPr>
            <w:r w:rsidRPr="00695024">
              <w:rPr>
                <w:rFonts w:ascii="Times New Roman" w:hAnsi="Times New Roman" w:cs="Times New Roman"/>
              </w:rPr>
              <w:t>M</w:t>
            </w:r>
            <w:r>
              <w:rPr>
                <w:rFonts w:ascii="Times New Roman" w:hAnsi="Times New Roman" w:cs="Times New Roman"/>
              </w:rPr>
              <w:t>ood</w:t>
            </w:r>
            <w:r w:rsidRPr="00695024">
              <w:rPr>
                <w:rFonts w:ascii="Times New Roman" w:hAnsi="Times New Roman" w:cs="Times New Roman"/>
              </w:rPr>
              <w:t xml:space="preserve"> CAP</w:t>
            </w:r>
            <w:r w:rsidRPr="00030DC9">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14:paraId="1F7890C2" w14:textId="77777777" w:rsidR="001336DF" w:rsidRDefault="001336DF" w:rsidP="008359E0">
            <w:pPr>
              <w:rPr>
                <w:rFonts w:ascii="Times New Roman" w:hAnsi="Times New Roman" w:cs="Times New Roman"/>
              </w:rPr>
            </w:pPr>
            <w:r>
              <w:rPr>
                <w:rFonts w:ascii="Times New Roman" w:hAnsi="Times New Roman" w:cs="Times New Roman"/>
              </w:rPr>
              <w:t>I</w:t>
            </w:r>
            <w:r w:rsidRPr="00030DC9">
              <w:rPr>
                <w:rFonts w:ascii="Times New Roman" w:hAnsi="Times New Roman" w:cs="Times New Roman"/>
              </w:rPr>
              <w:t>dentifies respondents that have a pre-existing diagnosis of depression or a depressed mood</w:t>
            </w:r>
            <w:r>
              <w:rPr>
                <w:rFonts w:ascii="Times New Roman" w:hAnsi="Times New Roman" w:cs="Times New Roman"/>
              </w:rPr>
              <w:t xml:space="preserve">, and can be triggered indicating either medium or high risk for depression. </w:t>
            </w:r>
          </w:p>
          <w:p w14:paraId="6B136145" w14:textId="6F5617BF" w:rsidR="001336DF" w:rsidRDefault="001336DF" w:rsidP="008359E0">
            <w:pPr>
              <w:rPr>
                <w:rFonts w:ascii="Times New Roman" w:hAnsi="Times New Roman" w:cs="Times New Roman"/>
              </w:rPr>
            </w:pPr>
            <w:r>
              <w:rPr>
                <w:rFonts w:ascii="Times New Roman" w:hAnsi="Times New Roman" w:cs="Times New Roman"/>
              </w:rPr>
              <w:t>It</w:t>
            </w:r>
            <w:r w:rsidRPr="00030DC9">
              <w:rPr>
                <w:rFonts w:ascii="Times New Roman" w:hAnsi="Times New Roman" w:cs="Times New Roman"/>
              </w:rPr>
              <w:t xml:space="preserve"> is </w:t>
            </w:r>
            <w:r>
              <w:rPr>
                <w:rFonts w:ascii="Times New Roman" w:hAnsi="Times New Roman" w:cs="Times New Roman"/>
              </w:rPr>
              <w:t xml:space="preserve">based on </w:t>
            </w:r>
            <w:r w:rsidRPr="00030DC9">
              <w:rPr>
                <w:rFonts w:ascii="Times New Roman" w:hAnsi="Times New Roman" w:cs="Times New Roman"/>
              </w:rPr>
              <w:t>the Depression Rating Scale</w:t>
            </w:r>
            <w:r>
              <w:rPr>
                <w:rFonts w:ascii="Times New Roman" w:hAnsi="Times New Roman" w:cs="Times New Roman"/>
              </w:rPr>
              <w:t xml:space="preserve"> </w:t>
            </w:r>
            <w:r w:rsidRPr="00AB6EB8">
              <w:rPr>
                <w:rFonts w:ascii="Times New Roman" w:hAnsi="Times New Roman" w:cs="Times New Roman"/>
                <w:highlight w:val="yellow"/>
              </w:rPr>
              <w:t>(DRS)</w:t>
            </w:r>
            <w:r w:rsidRPr="00030DC9">
              <w:rPr>
                <w:rFonts w:ascii="Times New Roman" w:hAnsi="Times New Roman" w:cs="Times New Roman"/>
              </w:rPr>
              <w:t xml:space="preserve"> which screens for symptoms of depression</w:t>
            </w:r>
            <w:r>
              <w:rPr>
                <w:rFonts w:ascii="Times New Roman" w:hAnsi="Times New Roman" w:cs="Times New Roman"/>
              </w:rPr>
              <w:t xml:space="preserve"> based on </w:t>
            </w:r>
            <w:r w:rsidRPr="00030DC9">
              <w:rPr>
                <w:rFonts w:ascii="Times New Roman" w:hAnsi="Times New Roman" w:cs="Times New Roman"/>
              </w:rPr>
              <w:t>seven items related to mood and behavio</w:t>
            </w:r>
            <w:r>
              <w:rPr>
                <w:rFonts w:ascii="Times New Roman" w:hAnsi="Times New Roman" w:cs="Times New Roman"/>
              </w:rPr>
              <w:t>u</w:t>
            </w:r>
            <w:r w:rsidRPr="00030DC9">
              <w:rPr>
                <w:rFonts w:ascii="Times New Roman" w:hAnsi="Times New Roman" w:cs="Times New Roman"/>
              </w:rPr>
              <w:t>r (</w:t>
            </w:r>
            <w:r>
              <w:rPr>
                <w:rFonts w:ascii="Times New Roman" w:hAnsi="Times New Roman" w:cs="Times New Roman"/>
              </w:rPr>
              <w:t xml:space="preserve">e.g., </w:t>
            </w:r>
            <w:r w:rsidRPr="00030DC9">
              <w:rPr>
                <w:rFonts w:ascii="Times New Roman" w:hAnsi="Times New Roman" w:cs="Times New Roman"/>
                <w:lang w:val="en-CA"/>
              </w:rPr>
              <w:t>persistent anger, unrealistic fears).</w:t>
            </w:r>
            <w:r>
              <w:rPr>
                <w:rFonts w:ascii="Times New Roman" w:hAnsi="Times New Roman" w:cs="Times New Roman"/>
                <w:lang w:val="en-CA"/>
              </w:rPr>
              <w:t xml:space="preserve"> </w:t>
            </w:r>
            <w:r w:rsidRPr="00AB6EB8">
              <w:rPr>
                <w:rFonts w:ascii="Times New Roman" w:hAnsi="Times New Roman" w:cs="Times New Roman"/>
                <w:highlight w:val="yellow"/>
                <w:lang w:val="en-CA"/>
              </w:rPr>
              <w:t xml:space="preserve">The DRS </w:t>
            </w:r>
            <w:r w:rsidRPr="00AB6EB8">
              <w:rPr>
                <w:rFonts w:ascii="Times New Roman" w:hAnsi="Times New Roman" w:cs="Times New Roman"/>
                <w:highlight w:val="yellow"/>
              </w:rPr>
              <w:t xml:space="preserve">cores </w:t>
            </w:r>
            <w:r w:rsidRPr="00D36697">
              <w:rPr>
                <w:rFonts w:ascii="Times New Roman" w:hAnsi="Times New Roman" w:cs="Times New Roman"/>
                <w:highlight w:val="yellow"/>
              </w:rPr>
              <w:t>range from 0 (symptoms not present) to 14 (symptoms exhibited daily in last 3 days).</w:t>
            </w:r>
          </w:p>
        </w:tc>
        <w:tc>
          <w:tcPr>
            <w:tcW w:w="3401" w:type="dxa"/>
            <w:tcBorders>
              <w:top w:val="single" w:sz="4" w:space="0" w:color="auto"/>
              <w:left w:val="single" w:sz="4" w:space="0" w:color="auto"/>
              <w:bottom w:val="single" w:sz="4" w:space="0" w:color="auto"/>
              <w:right w:val="single" w:sz="4" w:space="0" w:color="auto"/>
            </w:tcBorders>
          </w:tcPr>
          <w:p w14:paraId="54DA0035" w14:textId="77777777" w:rsidR="001336DF" w:rsidRPr="000C21F7" w:rsidRDefault="001336DF" w:rsidP="008359E0">
            <w:pPr>
              <w:rPr>
                <w:rFonts w:ascii="Times New Roman" w:hAnsi="Times New Roman" w:cs="Times New Roman"/>
              </w:rPr>
            </w:pPr>
            <w:r w:rsidRPr="000C21F7">
              <w:rPr>
                <w:rFonts w:ascii="Times New Roman" w:hAnsi="Times New Roman" w:cs="Times New Roman"/>
              </w:rPr>
              <w:t>0 = not triggered</w:t>
            </w:r>
            <w:r>
              <w:rPr>
                <w:rFonts w:ascii="Times New Roman" w:hAnsi="Times New Roman" w:cs="Times New Roman"/>
              </w:rPr>
              <w:t xml:space="preserve"> </w:t>
            </w:r>
            <w:r w:rsidRPr="00AB6EB8">
              <w:rPr>
                <w:rFonts w:ascii="Times New Roman" w:hAnsi="Times New Roman" w:cs="Times New Roman"/>
                <w:highlight w:val="yellow"/>
              </w:rPr>
              <w:t>(DRS score of 0)</w:t>
            </w:r>
            <w:r>
              <w:rPr>
                <w:rFonts w:ascii="Times New Roman" w:hAnsi="Times New Roman" w:cs="Times New Roman"/>
                <w:highlight w:val="yellow"/>
              </w:rPr>
              <w:t xml:space="preserve">. </w:t>
            </w:r>
            <w:r w:rsidRPr="000C21F7">
              <w:rPr>
                <w:rFonts w:ascii="Times New Roman" w:hAnsi="Times New Roman" w:cs="Times New Roman"/>
              </w:rPr>
              <w:t xml:space="preserve">                                             </w:t>
            </w:r>
          </w:p>
          <w:p w14:paraId="4A46DAFA" w14:textId="77777777" w:rsidR="001336DF" w:rsidRPr="000C21F7" w:rsidRDefault="001336DF" w:rsidP="008359E0">
            <w:pPr>
              <w:rPr>
                <w:rFonts w:ascii="Times New Roman" w:hAnsi="Times New Roman" w:cs="Times New Roman"/>
              </w:rPr>
            </w:pPr>
            <w:r w:rsidRPr="000C21F7">
              <w:rPr>
                <w:rFonts w:ascii="Times New Roman" w:hAnsi="Times New Roman" w:cs="Times New Roman"/>
              </w:rPr>
              <w:t>1 = triggered - medium risk</w:t>
            </w:r>
            <w:r>
              <w:rPr>
                <w:rFonts w:ascii="Times New Roman" w:hAnsi="Times New Roman" w:cs="Times New Roman"/>
              </w:rPr>
              <w:t xml:space="preserve"> of depression </w:t>
            </w:r>
            <w:r w:rsidRPr="00AB6EB8">
              <w:rPr>
                <w:rFonts w:ascii="Times New Roman" w:hAnsi="Times New Roman" w:cs="Times New Roman"/>
                <w:highlight w:val="yellow"/>
              </w:rPr>
              <w:t>(DRS score of 1 or 2)</w:t>
            </w:r>
            <w:r>
              <w:rPr>
                <w:rFonts w:ascii="Times New Roman" w:hAnsi="Times New Roman" w:cs="Times New Roman"/>
                <w:highlight w:val="yellow"/>
              </w:rPr>
              <w:t>.</w:t>
            </w:r>
            <w:r w:rsidRPr="000C21F7">
              <w:rPr>
                <w:rFonts w:ascii="Times New Roman" w:hAnsi="Times New Roman" w:cs="Times New Roman"/>
              </w:rPr>
              <w:t xml:space="preserve">  </w:t>
            </w:r>
            <w:r w:rsidRPr="00515279">
              <w:rPr>
                <w:rFonts w:ascii="Times New Roman" w:hAnsi="Times New Roman" w:cs="Times New Roman"/>
                <w:color w:val="FF0000"/>
              </w:rPr>
              <w:t xml:space="preserve">                 </w:t>
            </w:r>
          </w:p>
          <w:p w14:paraId="1B4B8DFA" w14:textId="77777777" w:rsidR="001336DF" w:rsidRDefault="001336DF" w:rsidP="008359E0">
            <w:pPr>
              <w:rPr>
                <w:rFonts w:ascii="Times New Roman" w:hAnsi="Times New Roman" w:cs="Times New Roman"/>
                <w:highlight w:val="yellow"/>
              </w:rPr>
            </w:pPr>
            <w:r w:rsidRPr="000C21F7">
              <w:rPr>
                <w:rFonts w:ascii="Times New Roman" w:hAnsi="Times New Roman" w:cs="Times New Roman"/>
              </w:rPr>
              <w:t>2 = triggered - high risk</w:t>
            </w:r>
            <w:r>
              <w:rPr>
                <w:rFonts w:ascii="Times New Roman" w:hAnsi="Times New Roman" w:cs="Times New Roman"/>
              </w:rPr>
              <w:t xml:space="preserve"> of depression </w:t>
            </w:r>
            <w:r w:rsidRPr="00AB6EB8">
              <w:rPr>
                <w:rFonts w:ascii="Times New Roman" w:hAnsi="Times New Roman" w:cs="Times New Roman"/>
                <w:highlight w:val="yellow"/>
              </w:rPr>
              <w:t>(DRS score of 3 or higher).</w:t>
            </w:r>
          </w:p>
          <w:p w14:paraId="3C926B8A" w14:textId="77777777" w:rsidR="001336DF" w:rsidRDefault="001336DF" w:rsidP="008359E0">
            <w:pPr>
              <w:rPr>
                <w:rFonts w:ascii="Times New Roman" w:hAnsi="Times New Roman" w:cs="Times New Roman"/>
              </w:rPr>
            </w:pPr>
            <w:r w:rsidRPr="00D74F24">
              <w:rPr>
                <w:rFonts w:ascii="Times New Roman" w:hAnsi="Times New Roman" w:cs="Times New Roman"/>
                <w:highlight w:val="yellow"/>
              </w:rPr>
              <w:t xml:space="preserve">Research shows that a DRS score of 3 or higher is a valid indicator of clinical depression </w:t>
            </w:r>
            <w:r w:rsidRPr="00D74F24">
              <w:rPr>
                <w:rFonts w:ascii="Times New Roman" w:hAnsi="Times New Roman" w:cs="Times New Roman"/>
                <w:highlight w:val="yellow"/>
              </w:rPr>
              <w:fldChar w:fldCharType="begin" w:fldLock="1"/>
            </w:r>
            <w:r w:rsidRPr="00D74F24">
              <w:rPr>
                <w:rFonts w:ascii="Times New Roman" w:hAnsi="Times New Roman" w:cs="Times New Roman"/>
                <w:highlight w:val="yellow"/>
              </w:rPr>
              <w:instrText>ADDIN CSL_CITATION {"citationItems":[{"id":"ITEM-1","itemData":{"DOI":"10.1093/ageing/29.2.165","abstract":"Background: Depression is common but under-diagnosed in nursing-home residents. There is a need for a standardized screening instrument which incorporates daily observations of nursing-home staff. Aim: To develop and validate a screening instrument for depression using items from the Minimun Data Set of the Resident Assessment Instrument. Methods: We conducted semi-structured interviews with 108 residents from two nursing homes to obtain depression ratings using the 17-item, Hamilton Depression Rating Scale and the Cornell Scale for Depression in Dementia. Nursing staff completed Minimum Data Set assessments. In a randomly assigned derivation sample (n = 81), we identified Minimum Data Set mood items that were correlated (P &lt; 0.05) with Hamilton and Cornell ratings. These items where factored using an oblique rotation to yield five conceptually distinct factors. Using linear regression, each set of factored items was regressed against Hamilton and Cornell ratings to identify a core set of seven Minimum Data Set mood items which comprise the Minimum Data Set Depression Rating Scale. We then tested the performance of the Minimum Data Set Depression Rating Scale against accepted cut-offs and psychiatric diagnoses. Results: A cutpoint score of 3 on the Minimum Data Set Depression Rating Scale maximized sensitivity (94% for Hamilton, 78% for Cornell) with minimal loss of specificity (72% for Hamilton, 77% for Cornell) when tested against cut-offs for mild to moderate depression in the derivation sample. Results were similar in the validation sample. When tested against diagnoses of major or non-major depression in a subset of 82 subjects, sensitivity was 91% and specificity was 69%. Performance compared favourably with the 15-item Geriatric Depression Scale. Conclusion: Items from the Minimum Data Set can be organized to screen for depression in nursing-home residents. Further testing of the instrument is now needed.","author":[{"dropping-particle":"","family":"Burrows","given":"A","non-dropping-particle":"","parse-names":false,"suffix":""}],"container-title":"Age and Ageing","id":"ITEM-1","issue":"2","issued":{"date-parts":[["2000"]]},"page":"165-172","title":"Development of a minimum data set-based depression rating scale for use in nursing homes","type":"article-journal","volume":"29"},"uris":["http://www.mendeley.com/documents/?uuid=7afd24e1-d1aa-4c17-b38e-0b9fc7b02094"]},{"id":"ITEM-2","itemData":{"DOI":"10.1093/ageing/afm162","ISSN":"00020729","abstract":"Background: depression is a major disabling condition among older adults, where it may be under-diagnosed for a number of reasons, including a different presentation for younger people with depression. The Minimum Data Set 2.0 (MDS 2.0) assessment system provides a measurement scale for depression, the Depression Rating Scale (DRS), in addition to other items that may represent depressive phenomenology. Objective: the ability of the DRS to predict the presence of new depression diagnoses at follow-up, among hospitalised older adults admitted without depression, is examined. Methods: the study sample consists of all persons aged 65 years or more admitted between 1996 and 2003 to a complex continuing care (CCC) bed in Ontario without a recorded depression diagnosis. The sample was restricted to those who remained in hospital for about 3 months (n = 7,818) in order to obtain follow-up assessment information. Logistic regression was used to explore the relationship between admission characteristics (i.e. DRS scale items, other MDS 2.0 items related to DSM-IV criteria for depression) and receipt of a depression diagnosis on the follow-up assessment. Results: a new depression diagnosis at follow-up was present in 7.5% of the individuals. The multivariate model predicting depression diagnosis included only the DRS scale, sadness over past roles, and withdrawal from activities. Conclusions: the DRS score at admission was predictive of receiving a depression diagnosis on a follow-up assessment among older adults admitted to the CCC. Further, the predictive ability of the DRS is only modestly improved by the addition of other items related to DSM-IV criteria. © The Author 2007. Published by Oxford University Press on behalf of the British Geriatrics Society.","author":[{"dropping-particle":"","family":"Martin","given":"Lynn","non-dropping-particle":"","parse-names":false,"suffix":""},{"dropping-particle":"","family":"Poss","given":"Jeff W.","non-dropping-particle":"","parse-names":false,"suffix":""},{"dropping-particle":"","family":"Hirdes","given":"John P.","non-dropping-particle":"","parse-names":false,"suffix":""},{"dropping-particle":"","family":"Jones","given":"Richard N.","non-dropping-particle":"","parse-names":false,"suffix":""},{"dropping-particle":"","family":"Stones","given":"Michael J.","non-dropping-particle":"","parse-names":false,"suffix":""},{"dropping-particle":"","family":"Fries","given":"Brant E.","non-dropping-particle":"","parse-names":false,"suffix":""}],"container-title":"Age and Ageing","id":"ITEM-2","issue":"1","issued":{"date-parts":[["2008"]]},"page":"51-56","title":"Predictors of a new depression diagnosis among older adults admitted to complex continuing care: Implications for the depression rating scale (DRS)","type":"article-journal","volume":"37"},"uris":["http://www.mendeley.com/documents/?uuid=7555559e-73fb-4a55-8d04-7c99f60550f4"]}],"mendeley":{"formattedCitation":"[9,10]","plainTextFormattedCitation":"[9,10]","previouslyFormattedCitation":"[8,9]"},"properties":{"noteIndex":0},"schema":"https://github.com/citation-style-language/schema/raw/master/csl-citation.json"}</w:instrText>
            </w:r>
            <w:r w:rsidRPr="00D74F24">
              <w:rPr>
                <w:rFonts w:ascii="Times New Roman" w:hAnsi="Times New Roman" w:cs="Times New Roman"/>
                <w:highlight w:val="yellow"/>
              </w:rPr>
              <w:fldChar w:fldCharType="separate"/>
            </w:r>
            <w:r w:rsidRPr="00D74F24">
              <w:rPr>
                <w:rFonts w:ascii="Times New Roman" w:hAnsi="Times New Roman" w:cs="Times New Roman"/>
                <w:noProof/>
                <w:highlight w:val="yellow"/>
              </w:rPr>
              <w:t>[9,10]</w:t>
            </w:r>
            <w:r w:rsidRPr="00D74F24">
              <w:rPr>
                <w:rFonts w:ascii="Times New Roman" w:hAnsi="Times New Roman" w:cs="Times New Roman"/>
                <w:highlight w:val="yellow"/>
              </w:rPr>
              <w:fldChar w:fldCharType="end"/>
            </w:r>
            <w:r>
              <w:rPr>
                <w:rFonts w:ascii="Times New Roman" w:hAnsi="Times New Roman" w:cs="Times New Roman"/>
                <w:highlight w:val="yellow"/>
              </w:rPr>
              <w:t>.</w:t>
            </w:r>
            <w:r w:rsidRPr="000C21F7">
              <w:rPr>
                <w:rFonts w:ascii="Times New Roman" w:hAnsi="Times New Roman" w:cs="Times New Roman"/>
              </w:rPr>
              <w:t xml:space="preserve">  </w:t>
            </w:r>
          </w:p>
          <w:p w14:paraId="58345E0E" w14:textId="77777777" w:rsidR="001336DF" w:rsidRPr="000C21F7" w:rsidRDefault="001336DF" w:rsidP="008359E0">
            <w:pPr>
              <w:rPr>
                <w:rFonts w:ascii="Times New Roman" w:hAnsi="Times New Roman" w:cs="Times New Roman"/>
              </w:rPr>
            </w:pPr>
            <w:r w:rsidRPr="000C21F7">
              <w:rPr>
                <w:rFonts w:ascii="Times New Roman" w:hAnsi="Times New Roman" w:cs="Times New Roman"/>
              </w:rPr>
              <w:t xml:space="preserve">                                    </w:t>
            </w:r>
          </w:p>
          <w:p w14:paraId="618787AE" w14:textId="77777777" w:rsidR="001336DF" w:rsidRDefault="001336DF" w:rsidP="008359E0">
            <w:pPr>
              <w:rPr>
                <w:rFonts w:ascii="Times New Roman" w:hAnsi="Times New Roman" w:cs="Times New Roman"/>
              </w:rPr>
            </w:pPr>
          </w:p>
        </w:tc>
      </w:tr>
      <w:tr w:rsidR="001336DF" w14:paraId="082DD3F9" w14:textId="77777777" w:rsidTr="008359E0">
        <w:tc>
          <w:tcPr>
            <w:tcW w:w="2263" w:type="dxa"/>
            <w:tcBorders>
              <w:top w:val="single" w:sz="4" w:space="0" w:color="auto"/>
              <w:left w:val="single" w:sz="4" w:space="0" w:color="auto"/>
              <w:bottom w:val="single" w:sz="4" w:space="0" w:color="auto"/>
              <w:right w:val="single" w:sz="4" w:space="0" w:color="auto"/>
            </w:tcBorders>
          </w:tcPr>
          <w:p w14:paraId="1C074A4B" w14:textId="6C091F84" w:rsidR="001336DF" w:rsidRPr="00A5438E" w:rsidRDefault="001336DF" w:rsidP="008359E0">
            <w:pPr>
              <w:rPr>
                <w:rFonts w:ascii="Times New Roman" w:hAnsi="Times New Roman" w:cs="Times New Roman"/>
              </w:rPr>
            </w:pPr>
            <w:r>
              <w:rPr>
                <w:rFonts w:ascii="Times New Roman" w:hAnsi="Times New Roman" w:cs="Times New Roman"/>
              </w:rPr>
              <w:t xml:space="preserve">DSL </w:t>
            </w:r>
            <w:r w:rsidRPr="00FD5F76">
              <w:rPr>
                <w:rFonts w:ascii="Times New Roman" w:hAnsi="Times New Roman" w:cs="Times New Roman"/>
              </w:rPr>
              <w:t>Orientation and Mobility</w:t>
            </w:r>
            <w:r>
              <w:rPr>
                <w:rFonts w:ascii="Times New Roman" w:hAnsi="Times New Roman" w:cs="Times New Roman"/>
              </w:rPr>
              <w:t xml:space="preserve"> (O&amp;M)</w:t>
            </w:r>
            <w:r w:rsidRPr="00FD5F76">
              <w:rPr>
                <w:rFonts w:ascii="Times New Roman" w:hAnsi="Times New Roman" w:cs="Times New Roman"/>
              </w:rPr>
              <w:t xml:space="preserve"> CAP</w:t>
            </w:r>
            <w:r w:rsidRPr="006E7FD2">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14:paraId="350B0264" w14:textId="77777777" w:rsidR="001336DF" w:rsidRDefault="001336DF" w:rsidP="008359E0">
            <w:pPr>
              <w:rPr>
                <w:rFonts w:ascii="Times New Roman" w:hAnsi="Times New Roman" w:cs="Times New Roman"/>
              </w:rPr>
            </w:pPr>
            <w:r>
              <w:rPr>
                <w:rFonts w:ascii="Times New Roman" w:hAnsi="Times New Roman" w:cs="Times New Roman"/>
              </w:rPr>
              <w:t xml:space="preserve">This CAP applies only to respondents with Dual Sensory Loss. It assesses </w:t>
            </w:r>
            <w:r w:rsidRPr="006E7FD2">
              <w:rPr>
                <w:rFonts w:ascii="Times New Roman" w:hAnsi="Times New Roman" w:cs="Times New Roman"/>
              </w:rPr>
              <w:t xml:space="preserve"> </w:t>
            </w:r>
            <w:r>
              <w:rPr>
                <w:rFonts w:ascii="Times New Roman" w:hAnsi="Times New Roman" w:cs="Times New Roman"/>
              </w:rPr>
              <w:t>the ability to move about</w:t>
            </w:r>
            <w:r w:rsidRPr="006E7FD2">
              <w:rPr>
                <w:rFonts w:ascii="Times New Roman" w:hAnsi="Times New Roman" w:cs="Times New Roman"/>
              </w:rPr>
              <w:t xml:space="preserve"> independent</w:t>
            </w:r>
            <w:r>
              <w:rPr>
                <w:rFonts w:ascii="Times New Roman" w:hAnsi="Times New Roman" w:cs="Times New Roman"/>
              </w:rPr>
              <w:t>ly</w:t>
            </w:r>
            <w:r w:rsidRPr="006E7FD2">
              <w:rPr>
                <w:rFonts w:ascii="Times New Roman" w:hAnsi="Times New Roman" w:cs="Times New Roman"/>
              </w:rPr>
              <w:t xml:space="preserve"> </w:t>
            </w:r>
            <w:r>
              <w:rPr>
                <w:rFonts w:ascii="Times New Roman" w:hAnsi="Times New Roman" w:cs="Times New Roman"/>
              </w:rPr>
              <w:t>in familiar and</w:t>
            </w:r>
            <w:r w:rsidRPr="006E7FD2">
              <w:rPr>
                <w:rFonts w:ascii="Times New Roman" w:hAnsi="Times New Roman" w:cs="Times New Roman"/>
              </w:rPr>
              <w:t xml:space="preserve"> </w:t>
            </w:r>
            <w:r>
              <w:rPr>
                <w:rFonts w:ascii="Times New Roman" w:hAnsi="Times New Roman" w:cs="Times New Roman"/>
              </w:rPr>
              <w:t>unf</w:t>
            </w:r>
            <w:r w:rsidRPr="006E7FD2">
              <w:rPr>
                <w:rFonts w:ascii="Times New Roman" w:hAnsi="Times New Roman" w:cs="Times New Roman"/>
              </w:rPr>
              <w:t xml:space="preserve">amiliar environments. </w:t>
            </w:r>
          </w:p>
          <w:p w14:paraId="5EB9D0C6" w14:textId="02677E7D" w:rsidR="001336DF" w:rsidRDefault="001336DF" w:rsidP="008359E0">
            <w:pPr>
              <w:rPr>
                <w:rFonts w:ascii="Times New Roman" w:hAnsi="Times New Roman" w:cs="Times New Roman"/>
              </w:rPr>
            </w:pPr>
            <w:r>
              <w:rPr>
                <w:rFonts w:ascii="Times New Roman" w:hAnsi="Times New Roman" w:cs="Times New Roman"/>
              </w:rPr>
              <w:t>This CAP</w:t>
            </w:r>
            <w:r w:rsidRPr="006E7FD2">
              <w:rPr>
                <w:rFonts w:ascii="Times New Roman" w:hAnsi="Times New Roman" w:cs="Times New Roman"/>
              </w:rPr>
              <w:t xml:space="preserve"> is based on the CPS, the DbSI, and three items regarding independent travel</w:t>
            </w:r>
            <w:r>
              <w:rPr>
                <w:rFonts w:ascii="Times New Roman" w:hAnsi="Times New Roman" w:cs="Times New Roman"/>
              </w:rPr>
              <w:t>.</w:t>
            </w:r>
          </w:p>
        </w:tc>
        <w:tc>
          <w:tcPr>
            <w:tcW w:w="3401" w:type="dxa"/>
            <w:tcBorders>
              <w:top w:val="single" w:sz="4" w:space="0" w:color="auto"/>
              <w:left w:val="single" w:sz="4" w:space="0" w:color="auto"/>
              <w:bottom w:val="single" w:sz="4" w:space="0" w:color="auto"/>
              <w:right w:val="single" w:sz="4" w:space="0" w:color="auto"/>
            </w:tcBorders>
          </w:tcPr>
          <w:p w14:paraId="576C31D0" w14:textId="77777777" w:rsidR="001336DF" w:rsidRPr="00CE54B6" w:rsidRDefault="001336DF" w:rsidP="008359E0">
            <w:pPr>
              <w:rPr>
                <w:rFonts w:ascii="Times New Roman" w:hAnsi="Times New Roman" w:cs="Times New Roman"/>
              </w:rPr>
            </w:pPr>
            <w:r w:rsidRPr="00CE54B6">
              <w:rPr>
                <w:rFonts w:ascii="Times New Roman" w:hAnsi="Times New Roman" w:cs="Times New Roman"/>
                <w:color w:val="000000"/>
              </w:rPr>
              <w:t>0 = n</w:t>
            </w:r>
            <w:r w:rsidRPr="00CE54B6">
              <w:rPr>
                <w:rFonts w:ascii="Times New Roman" w:hAnsi="Times New Roman" w:cs="Times New Roman"/>
              </w:rPr>
              <w:t>ot triggered</w:t>
            </w:r>
            <w:r>
              <w:rPr>
                <w:rFonts w:ascii="Times New Roman" w:hAnsi="Times New Roman" w:cs="Times New Roman"/>
              </w:rPr>
              <w:t>.</w:t>
            </w:r>
          </w:p>
          <w:p w14:paraId="6CBFDF70" w14:textId="77777777" w:rsidR="001336DF" w:rsidRPr="00CE54B6" w:rsidRDefault="001336DF" w:rsidP="008359E0">
            <w:pPr>
              <w:rPr>
                <w:rFonts w:ascii="Times New Roman" w:hAnsi="Times New Roman" w:cs="Times New Roman"/>
              </w:rPr>
            </w:pPr>
            <w:r w:rsidRPr="00CE54B6">
              <w:rPr>
                <w:rFonts w:ascii="Times New Roman" w:hAnsi="Times New Roman" w:cs="Times New Roman"/>
                <w:color w:val="000000"/>
              </w:rPr>
              <w:t xml:space="preserve">1 = </w:t>
            </w:r>
            <w:r w:rsidRPr="00CE54B6">
              <w:rPr>
                <w:rFonts w:ascii="Times New Roman" w:hAnsi="Times New Roman" w:cs="Times New Roman"/>
              </w:rPr>
              <w:t xml:space="preserve">triggered </w:t>
            </w:r>
            <w:r>
              <w:rPr>
                <w:rFonts w:ascii="Times New Roman" w:hAnsi="Times New Roman" w:cs="Times New Roman"/>
              </w:rPr>
              <w:t xml:space="preserve">indicating </w:t>
            </w:r>
            <w:r w:rsidRPr="00CE54B6">
              <w:rPr>
                <w:rFonts w:ascii="Times New Roman" w:hAnsi="Times New Roman" w:cs="Times New Roman"/>
              </w:rPr>
              <w:t xml:space="preserve">difficulty with </w:t>
            </w:r>
            <w:r>
              <w:rPr>
                <w:rFonts w:ascii="Times New Roman" w:hAnsi="Times New Roman" w:cs="Times New Roman"/>
              </w:rPr>
              <w:t>O&amp;M</w:t>
            </w:r>
            <w:r w:rsidRPr="00CE54B6">
              <w:rPr>
                <w:rFonts w:ascii="Times New Roman" w:hAnsi="Times New Roman" w:cs="Times New Roman"/>
              </w:rPr>
              <w:t xml:space="preserve"> in unfamiliar environment</w:t>
            </w:r>
            <w:r>
              <w:rPr>
                <w:rFonts w:ascii="Times New Roman" w:hAnsi="Times New Roman" w:cs="Times New Roman"/>
              </w:rPr>
              <w:t>.</w:t>
            </w:r>
          </w:p>
          <w:p w14:paraId="198B183E" w14:textId="17EBCB98" w:rsidR="001336DF" w:rsidRDefault="001336DF" w:rsidP="008359E0">
            <w:pPr>
              <w:rPr>
                <w:rFonts w:ascii="Times New Roman" w:hAnsi="Times New Roman" w:cs="Times New Roman"/>
              </w:rPr>
            </w:pPr>
            <w:r w:rsidRPr="00CE54B6">
              <w:rPr>
                <w:rFonts w:ascii="Times New Roman" w:hAnsi="Times New Roman" w:cs="Times New Roman"/>
                <w:color w:val="000000"/>
              </w:rPr>
              <w:t xml:space="preserve">2 = </w:t>
            </w:r>
            <w:r w:rsidRPr="00CE54B6">
              <w:rPr>
                <w:rFonts w:ascii="Times New Roman" w:hAnsi="Times New Roman" w:cs="Times New Roman"/>
              </w:rPr>
              <w:t xml:space="preserve">triggered </w:t>
            </w:r>
            <w:r>
              <w:rPr>
                <w:rFonts w:ascii="Times New Roman" w:hAnsi="Times New Roman" w:cs="Times New Roman"/>
              </w:rPr>
              <w:t xml:space="preserve">indicating </w:t>
            </w:r>
            <w:r w:rsidRPr="00CE54B6">
              <w:rPr>
                <w:rFonts w:ascii="Times New Roman" w:hAnsi="Times New Roman" w:cs="Times New Roman"/>
              </w:rPr>
              <w:t xml:space="preserve">difficulty with </w:t>
            </w:r>
            <w:r>
              <w:rPr>
                <w:rFonts w:ascii="Times New Roman" w:hAnsi="Times New Roman" w:cs="Times New Roman"/>
              </w:rPr>
              <w:t>O&amp;M</w:t>
            </w:r>
            <w:r w:rsidRPr="00CE54B6">
              <w:rPr>
                <w:rFonts w:ascii="Times New Roman" w:hAnsi="Times New Roman" w:cs="Times New Roman"/>
              </w:rPr>
              <w:t xml:space="preserve"> in familiar environment</w:t>
            </w:r>
            <w:r>
              <w:rPr>
                <w:rFonts w:ascii="Times New Roman" w:hAnsi="Times New Roman" w:cs="Times New Roman"/>
              </w:rPr>
              <w:t>.</w:t>
            </w:r>
          </w:p>
        </w:tc>
      </w:tr>
      <w:tr w:rsidR="001336DF" w14:paraId="69584CA5" w14:textId="77777777" w:rsidTr="008359E0">
        <w:tc>
          <w:tcPr>
            <w:tcW w:w="2263" w:type="dxa"/>
            <w:tcBorders>
              <w:top w:val="single" w:sz="4" w:space="0" w:color="auto"/>
              <w:left w:val="single" w:sz="4" w:space="0" w:color="auto"/>
              <w:bottom w:val="single" w:sz="4" w:space="0" w:color="auto"/>
              <w:right w:val="single" w:sz="4" w:space="0" w:color="auto"/>
            </w:tcBorders>
          </w:tcPr>
          <w:p w14:paraId="4D30684C" w14:textId="4BEE3C17" w:rsidR="001336DF" w:rsidRPr="00A5438E" w:rsidRDefault="001336DF" w:rsidP="008359E0">
            <w:pPr>
              <w:rPr>
                <w:rFonts w:ascii="Times New Roman" w:hAnsi="Times New Roman" w:cs="Times New Roman"/>
              </w:rPr>
            </w:pPr>
            <w:r>
              <w:rPr>
                <w:rFonts w:ascii="Times New Roman" w:hAnsi="Times New Roman" w:cs="Times New Roman"/>
              </w:rPr>
              <w:lastRenderedPageBreak/>
              <w:t>Prevention CAP</w:t>
            </w:r>
          </w:p>
        </w:tc>
        <w:tc>
          <w:tcPr>
            <w:tcW w:w="3686" w:type="dxa"/>
            <w:tcBorders>
              <w:top w:val="single" w:sz="4" w:space="0" w:color="auto"/>
              <w:left w:val="single" w:sz="4" w:space="0" w:color="auto"/>
              <w:bottom w:val="single" w:sz="4" w:space="0" w:color="auto"/>
              <w:right w:val="single" w:sz="4" w:space="0" w:color="auto"/>
            </w:tcBorders>
          </w:tcPr>
          <w:p w14:paraId="0D842F33" w14:textId="77777777" w:rsidR="001336DF" w:rsidRDefault="001336DF" w:rsidP="008359E0">
            <w:pPr>
              <w:rPr>
                <w:rFonts w:ascii="Times New Roman" w:hAnsi="Times New Roman" w:cs="Times New Roman"/>
              </w:rPr>
            </w:pPr>
            <w:r>
              <w:rPr>
                <w:rFonts w:ascii="Times New Roman" w:hAnsi="Times New Roman" w:cs="Times New Roman"/>
              </w:rPr>
              <w:t>I</w:t>
            </w:r>
            <w:r w:rsidRPr="00AF5DBE">
              <w:rPr>
                <w:rFonts w:ascii="Times New Roman" w:hAnsi="Times New Roman" w:cs="Times New Roman"/>
              </w:rPr>
              <w:t>dentifies people who may have poor preventive health care.</w:t>
            </w:r>
            <w:r>
              <w:rPr>
                <w:rFonts w:ascii="Times New Roman" w:hAnsi="Times New Roman" w:cs="Times New Roman"/>
              </w:rPr>
              <w:t xml:space="preserve"> </w:t>
            </w:r>
          </w:p>
          <w:p w14:paraId="23138023" w14:textId="77777777" w:rsidR="001336DF" w:rsidRPr="00AF5DBE" w:rsidRDefault="001336DF" w:rsidP="008359E0">
            <w:pPr>
              <w:rPr>
                <w:rFonts w:ascii="Times New Roman" w:hAnsi="Times New Roman" w:cs="Times New Roman"/>
              </w:rPr>
            </w:pPr>
            <w:r>
              <w:rPr>
                <w:rFonts w:ascii="Times New Roman" w:hAnsi="Times New Roman" w:cs="Times New Roman"/>
              </w:rPr>
              <w:t>It is based in the items: i</w:t>
            </w:r>
            <w:r w:rsidRPr="00AF5DBE">
              <w:rPr>
                <w:rFonts w:ascii="Times New Roman" w:hAnsi="Times New Roman" w:cs="Times New Roman"/>
              </w:rPr>
              <w:t>nfluenza vaccine;</w:t>
            </w:r>
            <w:r>
              <w:rPr>
                <w:rFonts w:ascii="Times New Roman" w:hAnsi="Times New Roman" w:cs="Times New Roman"/>
              </w:rPr>
              <w:t xml:space="preserve"> p</w:t>
            </w:r>
            <w:r w:rsidRPr="00AF5DBE">
              <w:rPr>
                <w:rFonts w:ascii="Times New Roman" w:hAnsi="Times New Roman" w:cs="Times New Roman"/>
              </w:rPr>
              <w:t>neumovax vaccine;</w:t>
            </w:r>
            <w:r>
              <w:rPr>
                <w:rFonts w:ascii="Times New Roman" w:hAnsi="Times New Roman" w:cs="Times New Roman"/>
              </w:rPr>
              <w:t xml:space="preserve"> m</w:t>
            </w:r>
            <w:r w:rsidRPr="00AF5DBE">
              <w:rPr>
                <w:rFonts w:ascii="Times New Roman" w:hAnsi="Times New Roman" w:cs="Times New Roman"/>
              </w:rPr>
              <w:t>ammogram;</w:t>
            </w:r>
            <w:r>
              <w:rPr>
                <w:rFonts w:ascii="Times New Roman" w:hAnsi="Times New Roman" w:cs="Times New Roman"/>
              </w:rPr>
              <w:t xml:space="preserve"> b</w:t>
            </w:r>
            <w:r w:rsidRPr="00AF5DBE">
              <w:rPr>
                <w:rFonts w:ascii="Times New Roman" w:hAnsi="Times New Roman" w:cs="Times New Roman"/>
              </w:rPr>
              <w:t>lood pressure;</w:t>
            </w:r>
            <w:r>
              <w:rPr>
                <w:rFonts w:ascii="Times New Roman" w:hAnsi="Times New Roman" w:cs="Times New Roman"/>
              </w:rPr>
              <w:t xml:space="preserve"> d</w:t>
            </w:r>
            <w:r w:rsidRPr="00AF5DBE">
              <w:rPr>
                <w:rFonts w:ascii="Times New Roman" w:hAnsi="Times New Roman" w:cs="Times New Roman"/>
              </w:rPr>
              <w:t>ental exam;</w:t>
            </w:r>
            <w:r>
              <w:rPr>
                <w:rFonts w:ascii="Times New Roman" w:hAnsi="Times New Roman" w:cs="Times New Roman"/>
              </w:rPr>
              <w:t xml:space="preserve"> h</w:t>
            </w:r>
            <w:r w:rsidRPr="00AF5DBE">
              <w:rPr>
                <w:rFonts w:ascii="Times New Roman" w:hAnsi="Times New Roman" w:cs="Times New Roman"/>
              </w:rPr>
              <w:t>earing exam;</w:t>
            </w:r>
            <w:r>
              <w:rPr>
                <w:rFonts w:ascii="Times New Roman" w:hAnsi="Times New Roman" w:cs="Times New Roman"/>
              </w:rPr>
              <w:t xml:space="preserve"> e</w:t>
            </w:r>
            <w:r w:rsidRPr="00AF5DBE">
              <w:rPr>
                <w:rFonts w:ascii="Times New Roman" w:hAnsi="Times New Roman" w:cs="Times New Roman"/>
              </w:rPr>
              <w:t>ye exam;</w:t>
            </w:r>
          </w:p>
          <w:p w14:paraId="551DFD94" w14:textId="3E277291" w:rsidR="001336DF" w:rsidRDefault="001336DF" w:rsidP="008359E0">
            <w:pPr>
              <w:rPr>
                <w:rFonts w:ascii="Times New Roman" w:hAnsi="Times New Roman" w:cs="Times New Roman"/>
              </w:rPr>
            </w:pPr>
            <w:r>
              <w:rPr>
                <w:rFonts w:ascii="Times New Roman" w:hAnsi="Times New Roman" w:cs="Times New Roman"/>
              </w:rPr>
              <w:t>c</w:t>
            </w:r>
            <w:r w:rsidRPr="00AF5DBE">
              <w:rPr>
                <w:rFonts w:ascii="Times New Roman" w:hAnsi="Times New Roman" w:cs="Times New Roman"/>
              </w:rPr>
              <w:t>olonoscopy;</w:t>
            </w:r>
            <w:r>
              <w:rPr>
                <w:rFonts w:ascii="Times New Roman" w:hAnsi="Times New Roman" w:cs="Times New Roman"/>
              </w:rPr>
              <w:t xml:space="preserve"> p</w:t>
            </w:r>
            <w:r w:rsidRPr="00AF5DBE">
              <w:rPr>
                <w:rFonts w:ascii="Times New Roman" w:hAnsi="Times New Roman" w:cs="Times New Roman"/>
              </w:rPr>
              <w:t>hysician visit (count);</w:t>
            </w:r>
            <w:r>
              <w:rPr>
                <w:rFonts w:ascii="Times New Roman" w:hAnsi="Times New Roman" w:cs="Times New Roman"/>
              </w:rPr>
              <w:t xml:space="preserve"> p</w:t>
            </w:r>
            <w:r w:rsidRPr="00AF5DBE">
              <w:rPr>
                <w:rFonts w:ascii="Times New Roman" w:hAnsi="Times New Roman" w:cs="Times New Roman"/>
              </w:rPr>
              <w:t>hysician visit (days)</w:t>
            </w:r>
            <w:r>
              <w:rPr>
                <w:rFonts w:ascii="Times New Roman" w:hAnsi="Times New Roman" w:cs="Times New Roman"/>
              </w:rPr>
              <w:t>; s</w:t>
            </w:r>
            <w:r w:rsidRPr="00AF5DBE">
              <w:rPr>
                <w:rFonts w:ascii="Times New Roman" w:hAnsi="Times New Roman" w:cs="Times New Roman"/>
              </w:rPr>
              <w:t xml:space="preserve">ex </w:t>
            </w:r>
            <w:r>
              <w:rPr>
                <w:rFonts w:ascii="Times New Roman" w:hAnsi="Times New Roman" w:cs="Times New Roman"/>
              </w:rPr>
              <w:t>–</w:t>
            </w:r>
            <w:r w:rsidRPr="00AF5DBE">
              <w:rPr>
                <w:rFonts w:ascii="Times New Roman" w:hAnsi="Times New Roman" w:cs="Times New Roman"/>
              </w:rPr>
              <w:t xml:space="preserve"> female</w:t>
            </w:r>
            <w:r>
              <w:rPr>
                <w:rFonts w:ascii="Times New Roman" w:hAnsi="Times New Roman" w:cs="Times New Roman"/>
              </w:rPr>
              <w:t>.</w:t>
            </w:r>
          </w:p>
        </w:tc>
        <w:tc>
          <w:tcPr>
            <w:tcW w:w="3401" w:type="dxa"/>
            <w:tcBorders>
              <w:top w:val="single" w:sz="4" w:space="0" w:color="auto"/>
              <w:left w:val="single" w:sz="4" w:space="0" w:color="auto"/>
              <w:bottom w:val="single" w:sz="4" w:space="0" w:color="auto"/>
              <w:right w:val="single" w:sz="4" w:space="0" w:color="auto"/>
            </w:tcBorders>
          </w:tcPr>
          <w:p w14:paraId="0A62F2D4" w14:textId="77777777" w:rsidR="001336DF" w:rsidRPr="00F80237" w:rsidRDefault="001336DF" w:rsidP="008359E0">
            <w:pPr>
              <w:rPr>
                <w:rFonts w:ascii="Times New Roman" w:hAnsi="Times New Roman" w:cs="Times New Roman"/>
              </w:rPr>
            </w:pPr>
            <w:r w:rsidRPr="00F80237">
              <w:rPr>
                <w:rFonts w:ascii="Times New Roman" w:hAnsi="Times New Roman" w:cs="Times New Roman"/>
              </w:rPr>
              <w:t xml:space="preserve">0 = not triggered.                                            </w:t>
            </w:r>
          </w:p>
          <w:p w14:paraId="110A73CE" w14:textId="77777777" w:rsidR="001336DF" w:rsidRPr="00F80237" w:rsidRDefault="001336DF" w:rsidP="008359E0">
            <w:pPr>
              <w:rPr>
                <w:rFonts w:ascii="Times New Roman" w:hAnsi="Times New Roman" w:cs="Times New Roman"/>
              </w:rPr>
            </w:pPr>
            <w:r w:rsidRPr="00F80237">
              <w:rPr>
                <w:rFonts w:ascii="Times New Roman" w:hAnsi="Times New Roman" w:cs="Times New Roman"/>
              </w:rPr>
              <w:t>1 = triggered - respondent has had recent physician visit but has not followed one or more preventive measures (e.g.: influenza vaccine).</w:t>
            </w:r>
          </w:p>
          <w:p w14:paraId="7A960C06" w14:textId="59094F92" w:rsidR="001336DF" w:rsidRDefault="001336DF" w:rsidP="008359E0">
            <w:pPr>
              <w:rPr>
                <w:rFonts w:ascii="Times New Roman" w:hAnsi="Times New Roman" w:cs="Times New Roman"/>
              </w:rPr>
            </w:pPr>
            <w:r w:rsidRPr="00F80237">
              <w:rPr>
                <w:rFonts w:ascii="Times New Roman" w:hAnsi="Times New Roman" w:cs="Times New Roman"/>
              </w:rPr>
              <w:t>2 = triggered - respondent has not had recent physician and has not followed one or more preventive measures.</w:t>
            </w:r>
          </w:p>
        </w:tc>
      </w:tr>
      <w:tr w:rsidR="001336DF" w14:paraId="5D70EFFF" w14:textId="77777777" w:rsidTr="008359E0">
        <w:tc>
          <w:tcPr>
            <w:tcW w:w="2263" w:type="dxa"/>
            <w:tcBorders>
              <w:top w:val="single" w:sz="4" w:space="0" w:color="auto"/>
              <w:left w:val="single" w:sz="4" w:space="0" w:color="auto"/>
              <w:bottom w:val="single" w:sz="4" w:space="0" w:color="auto"/>
              <w:right w:val="single" w:sz="4" w:space="0" w:color="auto"/>
            </w:tcBorders>
          </w:tcPr>
          <w:p w14:paraId="7B81498D" w14:textId="553E748C" w:rsidR="001336DF" w:rsidRPr="00A5438E" w:rsidRDefault="001336DF" w:rsidP="008359E0">
            <w:pPr>
              <w:rPr>
                <w:rFonts w:ascii="Times New Roman" w:hAnsi="Times New Roman" w:cs="Times New Roman"/>
              </w:rPr>
            </w:pPr>
            <w:r>
              <w:rPr>
                <w:rFonts w:ascii="Times New Roman" w:hAnsi="Times New Roman" w:cs="Times New Roman"/>
              </w:rPr>
              <w:t>Social Relationship CAP</w:t>
            </w:r>
          </w:p>
        </w:tc>
        <w:tc>
          <w:tcPr>
            <w:tcW w:w="3686" w:type="dxa"/>
            <w:tcBorders>
              <w:top w:val="single" w:sz="4" w:space="0" w:color="auto"/>
              <w:left w:val="single" w:sz="4" w:space="0" w:color="auto"/>
              <w:bottom w:val="single" w:sz="4" w:space="0" w:color="auto"/>
              <w:right w:val="single" w:sz="4" w:space="0" w:color="auto"/>
            </w:tcBorders>
          </w:tcPr>
          <w:p w14:paraId="5809F6E6" w14:textId="77777777" w:rsidR="001336DF" w:rsidRDefault="001336DF" w:rsidP="008359E0">
            <w:pPr>
              <w:rPr>
                <w:rFonts w:ascii="Times New Roman" w:hAnsi="Times New Roman" w:cs="Times New Roman"/>
              </w:rPr>
            </w:pPr>
            <w:r>
              <w:rPr>
                <w:rFonts w:ascii="Times New Roman" w:hAnsi="Times New Roman" w:cs="Times New Roman"/>
              </w:rPr>
              <w:t>I</w:t>
            </w:r>
            <w:r w:rsidRPr="00882594">
              <w:rPr>
                <w:rFonts w:ascii="Times New Roman" w:hAnsi="Times New Roman" w:cs="Times New Roman"/>
              </w:rPr>
              <w:t xml:space="preserve">dentifies </w:t>
            </w:r>
            <w:r>
              <w:rPr>
                <w:rFonts w:ascii="Times New Roman" w:hAnsi="Times New Roman" w:cs="Times New Roman"/>
              </w:rPr>
              <w:t>respondents with</w:t>
            </w:r>
            <w:r w:rsidRPr="00882594">
              <w:rPr>
                <w:rFonts w:ascii="Times New Roman" w:hAnsi="Times New Roman" w:cs="Times New Roman"/>
              </w:rPr>
              <w:t xml:space="preserve"> reduced social relationships </w:t>
            </w:r>
            <w:r>
              <w:rPr>
                <w:rFonts w:ascii="Times New Roman" w:hAnsi="Times New Roman" w:cs="Times New Roman"/>
              </w:rPr>
              <w:t xml:space="preserve">that warrant </w:t>
            </w:r>
            <w:r w:rsidRPr="00882594">
              <w:rPr>
                <w:rFonts w:ascii="Times New Roman" w:hAnsi="Times New Roman" w:cs="Times New Roman"/>
              </w:rPr>
              <w:t xml:space="preserve">interventions to facilitate social engagement. </w:t>
            </w:r>
          </w:p>
          <w:p w14:paraId="29EFB0D7" w14:textId="1151BFCE" w:rsidR="001336DF" w:rsidRDefault="001336DF" w:rsidP="008359E0">
            <w:pPr>
              <w:rPr>
                <w:rFonts w:ascii="Times New Roman" w:hAnsi="Times New Roman" w:cs="Times New Roman"/>
              </w:rPr>
            </w:pPr>
            <w:r>
              <w:rPr>
                <w:rFonts w:ascii="Times New Roman" w:hAnsi="Times New Roman" w:cs="Times New Roman"/>
              </w:rPr>
              <w:t>It is based on the Cognitive Performance Scale and the items: u</w:t>
            </w:r>
            <w:r w:rsidRPr="00A65E3B">
              <w:rPr>
                <w:rFonts w:ascii="Times New Roman" w:hAnsi="Times New Roman" w:cs="Times New Roman"/>
              </w:rPr>
              <w:t xml:space="preserve">nderstands, </w:t>
            </w:r>
            <w:r>
              <w:rPr>
                <w:rFonts w:ascii="Times New Roman" w:hAnsi="Times New Roman" w:cs="Times New Roman"/>
              </w:rPr>
              <w:t>l</w:t>
            </w:r>
            <w:r w:rsidRPr="00A65E3B">
              <w:rPr>
                <w:rFonts w:ascii="Times New Roman" w:hAnsi="Times New Roman" w:cs="Times New Roman"/>
              </w:rPr>
              <w:t xml:space="preserve">oneliness, </w:t>
            </w:r>
            <w:r>
              <w:rPr>
                <w:rFonts w:ascii="Times New Roman" w:hAnsi="Times New Roman" w:cs="Times New Roman"/>
              </w:rPr>
              <w:t>c</w:t>
            </w:r>
            <w:r w:rsidRPr="00A65E3B">
              <w:rPr>
                <w:rFonts w:ascii="Times New Roman" w:hAnsi="Times New Roman" w:cs="Times New Roman"/>
              </w:rPr>
              <w:t xml:space="preserve">hange in social activities, </w:t>
            </w:r>
            <w:r>
              <w:rPr>
                <w:rFonts w:ascii="Times New Roman" w:hAnsi="Times New Roman" w:cs="Times New Roman"/>
              </w:rPr>
              <w:t>l</w:t>
            </w:r>
            <w:r w:rsidRPr="00A65E3B">
              <w:rPr>
                <w:rFonts w:ascii="Times New Roman" w:hAnsi="Times New Roman" w:cs="Times New Roman"/>
              </w:rPr>
              <w:t xml:space="preserve">ength of time alone, </w:t>
            </w:r>
            <w:r>
              <w:rPr>
                <w:rFonts w:ascii="Times New Roman" w:hAnsi="Times New Roman" w:cs="Times New Roman"/>
              </w:rPr>
              <w:t>f</w:t>
            </w:r>
            <w:r w:rsidRPr="00A65E3B">
              <w:rPr>
                <w:rFonts w:ascii="Times New Roman" w:hAnsi="Times New Roman" w:cs="Times New Roman"/>
              </w:rPr>
              <w:t>ailure to pursue life in facility</w:t>
            </w:r>
            <w:r>
              <w:t xml:space="preserve">.  </w:t>
            </w:r>
          </w:p>
        </w:tc>
        <w:tc>
          <w:tcPr>
            <w:tcW w:w="3401" w:type="dxa"/>
            <w:tcBorders>
              <w:top w:val="single" w:sz="4" w:space="0" w:color="auto"/>
              <w:left w:val="single" w:sz="4" w:space="0" w:color="auto"/>
              <w:bottom w:val="single" w:sz="4" w:space="0" w:color="auto"/>
              <w:right w:val="single" w:sz="4" w:space="0" w:color="auto"/>
            </w:tcBorders>
          </w:tcPr>
          <w:p w14:paraId="08380B0B" w14:textId="77777777" w:rsidR="001336DF" w:rsidRPr="00765089" w:rsidRDefault="001336DF" w:rsidP="008359E0">
            <w:pPr>
              <w:rPr>
                <w:rFonts w:ascii="Times New Roman" w:hAnsi="Times New Roman" w:cs="Times New Roman"/>
              </w:rPr>
            </w:pPr>
            <w:r w:rsidRPr="00765089">
              <w:rPr>
                <w:rFonts w:ascii="Times New Roman" w:hAnsi="Times New Roman" w:cs="Times New Roman"/>
              </w:rPr>
              <w:t xml:space="preserve">0 = not triggered                                              </w:t>
            </w:r>
          </w:p>
          <w:p w14:paraId="6B600371" w14:textId="690C6A3A" w:rsidR="001336DF" w:rsidRDefault="001336DF" w:rsidP="008359E0">
            <w:pPr>
              <w:rPr>
                <w:rFonts w:ascii="Times New Roman" w:hAnsi="Times New Roman" w:cs="Times New Roman"/>
              </w:rPr>
            </w:pPr>
            <w:r w:rsidRPr="00765089">
              <w:rPr>
                <w:rFonts w:ascii="Times New Roman" w:hAnsi="Times New Roman" w:cs="Times New Roman"/>
              </w:rPr>
              <w:t xml:space="preserve">1 = triggered for </w:t>
            </w:r>
            <w:r>
              <w:rPr>
                <w:rFonts w:ascii="Times New Roman" w:hAnsi="Times New Roman" w:cs="Times New Roman"/>
              </w:rPr>
              <w:t>c</w:t>
            </w:r>
            <w:r w:rsidRPr="00765089">
              <w:rPr>
                <w:rFonts w:ascii="Times New Roman" w:hAnsi="Times New Roman" w:cs="Times New Roman"/>
              </w:rPr>
              <w:t xml:space="preserve">are </w:t>
            </w:r>
            <w:r>
              <w:rPr>
                <w:rFonts w:ascii="Times New Roman" w:hAnsi="Times New Roman" w:cs="Times New Roman"/>
              </w:rPr>
              <w:t>p</w:t>
            </w:r>
            <w:r w:rsidRPr="00765089">
              <w:rPr>
                <w:rFonts w:ascii="Times New Roman" w:hAnsi="Times New Roman" w:cs="Times New Roman"/>
              </w:rPr>
              <w:t xml:space="preserve">lan </w:t>
            </w:r>
            <w:r>
              <w:rPr>
                <w:rFonts w:ascii="Times New Roman" w:hAnsi="Times New Roman" w:cs="Times New Roman"/>
              </w:rPr>
              <w:t>f</w:t>
            </w:r>
            <w:r w:rsidRPr="00765089">
              <w:rPr>
                <w:rFonts w:ascii="Times New Roman" w:hAnsi="Times New Roman" w:cs="Times New Roman"/>
              </w:rPr>
              <w:t xml:space="preserve">ollow </w:t>
            </w:r>
            <w:r>
              <w:rPr>
                <w:rFonts w:ascii="Times New Roman" w:hAnsi="Times New Roman" w:cs="Times New Roman"/>
              </w:rPr>
              <w:t>u</w:t>
            </w:r>
            <w:r w:rsidRPr="00765089">
              <w:rPr>
                <w:rFonts w:ascii="Times New Roman" w:hAnsi="Times New Roman" w:cs="Times New Roman"/>
              </w:rPr>
              <w:t>p</w:t>
            </w:r>
          </w:p>
        </w:tc>
      </w:tr>
      <w:tr w:rsidR="001336DF" w14:paraId="39BD5494" w14:textId="77777777" w:rsidTr="008359E0">
        <w:tc>
          <w:tcPr>
            <w:tcW w:w="2263" w:type="dxa"/>
            <w:tcBorders>
              <w:top w:val="single" w:sz="4" w:space="0" w:color="auto"/>
              <w:left w:val="single" w:sz="4" w:space="0" w:color="auto"/>
              <w:bottom w:val="single" w:sz="4" w:space="0" w:color="auto"/>
              <w:right w:val="single" w:sz="4" w:space="0" w:color="auto"/>
            </w:tcBorders>
          </w:tcPr>
          <w:p w14:paraId="1C542CFB" w14:textId="77777777" w:rsidR="001336DF" w:rsidRPr="00F80237" w:rsidRDefault="001336DF" w:rsidP="008359E0">
            <w:pPr>
              <w:rPr>
                <w:rFonts w:ascii="Times New Roman" w:hAnsi="Times New Roman" w:cs="Times New Roman"/>
              </w:rPr>
            </w:pPr>
            <w:r w:rsidRPr="00F80237">
              <w:rPr>
                <w:rFonts w:ascii="Times New Roman" w:hAnsi="Times New Roman" w:cs="Times New Roman"/>
              </w:rPr>
              <w:t>Urinary Incontinence CAP</w:t>
            </w:r>
          </w:p>
          <w:p w14:paraId="50B403D8" w14:textId="77777777" w:rsidR="001336DF" w:rsidRPr="00A5438E" w:rsidRDefault="001336DF" w:rsidP="008359E0">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14:paraId="644E60F7" w14:textId="77777777" w:rsidR="001336DF" w:rsidRPr="00F80237" w:rsidRDefault="001336DF" w:rsidP="008359E0">
            <w:pPr>
              <w:rPr>
                <w:rFonts w:ascii="Times New Roman" w:hAnsi="Times New Roman" w:cs="Times New Roman"/>
              </w:rPr>
            </w:pPr>
            <w:r w:rsidRPr="00F80237">
              <w:rPr>
                <w:rFonts w:ascii="Times New Roman" w:hAnsi="Times New Roman" w:cs="Times New Roman"/>
              </w:rPr>
              <w:t xml:space="preserve">Identifies respondents whose urinary function could improve, and those who could respond to a treatment program to prevent worsening of urinary function. </w:t>
            </w:r>
          </w:p>
          <w:p w14:paraId="25045920" w14:textId="2DEABE05" w:rsidR="001336DF" w:rsidRDefault="001336DF" w:rsidP="008359E0">
            <w:pPr>
              <w:rPr>
                <w:rFonts w:ascii="Times New Roman" w:hAnsi="Times New Roman" w:cs="Times New Roman"/>
              </w:rPr>
            </w:pPr>
            <w:r w:rsidRPr="00F80237">
              <w:rPr>
                <w:rFonts w:ascii="Times New Roman" w:hAnsi="Times New Roman" w:cs="Times New Roman"/>
              </w:rPr>
              <w:t>It is based on the items: decision making, walking, decline in activities of daily living, bladder continence, indwelling catheter, hip fracture, pneumonia, diarrhea, scheduled toileting program.</w:t>
            </w:r>
          </w:p>
        </w:tc>
        <w:tc>
          <w:tcPr>
            <w:tcW w:w="3401" w:type="dxa"/>
            <w:tcBorders>
              <w:top w:val="single" w:sz="4" w:space="0" w:color="auto"/>
              <w:left w:val="single" w:sz="4" w:space="0" w:color="auto"/>
              <w:bottom w:val="single" w:sz="4" w:space="0" w:color="auto"/>
              <w:right w:val="single" w:sz="4" w:space="0" w:color="auto"/>
            </w:tcBorders>
          </w:tcPr>
          <w:p w14:paraId="21889AF0" w14:textId="77777777" w:rsidR="001336DF" w:rsidRPr="00F80237" w:rsidRDefault="001336DF" w:rsidP="008359E0">
            <w:pPr>
              <w:rPr>
                <w:rFonts w:ascii="Times New Roman" w:hAnsi="Times New Roman" w:cs="Times New Roman"/>
                <w:color w:val="000000"/>
              </w:rPr>
            </w:pPr>
            <w:r w:rsidRPr="00F80237">
              <w:rPr>
                <w:rFonts w:ascii="Times New Roman" w:hAnsi="Times New Roman" w:cs="Times New Roman"/>
                <w:color w:val="000000"/>
              </w:rPr>
              <w:t>0 = not triggered – continent at baseline.</w:t>
            </w:r>
          </w:p>
          <w:p w14:paraId="10ACA9DB" w14:textId="77777777" w:rsidR="001336DF" w:rsidRPr="00F80237" w:rsidRDefault="001336DF" w:rsidP="008359E0">
            <w:pPr>
              <w:rPr>
                <w:rFonts w:ascii="Times New Roman" w:hAnsi="Times New Roman" w:cs="Times New Roman"/>
                <w:color w:val="000000"/>
              </w:rPr>
            </w:pPr>
            <w:r w:rsidRPr="00F80237">
              <w:rPr>
                <w:rFonts w:ascii="Times New Roman" w:hAnsi="Times New Roman" w:cs="Times New Roman"/>
                <w:color w:val="000000"/>
              </w:rPr>
              <w:t>1 = triggered – prevent decline.</w:t>
            </w:r>
          </w:p>
          <w:p w14:paraId="32DBEA6E" w14:textId="4AFCE0AB" w:rsidR="001336DF" w:rsidRDefault="001336DF" w:rsidP="008359E0">
            <w:pPr>
              <w:rPr>
                <w:rFonts w:ascii="Times New Roman" w:hAnsi="Times New Roman" w:cs="Times New Roman"/>
              </w:rPr>
            </w:pPr>
            <w:r w:rsidRPr="00F80237">
              <w:rPr>
                <w:rFonts w:ascii="Times New Roman" w:hAnsi="Times New Roman" w:cs="Times New Roman"/>
                <w:color w:val="000000"/>
              </w:rPr>
              <w:t>2 = triggered – facilitate improvement.</w:t>
            </w:r>
          </w:p>
        </w:tc>
      </w:tr>
    </w:tbl>
    <w:p w14:paraId="0E327922" w14:textId="420CB2C7" w:rsidR="003A394B" w:rsidRDefault="003A394B">
      <w:pPr>
        <w:rPr>
          <w:b/>
        </w:rPr>
      </w:pPr>
    </w:p>
    <w:p w14:paraId="7C335514" w14:textId="7ADBA15A" w:rsidR="002C3EAC" w:rsidRPr="001336DF" w:rsidRDefault="002C3EAC">
      <w:pPr>
        <w:rPr>
          <w:rFonts w:ascii="Times New Roman" w:hAnsi="Times New Roman" w:cs="Times New Roman"/>
          <w:b/>
          <w:highlight w:val="yellow"/>
        </w:rPr>
      </w:pPr>
      <w:r w:rsidRPr="001336DF">
        <w:rPr>
          <w:rFonts w:ascii="Times New Roman" w:hAnsi="Times New Roman" w:cs="Times New Roman"/>
          <w:b/>
          <w:highlight w:val="yellow"/>
        </w:rPr>
        <w:t xml:space="preserve">References </w:t>
      </w:r>
    </w:p>
    <w:p w14:paraId="56C9E165" w14:textId="77777777" w:rsidR="002C3EAC" w:rsidRPr="001336DF" w:rsidRDefault="002C3EAC">
      <w:pPr>
        <w:rPr>
          <w:rFonts w:ascii="Times New Roman" w:hAnsi="Times New Roman" w:cs="Times New Roman"/>
          <w:b/>
          <w:highlight w:val="yellow"/>
        </w:rPr>
      </w:pPr>
    </w:p>
    <w:p w14:paraId="6762F80D" w14:textId="04E9B316" w:rsidR="00EE417B" w:rsidRPr="001336DF" w:rsidRDefault="002C3EAC"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b/>
          <w:highlight w:val="yellow"/>
        </w:rPr>
        <w:fldChar w:fldCharType="begin" w:fldLock="1"/>
      </w:r>
      <w:r w:rsidRPr="001336DF">
        <w:rPr>
          <w:rFonts w:ascii="Times New Roman" w:hAnsi="Times New Roman" w:cs="Times New Roman"/>
          <w:b/>
          <w:highlight w:val="yellow"/>
        </w:rPr>
        <w:instrText xml:space="preserve">ADDIN Mendeley Bibliography CSL_BIBLIOGRAPHY </w:instrText>
      </w:r>
      <w:r w:rsidRPr="001336DF">
        <w:rPr>
          <w:rFonts w:ascii="Times New Roman" w:hAnsi="Times New Roman" w:cs="Times New Roman"/>
          <w:b/>
          <w:highlight w:val="yellow"/>
        </w:rPr>
        <w:fldChar w:fldCharType="separate"/>
      </w:r>
      <w:r w:rsidR="00EE417B" w:rsidRPr="001336DF">
        <w:rPr>
          <w:rFonts w:ascii="Times New Roman" w:hAnsi="Times New Roman" w:cs="Times New Roman"/>
          <w:noProof/>
          <w:highlight w:val="yellow"/>
        </w:rPr>
        <w:t xml:space="preserve">1. </w:t>
      </w:r>
      <w:r w:rsidR="00EE417B" w:rsidRPr="001336DF">
        <w:rPr>
          <w:rFonts w:ascii="Times New Roman" w:hAnsi="Times New Roman" w:cs="Times New Roman"/>
          <w:noProof/>
          <w:highlight w:val="yellow"/>
        </w:rPr>
        <w:tab/>
        <w:t>Morris J, Fries B, Morris S. Scaling ADLs with the MDS. J Greontology Med Sci. 1999;54A: M546–M553. doi:10.1093/gerona/54.11.M546</w:t>
      </w:r>
    </w:p>
    <w:p w14:paraId="5AD30348"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2. </w:t>
      </w:r>
      <w:r w:rsidRPr="001336DF">
        <w:rPr>
          <w:rFonts w:ascii="Times New Roman" w:hAnsi="Times New Roman" w:cs="Times New Roman"/>
          <w:noProof/>
          <w:highlight w:val="yellow"/>
        </w:rPr>
        <w:tab/>
        <w:t>Guthrie DM, Declercq A, Finne-Soveri H, Fries BE, Hirdes J, Puts M, et al. The Health and Well-Being of Older Adults with Dual Sensory Impairment (DSI) in Four Countries. Chen K, editor. PLoS One. Public Library of Science; 2016;11: e0155073. doi:10.1371/journal.pone.0155073</w:t>
      </w:r>
    </w:p>
    <w:p w14:paraId="6C31C4F5"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3. </w:t>
      </w:r>
      <w:r w:rsidRPr="001336DF">
        <w:rPr>
          <w:rFonts w:ascii="Times New Roman" w:hAnsi="Times New Roman" w:cs="Times New Roman"/>
          <w:noProof/>
          <w:highlight w:val="yellow"/>
        </w:rPr>
        <w:tab/>
        <w:t>Morris JN, Fries BE, Mehr DR, Hawes C, Phillips C, Mor V, et al. MDS Cognitive Performance Scale. J Gerontol. 1994;49: M174–M182. doi:https://doi.org/10.1093/geronj/49.4.M174</w:t>
      </w:r>
    </w:p>
    <w:p w14:paraId="4C5DE91C"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4. </w:t>
      </w:r>
      <w:r w:rsidRPr="001336DF">
        <w:rPr>
          <w:rFonts w:ascii="Times New Roman" w:hAnsi="Times New Roman" w:cs="Times New Roman"/>
          <w:noProof/>
          <w:highlight w:val="yellow"/>
        </w:rPr>
        <w:tab/>
        <w:t xml:space="preserve">Hartmaier SL, Sloane PD, Guess HA, Koch GG, Mitchell CM, Phillips CD. Validation of </w:t>
      </w:r>
      <w:r w:rsidRPr="001336DF">
        <w:rPr>
          <w:rFonts w:ascii="Times New Roman" w:hAnsi="Times New Roman" w:cs="Times New Roman"/>
          <w:noProof/>
          <w:highlight w:val="yellow"/>
        </w:rPr>
        <w:lastRenderedPageBreak/>
        <w:t>the minimum data set cognitive performance scale: Agreement with the mini-mental state examination. J Gerontol Med Sci. 1995;50: M128–M133. doi:10.1093/gerona/50A.2.M128</w:t>
      </w:r>
    </w:p>
    <w:p w14:paraId="49C4A59F"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5. </w:t>
      </w:r>
      <w:r w:rsidRPr="001336DF">
        <w:rPr>
          <w:rFonts w:ascii="Times New Roman" w:hAnsi="Times New Roman" w:cs="Times New Roman"/>
          <w:noProof/>
          <w:highlight w:val="yellow"/>
        </w:rPr>
        <w:tab/>
        <w:t>Jones K, Perlman CM, Hirdes JP, Scott T. Screening Cognitive Performance With the Resident Performance Scale. La Rev Can Psychiatr. 2010;55: 736–740. Available: http://eutils.ncbi.nlm.nih.gov/entrez/eutils/elink.fcgi?dbfrom=pubmed&amp;amp;id=21070702&amp;amp;retmode=ref&amp;amp;cmd=prlinks</w:t>
      </w:r>
    </w:p>
    <w:p w14:paraId="1812A56C"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6. </w:t>
      </w:r>
      <w:r w:rsidRPr="001336DF">
        <w:rPr>
          <w:rFonts w:ascii="Times New Roman" w:hAnsi="Times New Roman" w:cs="Times New Roman"/>
          <w:noProof/>
          <w:highlight w:val="yellow"/>
        </w:rPr>
        <w:tab/>
        <w:t xml:space="preserve">Dalby DM, Hirdes J, Stolee P, Strong JG, Poss J, Tjam EY, et al. Development and psychometric properties of a standardized assessment for adults who are deaf-blind. J Vis Impair Blind. 2009;103: 7–16. </w:t>
      </w:r>
    </w:p>
    <w:p w14:paraId="1E60DFDA"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7. </w:t>
      </w:r>
      <w:r w:rsidRPr="001336DF">
        <w:rPr>
          <w:rFonts w:ascii="Times New Roman" w:hAnsi="Times New Roman" w:cs="Times New Roman"/>
          <w:noProof/>
          <w:highlight w:val="yellow"/>
        </w:rPr>
        <w:tab/>
        <w:t xml:space="preserve">Landi F, Tua E, Onder G, Carrara B, Sgadari A, Rinaldi C, et al. Minimum Data Set for Home Care: a valid instrument to assess frail or older people living in the community. Med Care. 2000;38: 1184–90. </w:t>
      </w:r>
    </w:p>
    <w:p w14:paraId="057869D8"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8. </w:t>
      </w:r>
      <w:r w:rsidRPr="001336DF">
        <w:rPr>
          <w:rFonts w:ascii="Times New Roman" w:hAnsi="Times New Roman" w:cs="Times New Roman"/>
          <w:noProof/>
          <w:highlight w:val="yellow"/>
        </w:rPr>
        <w:tab/>
        <w:t>Fries BE, Simon SE, Morris JN, Flodstrom C, Bookstein FL. Pain in U.S. nursing homes: Validating a pain scale for the Minimum Data Set. Gerontologist. 2001;41: 173–179. Available: http://www.embase.com/search/results?subaction=viewrecord&amp;from=export&amp;id=L32295091%0Ahttp://sfx.library.uu.nl/utrecht?sid=EMBASE&amp;issn=00169013&amp;id=doi:&amp;atitle=Pain+in+U.S.+nursing+homes%3A+Validating+a+pain+scale+for+the+Minimum+Data+Set&amp;stitle=Gerontologi</w:t>
      </w:r>
    </w:p>
    <w:p w14:paraId="7781270E"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9. </w:t>
      </w:r>
      <w:r w:rsidRPr="001336DF">
        <w:rPr>
          <w:rFonts w:ascii="Times New Roman" w:hAnsi="Times New Roman" w:cs="Times New Roman"/>
          <w:noProof/>
          <w:highlight w:val="yellow"/>
        </w:rPr>
        <w:tab/>
        <w:t>Burrows A. Development of a minimum data set-based depression rating scale for use in nursing homes. Age Ageing. 2000;29: 165–172. doi:10.1093/ageing/29.2.165</w:t>
      </w:r>
    </w:p>
    <w:p w14:paraId="30C44F01" w14:textId="77777777" w:rsidR="00EE417B" w:rsidRPr="001336DF" w:rsidRDefault="00EE417B" w:rsidP="00EE417B">
      <w:pPr>
        <w:widowControl w:val="0"/>
        <w:autoSpaceDE w:val="0"/>
        <w:autoSpaceDN w:val="0"/>
        <w:adjustRightInd w:val="0"/>
        <w:ind w:left="640" w:hanging="640"/>
        <w:rPr>
          <w:rFonts w:ascii="Times New Roman" w:hAnsi="Times New Roman" w:cs="Times New Roman"/>
          <w:noProof/>
          <w:highlight w:val="yellow"/>
        </w:rPr>
      </w:pPr>
      <w:r w:rsidRPr="001336DF">
        <w:rPr>
          <w:rFonts w:ascii="Times New Roman" w:hAnsi="Times New Roman" w:cs="Times New Roman"/>
          <w:noProof/>
          <w:highlight w:val="yellow"/>
        </w:rPr>
        <w:t xml:space="preserve">10. </w:t>
      </w:r>
      <w:r w:rsidRPr="001336DF">
        <w:rPr>
          <w:rFonts w:ascii="Times New Roman" w:hAnsi="Times New Roman" w:cs="Times New Roman"/>
          <w:noProof/>
          <w:highlight w:val="yellow"/>
        </w:rPr>
        <w:tab/>
        <w:t>Martin L, Poss JW, Hirdes JP, Jones RN, Stones MJ, Fries BE. Predictors of a new depression diagnosis among older adults admitted to complex continuing care: Implications for the depression rating scale (DRS). Age Ageing. 2008;37: 51–56. doi:10.1093/ageing/afm162</w:t>
      </w:r>
    </w:p>
    <w:p w14:paraId="34059C59" w14:textId="11582429" w:rsidR="002C3EAC" w:rsidRPr="003A394B" w:rsidRDefault="002C3EAC" w:rsidP="00EE417B">
      <w:pPr>
        <w:widowControl w:val="0"/>
        <w:autoSpaceDE w:val="0"/>
        <w:autoSpaceDN w:val="0"/>
        <w:adjustRightInd w:val="0"/>
        <w:ind w:left="640" w:hanging="640"/>
        <w:rPr>
          <w:b/>
        </w:rPr>
      </w:pPr>
      <w:r w:rsidRPr="001336DF">
        <w:rPr>
          <w:rFonts w:ascii="Times New Roman" w:hAnsi="Times New Roman" w:cs="Times New Roman"/>
          <w:b/>
          <w:highlight w:val="yellow"/>
        </w:rPr>
        <w:fldChar w:fldCharType="end"/>
      </w:r>
    </w:p>
    <w:sectPr w:rsidR="002C3EAC" w:rsidRPr="003A394B" w:rsidSect="00B22E4A">
      <w:headerReference w:type="even" r:id="rId7"/>
      <w:headerReference w:type="default" r:id="rId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3BF6" w14:textId="77777777" w:rsidR="00305B5A" w:rsidRDefault="00305B5A" w:rsidP="003A394B">
      <w:r>
        <w:separator/>
      </w:r>
    </w:p>
  </w:endnote>
  <w:endnote w:type="continuationSeparator" w:id="0">
    <w:p w14:paraId="2EC3F29D" w14:textId="77777777" w:rsidR="00305B5A" w:rsidRDefault="00305B5A" w:rsidP="003A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F0C1" w14:textId="77777777" w:rsidR="00305B5A" w:rsidRDefault="00305B5A" w:rsidP="003A394B">
      <w:r>
        <w:separator/>
      </w:r>
    </w:p>
  </w:footnote>
  <w:footnote w:type="continuationSeparator" w:id="0">
    <w:p w14:paraId="23F09611" w14:textId="77777777" w:rsidR="00305B5A" w:rsidRDefault="00305B5A" w:rsidP="003A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948876"/>
      <w:docPartObj>
        <w:docPartGallery w:val="Page Numbers (Top of Page)"/>
        <w:docPartUnique/>
      </w:docPartObj>
    </w:sdtPr>
    <w:sdtEndPr>
      <w:rPr>
        <w:rStyle w:val="PageNumber"/>
      </w:rPr>
    </w:sdtEndPr>
    <w:sdtContent>
      <w:p w14:paraId="3F8AFB14" w14:textId="0F7979D8" w:rsidR="00432314" w:rsidRDefault="00432314" w:rsidP="00402B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FD8BF" w14:textId="77777777" w:rsidR="00432314" w:rsidRDefault="00432314" w:rsidP="004323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4041480"/>
      <w:docPartObj>
        <w:docPartGallery w:val="Page Numbers (Top of Page)"/>
        <w:docPartUnique/>
      </w:docPartObj>
    </w:sdtPr>
    <w:sdtEndPr>
      <w:rPr>
        <w:rStyle w:val="PageNumber"/>
      </w:rPr>
    </w:sdtEndPr>
    <w:sdtContent>
      <w:p w14:paraId="33110192" w14:textId="5618F949" w:rsidR="00432314" w:rsidRDefault="00432314" w:rsidP="00402B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17D0">
          <w:rPr>
            <w:rStyle w:val="PageNumber"/>
            <w:noProof/>
          </w:rPr>
          <w:t>4</w:t>
        </w:r>
        <w:r>
          <w:rPr>
            <w:rStyle w:val="PageNumber"/>
          </w:rPr>
          <w:fldChar w:fldCharType="end"/>
        </w:r>
      </w:p>
    </w:sdtContent>
  </w:sdt>
  <w:p w14:paraId="4D5E3B2D" w14:textId="77777777" w:rsidR="00432314" w:rsidRDefault="00432314" w:rsidP="0043231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06"/>
    <w:rsid w:val="00003452"/>
    <w:rsid w:val="00016D73"/>
    <w:rsid w:val="000579D6"/>
    <w:rsid w:val="000870EE"/>
    <w:rsid w:val="000B5214"/>
    <w:rsid w:val="000B70E8"/>
    <w:rsid w:val="000C21F7"/>
    <w:rsid w:val="000F707C"/>
    <w:rsid w:val="00124AFC"/>
    <w:rsid w:val="00130F43"/>
    <w:rsid w:val="001336DF"/>
    <w:rsid w:val="001630E1"/>
    <w:rsid w:val="00187E62"/>
    <w:rsid w:val="00202AAF"/>
    <w:rsid w:val="0026535D"/>
    <w:rsid w:val="00280818"/>
    <w:rsid w:val="00283AC3"/>
    <w:rsid w:val="002C3EAC"/>
    <w:rsid w:val="002E196F"/>
    <w:rsid w:val="00305B5A"/>
    <w:rsid w:val="003072B6"/>
    <w:rsid w:val="0035382E"/>
    <w:rsid w:val="0039760B"/>
    <w:rsid w:val="003A394B"/>
    <w:rsid w:val="003B2EF3"/>
    <w:rsid w:val="003E0E7A"/>
    <w:rsid w:val="00422747"/>
    <w:rsid w:val="00432314"/>
    <w:rsid w:val="00480348"/>
    <w:rsid w:val="004E5EB0"/>
    <w:rsid w:val="0050465B"/>
    <w:rsid w:val="00515279"/>
    <w:rsid w:val="005602AF"/>
    <w:rsid w:val="00574AD6"/>
    <w:rsid w:val="00590D37"/>
    <w:rsid w:val="005A244B"/>
    <w:rsid w:val="00600B17"/>
    <w:rsid w:val="00645F06"/>
    <w:rsid w:val="00660601"/>
    <w:rsid w:val="006930C5"/>
    <w:rsid w:val="00695024"/>
    <w:rsid w:val="00697892"/>
    <w:rsid w:val="006B700B"/>
    <w:rsid w:val="006E77E9"/>
    <w:rsid w:val="0071726C"/>
    <w:rsid w:val="00726FB1"/>
    <w:rsid w:val="007517D0"/>
    <w:rsid w:val="00751836"/>
    <w:rsid w:val="00775D7F"/>
    <w:rsid w:val="00787827"/>
    <w:rsid w:val="0078794A"/>
    <w:rsid w:val="00790627"/>
    <w:rsid w:val="00796B6E"/>
    <w:rsid w:val="007E0B78"/>
    <w:rsid w:val="007F25A3"/>
    <w:rsid w:val="00830F56"/>
    <w:rsid w:val="008359E0"/>
    <w:rsid w:val="00865C23"/>
    <w:rsid w:val="008B1D70"/>
    <w:rsid w:val="008E3351"/>
    <w:rsid w:val="008E5463"/>
    <w:rsid w:val="00936B32"/>
    <w:rsid w:val="00945548"/>
    <w:rsid w:val="009B2FE2"/>
    <w:rsid w:val="00A5438E"/>
    <w:rsid w:val="00A641BD"/>
    <w:rsid w:val="00AA72C3"/>
    <w:rsid w:val="00AB6EB8"/>
    <w:rsid w:val="00AF3B63"/>
    <w:rsid w:val="00B22E4A"/>
    <w:rsid w:val="00B74F90"/>
    <w:rsid w:val="00BD4CC6"/>
    <w:rsid w:val="00BE5A7D"/>
    <w:rsid w:val="00BF26DC"/>
    <w:rsid w:val="00C573A1"/>
    <w:rsid w:val="00C6504F"/>
    <w:rsid w:val="00C75B36"/>
    <w:rsid w:val="00CD7553"/>
    <w:rsid w:val="00CE54B6"/>
    <w:rsid w:val="00D039DE"/>
    <w:rsid w:val="00D36697"/>
    <w:rsid w:val="00D74F24"/>
    <w:rsid w:val="00D85E53"/>
    <w:rsid w:val="00DB47B2"/>
    <w:rsid w:val="00DB6250"/>
    <w:rsid w:val="00DE2753"/>
    <w:rsid w:val="00E036FD"/>
    <w:rsid w:val="00E05A57"/>
    <w:rsid w:val="00E13778"/>
    <w:rsid w:val="00E3680A"/>
    <w:rsid w:val="00E60D96"/>
    <w:rsid w:val="00E81539"/>
    <w:rsid w:val="00E858EE"/>
    <w:rsid w:val="00E94D55"/>
    <w:rsid w:val="00EA6FB2"/>
    <w:rsid w:val="00EB1688"/>
    <w:rsid w:val="00ED4D75"/>
    <w:rsid w:val="00EE417B"/>
    <w:rsid w:val="00EF0DFE"/>
    <w:rsid w:val="00EF49B4"/>
    <w:rsid w:val="00F1175E"/>
    <w:rsid w:val="00F150E3"/>
    <w:rsid w:val="00F20A62"/>
    <w:rsid w:val="00F26078"/>
    <w:rsid w:val="00F30BA5"/>
    <w:rsid w:val="00F43922"/>
    <w:rsid w:val="00F44A9C"/>
    <w:rsid w:val="00F5252D"/>
    <w:rsid w:val="00F57D79"/>
    <w:rsid w:val="00F65B42"/>
    <w:rsid w:val="00F7040E"/>
    <w:rsid w:val="00F80237"/>
    <w:rsid w:val="00F840D0"/>
    <w:rsid w:val="00FA1ADD"/>
    <w:rsid w:val="00FB0C86"/>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9A831"/>
  <w14:defaultImageDpi w14:val="32767"/>
  <w15:chartTrackingRefBased/>
  <w15:docId w15:val="{45DDDFA5-62FB-584D-A986-D94C67AE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B78"/>
    <w:rPr>
      <w:sz w:val="16"/>
      <w:szCs w:val="16"/>
    </w:rPr>
  </w:style>
  <w:style w:type="paragraph" w:styleId="CommentText">
    <w:name w:val="annotation text"/>
    <w:basedOn w:val="Normal"/>
    <w:link w:val="CommentTextChar"/>
    <w:uiPriority w:val="99"/>
    <w:unhideWhenUsed/>
    <w:rsid w:val="007E0B78"/>
    <w:rPr>
      <w:sz w:val="20"/>
      <w:szCs w:val="20"/>
    </w:rPr>
  </w:style>
  <w:style w:type="character" w:customStyle="1" w:styleId="CommentTextChar">
    <w:name w:val="Comment Text Char"/>
    <w:basedOn w:val="DefaultParagraphFont"/>
    <w:link w:val="CommentText"/>
    <w:uiPriority w:val="99"/>
    <w:rsid w:val="007E0B78"/>
    <w:rPr>
      <w:sz w:val="20"/>
      <w:szCs w:val="20"/>
    </w:rPr>
  </w:style>
  <w:style w:type="paragraph" w:styleId="BalloonText">
    <w:name w:val="Balloon Text"/>
    <w:basedOn w:val="Normal"/>
    <w:link w:val="BalloonTextChar"/>
    <w:uiPriority w:val="99"/>
    <w:semiHidden/>
    <w:unhideWhenUsed/>
    <w:rsid w:val="007E0B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B7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95024"/>
    <w:rPr>
      <w:b/>
      <w:bCs/>
    </w:rPr>
  </w:style>
  <w:style w:type="character" w:customStyle="1" w:styleId="CommentSubjectChar">
    <w:name w:val="Comment Subject Char"/>
    <w:basedOn w:val="CommentTextChar"/>
    <w:link w:val="CommentSubject"/>
    <w:uiPriority w:val="99"/>
    <w:semiHidden/>
    <w:rsid w:val="00695024"/>
    <w:rPr>
      <w:b/>
      <w:bCs/>
      <w:sz w:val="20"/>
      <w:szCs w:val="20"/>
    </w:rPr>
  </w:style>
  <w:style w:type="paragraph" w:styleId="Header">
    <w:name w:val="header"/>
    <w:basedOn w:val="Normal"/>
    <w:link w:val="HeaderChar"/>
    <w:uiPriority w:val="99"/>
    <w:unhideWhenUsed/>
    <w:rsid w:val="003A394B"/>
    <w:pPr>
      <w:tabs>
        <w:tab w:val="center" w:pos="4680"/>
        <w:tab w:val="right" w:pos="9360"/>
      </w:tabs>
    </w:pPr>
  </w:style>
  <w:style w:type="character" w:customStyle="1" w:styleId="HeaderChar">
    <w:name w:val="Header Char"/>
    <w:basedOn w:val="DefaultParagraphFont"/>
    <w:link w:val="Header"/>
    <w:uiPriority w:val="99"/>
    <w:rsid w:val="003A394B"/>
  </w:style>
  <w:style w:type="paragraph" w:styleId="Footer">
    <w:name w:val="footer"/>
    <w:basedOn w:val="Normal"/>
    <w:link w:val="FooterChar"/>
    <w:uiPriority w:val="99"/>
    <w:unhideWhenUsed/>
    <w:rsid w:val="003A394B"/>
    <w:pPr>
      <w:tabs>
        <w:tab w:val="center" w:pos="4680"/>
        <w:tab w:val="right" w:pos="9360"/>
      </w:tabs>
    </w:pPr>
  </w:style>
  <w:style w:type="character" w:customStyle="1" w:styleId="FooterChar">
    <w:name w:val="Footer Char"/>
    <w:basedOn w:val="DefaultParagraphFont"/>
    <w:link w:val="Footer"/>
    <w:uiPriority w:val="99"/>
    <w:rsid w:val="003A394B"/>
  </w:style>
  <w:style w:type="character" w:styleId="PageNumber">
    <w:name w:val="page number"/>
    <w:basedOn w:val="DefaultParagraphFont"/>
    <w:uiPriority w:val="99"/>
    <w:semiHidden/>
    <w:unhideWhenUsed/>
    <w:rsid w:val="00432314"/>
  </w:style>
  <w:style w:type="character" w:styleId="LineNumber">
    <w:name w:val="line number"/>
    <w:basedOn w:val="DefaultParagraphFont"/>
    <w:uiPriority w:val="99"/>
    <w:semiHidden/>
    <w:unhideWhenUsed/>
    <w:rsid w:val="00B2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CBFB-EF0F-1848-91FA-409EDD53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12669</Words>
  <Characters>72217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Urqueta Alfaro Andrea</dc:creator>
  <cp:keywords/>
  <dc:description/>
  <cp:lastModifiedBy>Urqueta Alfaro Andrea</cp:lastModifiedBy>
  <cp:revision>20</cp:revision>
  <dcterms:created xsi:type="dcterms:W3CDTF">2020-04-07T19:31:00Z</dcterms:created>
  <dcterms:modified xsi:type="dcterms:W3CDTF">2020-05-21T19:44:00Z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b229c98d-02de-336e-98cf-499dc8aa5894</vt:lpwstr>
  </property>
  <property fmtid="{D5CDD505-2E9C-101B-9397-08002B2CF9AE}" pid="24" name="Mendeley Citation Style_1">
    <vt:lpwstr>http://www.zotero.org/styles/plos-one</vt:lpwstr>
  </property>
</Properties>
</file>