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40" w:rsidRPr="00E64172" w:rsidRDefault="00A77040" w:rsidP="00A77040">
      <w:pPr>
        <w:pStyle w:val="Legend"/>
        <w:keepLines/>
        <w:rPr>
          <w:rFonts w:ascii="Times New Roman" w:hAnsi="Times New Roman" w:cs="Times New Roman"/>
        </w:rPr>
      </w:pPr>
      <w:r w:rsidRPr="00E64172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1</w:t>
      </w:r>
      <w:r w:rsidRPr="00E64172">
        <w:rPr>
          <w:rFonts w:ascii="Times New Roman" w:hAnsi="Times New Roman" w:cs="Times New Roman"/>
          <w:b/>
        </w:rPr>
        <w:t xml:space="preserve"> Table</w:t>
      </w:r>
      <w:bookmarkStart w:id="0" w:name="_GoBack"/>
      <w:bookmarkEnd w:id="0"/>
      <w:r w:rsidRPr="00E64172">
        <w:rPr>
          <w:rFonts w:ascii="Times New Roman" w:hAnsi="Times New Roman" w:cs="Times New Roman"/>
          <w:b/>
        </w:rPr>
        <w:t>.</w:t>
      </w:r>
      <w:r w:rsidRPr="00E64172">
        <w:rPr>
          <w:rFonts w:ascii="Times New Roman" w:hAnsi="Times New Roman" w:cs="Times New Roman"/>
        </w:rPr>
        <w:t xml:space="preserve"> Final 14</w:t>
      </w:r>
      <w:r>
        <w:rPr>
          <w:rFonts w:ascii="Times New Roman" w:hAnsi="Times New Roman" w:cs="Times New Roman"/>
        </w:rPr>
        <w:t>1</w:t>
      </w:r>
      <w:r w:rsidRPr="00E64172">
        <w:rPr>
          <w:rFonts w:ascii="Times New Roman" w:hAnsi="Times New Roman" w:cs="Times New Roman"/>
        </w:rPr>
        <w:t xml:space="preserve"> features selected for inclusion in the machine learning model to predict acute hepatic porphyria.</w:t>
      </w:r>
      <w:r>
        <w:rPr>
          <w:rFonts w:ascii="Times New Roman" w:hAnsi="Times New Roman" w:cs="Times New Roman"/>
        </w:rPr>
        <w:t xml:space="preserve"> Features are scored by number of </w:t>
      </w:r>
      <w:proofErr w:type="spellStart"/>
      <w:r>
        <w:rPr>
          <w:rFonts w:ascii="Times New Roman" w:hAnsi="Times New Roman" w:cs="Times New Roman"/>
        </w:rPr>
        <w:t>occurrances</w:t>
      </w:r>
      <w:proofErr w:type="spellEnd"/>
      <w:r>
        <w:rPr>
          <w:rFonts w:ascii="Times New Roman" w:hAnsi="Times New Roman" w:cs="Times New Roman"/>
        </w:rPr>
        <w:t xml:space="preserve"> in an individual patient medical record, and then normalized.</w:t>
      </w:r>
    </w:p>
    <w:p w:rsidR="00A77040" w:rsidRDefault="00A77040" w:rsidP="00A77040">
      <w:pPr>
        <w:pStyle w:val="Legend"/>
        <w:keepLines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991"/>
        <w:gridCol w:w="1291"/>
        <w:gridCol w:w="1377"/>
      </w:tblGrid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D60CEF" w:rsidRDefault="00A77040" w:rsidP="004647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0CEF">
              <w:rPr>
                <w:b/>
                <w:bCs/>
                <w:color w:val="000000"/>
                <w:sz w:val="16"/>
                <w:szCs w:val="16"/>
              </w:rPr>
              <w:t>INDEX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D60CEF" w:rsidRDefault="00A77040" w:rsidP="004647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0CEF">
              <w:rPr>
                <w:b/>
                <w:bCs/>
                <w:color w:val="000000"/>
                <w:sz w:val="16"/>
                <w:szCs w:val="16"/>
              </w:rPr>
              <w:t>FEATURE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D60CEF" w:rsidRDefault="00A77040" w:rsidP="004647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0CEF">
              <w:rPr>
                <w:b/>
                <w:bCs/>
                <w:color w:val="000000"/>
                <w:sz w:val="16"/>
                <w:szCs w:val="16"/>
              </w:rPr>
              <w:t>SOURCE DOCUMENTS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D60CEF" w:rsidRDefault="00A77040" w:rsidP="004647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60CEF">
              <w:rPr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ABDOMINAL_PAIN_DX_NAME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Encounter Diagnosis, Patient Problem List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diagnosis code (ICD9)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ABDOMINAL_PAIN_UNSPECIFIED_SITE_DX_NAME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Encounter Diagnosis, Patient Problem List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diagnosis code (ICD9)</w:t>
            </w:r>
          </w:p>
        </w:tc>
      </w:tr>
      <w:tr w:rsidR="00A77040" w:rsidRPr="00260B44" w:rsidTr="0046477B">
        <w:trPr>
          <w:trHeight w:val="68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ALTERNATIVE_THERAPY_-_PINEAL_HORMONE_AGENTS_PHARM_SUBCLASS_NAME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Medications, Administered Medications,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drug subclass</w:t>
            </w:r>
          </w:p>
        </w:tc>
      </w:tr>
      <w:tr w:rsidR="00A77040" w:rsidRPr="00260B44" w:rsidTr="0046477B">
        <w:trPr>
          <w:trHeight w:val="102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ANALGESIC_OPIOID_OXYCODONE_COMBINATIONS_PHARM_SUBCLASS_NAME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Medications, Administered Medications,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drug subclass</w:t>
            </w:r>
          </w:p>
        </w:tc>
      </w:tr>
      <w:tr w:rsidR="00A77040" w:rsidRPr="00260B44" w:rsidTr="0046477B">
        <w:trPr>
          <w:trHeight w:val="68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ANTI-ANXIETY_-_BENZODIAZEPINES_PHARM_CLASS_NAME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Medications, Administered Medications,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drug class</w:t>
            </w:r>
          </w:p>
        </w:tc>
      </w:tr>
      <w:tr w:rsidR="00A77040" w:rsidRPr="00260B44" w:rsidTr="0046477B">
        <w:trPr>
          <w:trHeight w:val="68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ANTICONVULSANT_-_GABA_ANALOGS_PHARM_SUBCLASS_NAME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Medications, Administered Medications,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drug subclass</w:t>
            </w:r>
          </w:p>
        </w:tc>
      </w:tr>
      <w:tr w:rsidR="00A77040" w:rsidRPr="00260B44" w:rsidTr="0046477B">
        <w:trPr>
          <w:trHeight w:val="68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ANTIEMETIC_-_PHENOTHIAZINES_PHARM_SUBCLASS_NAME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Medications, Administered Medications,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drug subclass</w:t>
            </w:r>
          </w:p>
        </w:tc>
      </w:tr>
      <w:tr w:rsidR="00A77040" w:rsidRPr="00260B44" w:rsidTr="0046477B">
        <w:trPr>
          <w:trHeight w:val="68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ANTIHISTAMINE_-_1ST_GENERATION_-_ETHANOLAMINES_PHARM_SUBCLASS_NAME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Medications, Administered Medications,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drug subclass</w:t>
            </w:r>
          </w:p>
        </w:tc>
      </w:tr>
      <w:tr w:rsidR="00A77040" w:rsidRPr="00260B44" w:rsidTr="0046477B">
        <w:trPr>
          <w:trHeight w:val="68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ANTIHISTAMINE_-_1ST_GENERATION_-_PHENOTHIAZINES_PHARM_SUBCLASS_NAME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Medications, Administered Medications,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drug subclass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BASO_#_COMPONENT_NAME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Results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Percent Basophils performed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CALCIUM_REPLACEMENT_PHARM_CLASS_NAME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r w:rsidRPr="00362BA1">
              <w:rPr>
                <w:color w:val="000000"/>
                <w:sz w:val="18"/>
                <w:szCs w:val="18"/>
              </w:rPr>
              <w:lastRenderedPageBreak/>
              <w:t>Medications, Administered Medications,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lastRenderedPageBreak/>
              <w:t xml:space="preserve">Text </w:t>
            </w:r>
            <w:r w:rsidRPr="00362BA1">
              <w:rPr>
                <w:color w:val="000000"/>
                <w:sz w:val="18"/>
                <w:szCs w:val="18"/>
              </w:rPr>
              <w:lastRenderedPageBreak/>
              <w:t>description of drug class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CBC_WITH_DIFFERENTIAL_PROC_NAME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CBC with diff order present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CNSLT0031_PROC_CODE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Code for consult to Gastroenterology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CONSULT_TO_GASTROENTEROLOGY_PROC_NAME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Consult to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Gastoenterology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ordered</w:t>
            </w:r>
          </w:p>
        </w:tc>
      </w:tr>
      <w:tr w:rsidR="00A77040" w:rsidRPr="00260B44" w:rsidTr="0046477B">
        <w:trPr>
          <w:trHeight w:val="102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COPD_(CHRONIC_OBSTRUCTIVE_PULMONARY_DISEASE)_(HCC)_DX_NAME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Encounter Diagnosis, Patient Problem List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diagnosis code (ICD9)</w:t>
            </w:r>
          </w:p>
        </w:tc>
      </w:tr>
      <w:tr w:rsidR="00A77040" w:rsidRPr="00260B44" w:rsidTr="0046477B">
        <w:trPr>
          <w:trHeight w:val="102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CREATININE_URINE_CONCENTRATION_COMPONENT_NAME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Results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result component present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CREATININEUR(REFERRAL)_COMPONENT_NAME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Results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result component present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DIFFERENTIAL_PROC_NAME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blood differential order present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DIPHENHYDRAMINE_HCL_GENERIC_NAME_1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Generic name of medication</w:t>
            </w:r>
          </w:p>
        </w:tc>
      </w:tr>
      <w:tr w:rsidR="00A77040" w:rsidRPr="00260B44" w:rsidTr="0046477B">
        <w:trPr>
          <w:trHeight w:val="102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ELEVATED_WHITE_BLOOD_CELL_COUNT_UNSPECIFIED_DX_ICD10_NAME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Encounter Diagnosis, Patient Problem List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diagnosis code (ICD10)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EOS_#_COMPONENT_NAME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Results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eosinaphil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count lab result present</w:t>
            </w:r>
          </w:p>
        </w:tc>
      </w:tr>
      <w:tr w:rsidR="00A77040" w:rsidRPr="00260B44" w:rsidTr="0046477B">
        <w:trPr>
          <w:trHeight w:val="68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ESSENTIAL_(PRIMARY)_HYPERTENSION_DX_ICD10_NAME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Encounter Diagnosis, Patient Problem List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diagnosis code (ICD10)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FERRITIN_SERUM_PROC_NAME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serum ferritin order present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HYDROMORPHONE_HCL_GENERIC_NAME_1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Generic name of medication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LAB00047_PROC_CODE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Plasma lipase procedure ordered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LAB00364_PROC_CODE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Microscopic urine exam ordered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LAB00681_PROC_CODE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CBC with differential ordered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LAB100107_PROC_CODE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Blood differential ordered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LAB100227_PROC_CODE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Urine volume measurement ordered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LAB100882_PROC_CODE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Multi-tube blood draw ordered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LIPASE__(LAB)_COMPONENT_NAME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Results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plasma lipase result component present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LIPASE_PLASMA_PROC_NAME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plasma lipase order present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LYMPHOCYTE_#_COMPONENT_NAME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Results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blood lymphocyte count results present</w:t>
            </w:r>
          </w:p>
        </w:tc>
      </w:tr>
      <w:tr w:rsidR="00A77040" w:rsidRPr="00260B44" w:rsidTr="0046477B">
        <w:trPr>
          <w:trHeight w:val="102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MAGNESIUM_SALTS_REPLACEMENT_PHARM_CLASS_NAME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Medications, Administered Medications,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drug class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MELATONIN_GENERIC_NAME_1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Generic name of medication</w:t>
            </w:r>
          </w:p>
        </w:tc>
      </w:tr>
      <w:tr w:rsidR="00A77040" w:rsidRPr="00260B44" w:rsidTr="0046477B">
        <w:trPr>
          <w:trHeight w:val="102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MINERALS_AND_ELECTROLYTES_-_CALCIUM_REPLACEMENT/VITAMIN_D_COMBINATIONS_PHARM_SUBCLASS_NAME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Medications, Administered Medications,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drug subclass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MISC_REF_TEST_NAME_COMPONENT_NAME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Results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Special test given with name of test in RESULT_TEXT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MISC_REF_TEST_RESULT_COMPONENT_NAME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Results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Result of special test present 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MONOCYTE_#_COMPONENT_NAME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Results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blood monocyte count results present</w:t>
            </w:r>
          </w:p>
        </w:tc>
      </w:tr>
      <w:tr w:rsidR="00A77040" w:rsidRPr="00260B44" w:rsidTr="0046477B">
        <w:trPr>
          <w:trHeight w:val="102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NAUSEA_WITH_VOMITING_UNSPECIFIED_DX_ICD10_NAME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Encounter Diagnosis, Patient Problem List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diagnosis code (ICD10)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NEUTROPHIL_#_COMPONENT_NAME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Results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blood neutrophil count results present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NGRAM_0^pramipexole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NGRAM_0^tablet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 xml:space="preserve">[token] </w:t>
            </w:r>
            <w:r w:rsidRPr="00362BA1">
              <w:rPr>
                <w:color w:val="000000"/>
                <w:sz w:val="18"/>
                <w:szCs w:val="18"/>
              </w:rPr>
              <w:lastRenderedPageBreak/>
              <w:t>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NGRAM_10^olanzapine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NGRAM_10^tablet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NGRAM_100^sodium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NGRAM_4^mg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NGRAM_4^odt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NGRAM_90^albuterol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NGRAM_abdominal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NGRAM_abdominal^pain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NGRAM_acute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NGRAM_acute^distress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NGRAM_ambulatory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NGRAM_antibiotics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NGRAM_antibiotics^sulfonamide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NGRAM_atraumatic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NGRAM_bipolar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NGRAM_cigarettes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NGRAM_compazine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Unigram of [token] found </w:t>
            </w:r>
            <w:r w:rsidRPr="00362BA1">
              <w:rPr>
                <w:color w:val="000000"/>
                <w:sz w:val="18"/>
                <w:szCs w:val="18"/>
              </w:rPr>
              <w:lastRenderedPageBreak/>
              <w:t>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NGRAM_control^pain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NGRAM_depakote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NGRAM_dilaudid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NGRAM_discharged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NGRAM_disintegrating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NGRAM_docusate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NGRAM_docusate^sodium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NGRAM_dose^oral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NGRAM_duloxetine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NGRAM_ed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NGRAM_edisylate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NGRAM_extended^tablet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NGRAM_fibromyalgia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NGRAM_flare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NGRAM_flares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NGRAM_focal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77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NGRAM_gallops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NGRAM_genitourinary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NGRAM_glycol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Unigram of </w:t>
            </w:r>
            <w:r w:rsidRPr="00362BA1">
              <w:rPr>
                <w:color w:val="000000"/>
                <w:sz w:val="18"/>
                <w:szCs w:val="18"/>
              </w:rPr>
              <w:lastRenderedPageBreak/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NGRAM_glycol^polyethylene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NGRAM_gram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NGRAM_hydromorphone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NGRAM_instructed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NGRAM_iv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NGRAM_latex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NGRAM_magnesium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NGRAM_melatonin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NGRAM_miralax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NGRAM_mouth^needed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NGRAM_mouth^twelve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NGRAM_nausea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NGRAM_nausea^vomiting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NGRAM_odt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NGRAM_odt^ondansetron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NGRAM_olanzapine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NGRAM_oncology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NGRAM_ondansetron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NGRAM_oral^powder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NGRAM_oxycodone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NGRAM_pain^severe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Bigram of [token</w:t>
            </w:r>
            <w:proofErr w:type="gramStart"/>
            <w:r w:rsidRPr="00362BA1">
              <w:rPr>
                <w:color w:val="000000"/>
                <w:sz w:val="18"/>
                <w:szCs w:val="18"/>
              </w:rPr>
              <w:t>]^</w:t>
            </w:r>
            <w:proofErr w:type="gramEnd"/>
            <w:r w:rsidRPr="00362BA1">
              <w:rPr>
                <w:color w:val="000000"/>
                <w:sz w:val="18"/>
                <w:szCs w:val="18"/>
              </w:rPr>
              <w:t>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NGRAM_pathology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NGRAM_penicillins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NGRAM_phenergan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NGRAM_polyethylene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NGRAM_powder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NGRAM_pramipexole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NGRAM_propranolol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NGRAM_protocol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NGRAM_psychosis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NGRAM_risperidone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NGRAM_rubs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NGRAM_scoliosis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NGRAM_seroquel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NGRAM_severe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NGRAM_stomach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NGRAM_sulfa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NGRAM_sulfonamide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Unigram of [token] found </w:t>
            </w:r>
            <w:r w:rsidRPr="00362BA1">
              <w:rPr>
                <w:color w:val="000000"/>
                <w:sz w:val="18"/>
                <w:szCs w:val="18"/>
              </w:rPr>
              <w:lastRenderedPageBreak/>
              <w:t>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NGRAM_urine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NGRAM_vicodin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2BA1">
              <w:rPr>
                <w:color w:val="000000"/>
                <w:sz w:val="18"/>
                <w:szCs w:val="18"/>
              </w:rPr>
              <w:t>NGRAM_zofran</w:t>
            </w:r>
            <w:proofErr w:type="spellEnd"/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Notes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Unigram of [token] found in free text.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NORMAL_RANGE_COMPONENT_NAME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Results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test result within normal ranges</w:t>
            </w:r>
          </w:p>
        </w:tc>
      </w:tr>
      <w:tr w:rsidR="00A77040" w:rsidRPr="00260B44" w:rsidTr="0046477B">
        <w:trPr>
          <w:trHeight w:val="102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OBSTRUCTIVE_SLEEP_APNEA_(ADULT)_(PEDIATRIC)_DX_ICD10_NAME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Encounter Diagnosis, Patient Problem List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diagnosis code (ICD10)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OBSTRUCTIVE_SLEEP_APNEA_DX_NAME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Encounter Diagnosis, Patient Problem List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diagnosis code (ICD9)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ONDANSETRON_HCL_GENERIC_NAME_1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Generic name of medication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OXYCODONE_HCL/ACETAMINOPHEN_GENERIC_NAME_1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Generic name of medication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PATHOLOGY_PROC_NAME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Transcribed pathology report present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127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PELVIC_AND_PERINEAL_PAIN_DX_ICD10_NAME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Encounter Diagnosis, Patient Problem List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diagnosis code (ICD10)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PINEAL_HORMONE_AGENTS_PHARM_CLASS_NAME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Medications, Administered Medications,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drug subclass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PROCHLORPERAZINE_EDISYLATE_GENERIC_NAME_1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Generic name of medication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PROMETHAZINE_HCL_GENERIC_NAME_1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62BA1">
              <w:rPr>
                <w:color w:val="000000"/>
                <w:sz w:val="18"/>
                <w:szCs w:val="18"/>
              </w:rPr>
              <w:t>Concomittent</w:t>
            </w:r>
            <w:proofErr w:type="spellEnd"/>
            <w:r w:rsidRPr="00362BA1">
              <w:rPr>
                <w:color w:val="000000"/>
                <w:sz w:val="18"/>
                <w:szCs w:val="18"/>
              </w:rPr>
              <w:t xml:space="preserve"> Medication, Medications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Generic name of medication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RADIOLOGY_PROC_NAME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Transcribed radiology report present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RAINBOW_HOLD_TUBE_-_BLUE_TOP_PROC_NAME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Multi-tube blood draw ordered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RESTLESS_LEGS_SYNDROME_DX_ICD10_NAME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Encounter Diagnosis, Patient Problem List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diagnosis code (ICD10)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lastRenderedPageBreak/>
              <w:t>134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TOBACCO_ABUSE_DX_NAME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Encounter Diagnosis, Patient Problem List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diagnosis code (ICD9)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TRIPLE_P04_CRYSTALS_COMPONENT_NAME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Results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Component of result of lab test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TRNS00039_PROC_CODE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Transcribed pathology report present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137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TRNS00040_PROC_CODE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Procedures Ordered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Transcribed imaging report present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138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UNSPECIFIED_ABDOMINAL_PAIN_DX_ICD10_NAME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Encounter Diagnosis, Patient Problem List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diagnosis code (ICD10)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UNSPECIFIED_ABDOMINAL_PAIN_DX_ICD10_NAME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Encounter Diagnosis, Patient Problem List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Text description of diagnosis code (ICD10)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URINE_MICROSCOPIC_EXAM_PROC_NAME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Results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Name of lab test procedure</w:t>
            </w:r>
          </w:p>
        </w:tc>
      </w:tr>
      <w:tr w:rsidR="00A77040" w:rsidRPr="00260B44" w:rsidTr="0046477B">
        <w:trPr>
          <w:trHeight w:val="340"/>
        </w:trPr>
        <w:tc>
          <w:tcPr>
            <w:tcW w:w="479" w:type="pct"/>
            <w:shd w:val="clear" w:color="auto" w:fill="auto"/>
            <w:noWrap/>
            <w:vAlign w:val="bottom"/>
            <w:hideMark/>
          </w:tcPr>
          <w:p w:rsidR="00A77040" w:rsidRPr="00362BA1" w:rsidRDefault="00A77040" w:rsidP="0046477B">
            <w:pPr>
              <w:jc w:val="right"/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3128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 xml:space="preserve"> VOL(URINE)_PROC_NAME</w:t>
            </w:r>
          </w:p>
        </w:tc>
        <w:tc>
          <w:tcPr>
            <w:tcW w:w="674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Lab Results</w:t>
            </w:r>
          </w:p>
        </w:tc>
        <w:tc>
          <w:tcPr>
            <w:tcW w:w="719" w:type="pct"/>
            <w:shd w:val="clear" w:color="auto" w:fill="auto"/>
            <w:vAlign w:val="bottom"/>
            <w:hideMark/>
          </w:tcPr>
          <w:p w:rsidR="00A77040" w:rsidRPr="00362BA1" w:rsidRDefault="00A77040" w:rsidP="0046477B">
            <w:pPr>
              <w:rPr>
                <w:color w:val="000000"/>
                <w:sz w:val="18"/>
                <w:szCs w:val="18"/>
              </w:rPr>
            </w:pPr>
            <w:r w:rsidRPr="00362BA1">
              <w:rPr>
                <w:color w:val="000000"/>
                <w:sz w:val="18"/>
                <w:szCs w:val="18"/>
              </w:rPr>
              <w:t>Name of lab test procedure</w:t>
            </w:r>
          </w:p>
        </w:tc>
      </w:tr>
    </w:tbl>
    <w:p w:rsidR="00A77040" w:rsidRDefault="00A77040" w:rsidP="00A77040">
      <w:pPr>
        <w:rPr>
          <w:b/>
        </w:rPr>
      </w:pPr>
    </w:p>
    <w:p w:rsidR="00A77040" w:rsidRPr="00C921F6" w:rsidRDefault="00A77040" w:rsidP="00A77040">
      <w:pPr>
        <w:rPr>
          <w:b/>
        </w:rPr>
      </w:pPr>
    </w:p>
    <w:p w:rsidR="00EC2BD9" w:rsidRDefault="00EC2BD9"/>
    <w:sectPr w:rsidR="00EC2BD9" w:rsidSect="00843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erif">
    <w:altName w:val="Cambria"/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40"/>
    <w:rsid w:val="00A77040"/>
    <w:rsid w:val="00EC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A77040"/>
    <w:rPr>
      <w:rFonts w:ascii="Noto Serif" w:eastAsiaTheme="minorHAnsi" w:hAnsi="Noto Serif" w:cs="Noto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end">
    <w:name w:val="Legend"/>
    <w:basedOn w:val="Normal"/>
    <w:rsid w:val="00A77040"/>
    <w:rPr>
      <w:rFonts w:ascii="Noto Serif" w:eastAsiaTheme="minorHAnsi" w:hAnsi="Noto Serif" w:cs="Noto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1868</Words>
  <Characters>10651</Characters>
  <Application>Microsoft Office Word</Application>
  <DocSecurity>0</DocSecurity>
  <Lines>88</Lines>
  <Paragraphs>24</Paragraphs>
  <ScaleCrop>false</ScaleCrop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2020-06-24T11:51:00Z</dcterms:created>
  <dcterms:modified xsi:type="dcterms:W3CDTF">2020-06-24T11:51:00Z</dcterms:modified>
</cp:coreProperties>
</file>