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C8B1" w14:textId="09090A3C" w:rsidR="00087F2C" w:rsidRPr="00087F2C" w:rsidRDefault="00C46BCC" w:rsidP="003D43A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5063D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7F2C" w:rsidRPr="004C4F07">
        <w:rPr>
          <w:rFonts w:ascii="Times New Roman" w:hAnsi="Times New Roman" w:cs="Times New Roman"/>
          <w:b/>
          <w:bCs/>
          <w:sz w:val="20"/>
          <w:szCs w:val="20"/>
        </w:rPr>
        <w:t>Table. Data for missing values reporting and handling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18"/>
        <w:gridCol w:w="2925"/>
      </w:tblGrid>
      <w:tr w:rsidR="003D43A0" w:rsidRPr="004C4F07" w14:paraId="2CBF3EAC" w14:textId="77777777" w:rsidTr="00096E2F">
        <w:tc>
          <w:tcPr>
            <w:tcW w:w="1696" w:type="dxa"/>
            <w:shd w:val="clear" w:color="auto" w:fill="BDD6EE" w:themeFill="accent5" w:themeFillTint="66"/>
          </w:tcPr>
          <w:p w14:paraId="5460C91D" w14:textId="77777777" w:rsidR="003D43A0" w:rsidRPr="004C4F07" w:rsidRDefault="003D43A0" w:rsidP="007E0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20103C9F" w14:textId="77777777" w:rsidR="003D43A0" w:rsidRPr="004C4F07" w:rsidRDefault="003D43A0" w:rsidP="007E0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missing values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29F2667F" w14:textId="77777777" w:rsidR="003D43A0" w:rsidRPr="004C4F07" w:rsidRDefault="003D43A0" w:rsidP="007E0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Missingness level for imputation</w:t>
            </w:r>
          </w:p>
        </w:tc>
        <w:tc>
          <w:tcPr>
            <w:tcW w:w="2925" w:type="dxa"/>
            <w:shd w:val="clear" w:color="auto" w:fill="BDD6EE" w:themeFill="accent5" w:themeFillTint="66"/>
          </w:tcPr>
          <w:p w14:paraId="5352DB98" w14:textId="77777777" w:rsidR="003D43A0" w:rsidRPr="004C4F07" w:rsidRDefault="003D43A0" w:rsidP="007E0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Methods to handle missing values</w:t>
            </w:r>
          </w:p>
        </w:tc>
      </w:tr>
      <w:tr w:rsidR="003D43A0" w:rsidRPr="004C4F07" w14:paraId="0E2447D5" w14:textId="77777777" w:rsidTr="007E0B9C">
        <w:tc>
          <w:tcPr>
            <w:tcW w:w="1696" w:type="dxa"/>
          </w:tcPr>
          <w:p w14:paraId="3FD407E7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Taleb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 </w:t>
            </w:r>
          </w:p>
        </w:tc>
        <w:tc>
          <w:tcPr>
            <w:tcW w:w="1560" w:type="dxa"/>
          </w:tcPr>
          <w:p w14:paraId="4440045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66F2FB6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&lt;50%</w:t>
            </w:r>
          </w:p>
        </w:tc>
        <w:tc>
          <w:tcPr>
            <w:tcW w:w="2925" w:type="dxa"/>
          </w:tcPr>
          <w:p w14:paraId="12A4A0E7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Cases are removed with more than 50% missing values.</w:t>
            </w:r>
          </w:p>
          <w:p w14:paraId="50BD6DA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Single imputation was used for handle cases with less than 50% missing values</w:t>
            </w:r>
          </w:p>
        </w:tc>
      </w:tr>
      <w:tr w:rsidR="003D43A0" w:rsidRPr="004C4F07" w14:paraId="55E38341" w14:textId="77777777" w:rsidTr="007E0B9C">
        <w:tc>
          <w:tcPr>
            <w:tcW w:w="1696" w:type="dxa"/>
          </w:tcPr>
          <w:p w14:paraId="20E477A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Asadi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560" w:type="dxa"/>
          </w:tcPr>
          <w:p w14:paraId="77CEB06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418" w:type="dxa"/>
          </w:tcPr>
          <w:p w14:paraId="4F5374B4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5" w:type="dxa"/>
          </w:tcPr>
          <w:p w14:paraId="4FB10A4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3A0" w:rsidRPr="004C4F07" w14:paraId="513BA41C" w14:textId="77777777" w:rsidTr="007E0B9C">
        <w:tc>
          <w:tcPr>
            <w:tcW w:w="1696" w:type="dxa"/>
          </w:tcPr>
          <w:p w14:paraId="142F496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Liang et al. </w:t>
            </w:r>
          </w:p>
        </w:tc>
        <w:tc>
          <w:tcPr>
            <w:tcW w:w="1560" w:type="dxa"/>
          </w:tcPr>
          <w:p w14:paraId="7520BB41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418" w:type="dxa"/>
          </w:tcPr>
          <w:p w14:paraId="03BC9298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5" w:type="dxa"/>
          </w:tcPr>
          <w:p w14:paraId="74508CEF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3A0" w:rsidRPr="004C4F07" w14:paraId="7B72028C" w14:textId="77777777" w:rsidTr="007E0B9C">
        <w:tc>
          <w:tcPr>
            <w:tcW w:w="1696" w:type="dxa"/>
          </w:tcPr>
          <w:p w14:paraId="7813A69A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Heo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560" w:type="dxa"/>
          </w:tcPr>
          <w:p w14:paraId="24EB5962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73D0CCC1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15.33% (12.86% missing outcomes)</w:t>
            </w:r>
          </w:p>
        </w:tc>
        <w:tc>
          <w:tcPr>
            <w:tcW w:w="2925" w:type="dxa"/>
          </w:tcPr>
          <w:p w14:paraId="2C4C053F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Complete case analysis</w:t>
            </w:r>
          </w:p>
        </w:tc>
      </w:tr>
      <w:tr w:rsidR="003D43A0" w:rsidRPr="004C4F07" w14:paraId="0529080C" w14:textId="77777777" w:rsidTr="007E0B9C">
        <w:tc>
          <w:tcPr>
            <w:tcW w:w="1696" w:type="dxa"/>
          </w:tcPr>
          <w:p w14:paraId="5FD8ABB2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Konig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560" w:type="dxa"/>
          </w:tcPr>
          <w:p w14:paraId="163FA8C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233B91D9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925" w:type="dxa"/>
          </w:tcPr>
          <w:p w14:paraId="3F56EF59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Complete case analysis</w:t>
            </w:r>
          </w:p>
        </w:tc>
      </w:tr>
      <w:tr w:rsidR="003D43A0" w:rsidRPr="004C4F07" w14:paraId="788731A8" w14:textId="77777777" w:rsidTr="007E0B9C">
        <w:tc>
          <w:tcPr>
            <w:tcW w:w="1696" w:type="dxa"/>
          </w:tcPr>
          <w:p w14:paraId="12265841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Celik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560" w:type="dxa"/>
          </w:tcPr>
          <w:p w14:paraId="6414695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418" w:type="dxa"/>
          </w:tcPr>
          <w:p w14:paraId="7E1908A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5" w:type="dxa"/>
          </w:tcPr>
          <w:p w14:paraId="216D489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3A0" w:rsidRPr="004C4F07" w14:paraId="2C72A279" w14:textId="77777777" w:rsidTr="00FC2516">
        <w:trPr>
          <w:trHeight w:val="666"/>
        </w:trPr>
        <w:tc>
          <w:tcPr>
            <w:tcW w:w="1696" w:type="dxa"/>
          </w:tcPr>
          <w:p w14:paraId="7588E194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Ho et al.</w:t>
            </w:r>
          </w:p>
        </w:tc>
        <w:tc>
          <w:tcPr>
            <w:tcW w:w="1560" w:type="dxa"/>
          </w:tcPr>
          <w:p w14:paraId="1F42EC2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656AFBC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&lt;10%</w:t>
            </w:r>
          </w:p>
        </w:tc>
        <w:tc>
          <w:tcPr>
            <w:tcW w:w="2925" w:type="dxa"/>
          </w:tcPr>
          <w:p w14:paraId="54499FB7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Variables were deleted with more than 10% missing values</w:t>
            </w:r>
          </w:p>
          <w:p w14:paraId="1AD9B147" w14:textId="14C02AF3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Then, Complete case analysis was used</w:t>
            </w:r>
          </w:p>
        </w:tc>
      </w:tr>
      <w:tr w:rsidR="003D43A0" w:rsidRPr="004C4F07" w14:paraId="16706F22" w14:textId="77777777" w:rsidTr="007E0B9C">
        <w:tc>
          <w:tcPr>
            <w:tcW w:w="1696" w:type="dxa"/>
          </w:tcPr>
          <w:p w14:paraId="44CFBFD8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Cox et al.</w:t>
            </w:r>
          </w:p>
        </w:tc>
        <w:tc>
          <w:tcPr>
            <w:tcW w:w="1560" w:type="dxa"/>
          </w:tcPr>
          <w:p w14:paraId="70FF8AA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418" w:type="dxa"/>
          </w:tcPr>
          <w:p w14:paraId="1677D41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5" w:type="dxa"/>
          </w:tcPr>
          <w:p w14:paraId="0E0FFD2D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3A0" w:rsidRPr="004C4F07" w14:paraId="18BDD1FE" w14:textId="77777777" w:rsidTr="007E0B9C">
        <w:tc>
          <w:tcPr>
            <w:tcW w:w="1696" w:type="dxa"/>
          </w:tcPr>
          <w:p w14:paraId="72641F4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Kruppa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560" w:type="dxa"/>
          </w:tcPr>
          <w:p w14:paraId="0610BBEA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4B05C0A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925" w:type="dxa"/>
          </w:tcPr>
          <w:p w14:paraId="36BD56F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Complete case analysis</w:t>
            </w:r>
          </w:p>
        </w:tc>
      </w:tr>
      <w:tr w:rsidR="003D43A0" w:rsidRPr="004C4F07" w14:paraId="78920D0A" w14:textId="77777777" w:rsidTr="007E0B9C">
        <w:tc>
          <w:tcPr>
            <w:tcW w:w="1696" w:type="dxa"/>
          </w:tcPr>
          <w:p w14:paraId="452DC0B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Easton et al.</w:t>
            </w:r>
          </w:p>
        </w:tc>
        <w:tc>
          <w:tcPr>
            <w:tcW w:w="1560" w:type="dxa"/>
          </w:tcPr>
          <w:p w14:paraId="0746CBE1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418" w:type="dxa"/>
          </w:tcPr>
          <w:p w14:paraId="42082E5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5" w:type="dxa"/>
          </w:tcPr>
          <w:p w14:paraId="4EE66A8A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3A0" w:rsidRPr="004C4F07" w14:paraId="57CD13E4" w14:textId="77777777" w:rsidTr="007E0B9C">
        <w:tc>
          <w:tcPr>
            <w:tcW w:w="1696" w:type="dxa"/>
          </w:tcPr>
          <w:p w14:paraId="160B41D4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Mogensen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Gerds</w:t>
            </w:r>
            <w:proofErr w:type="spellEnd"/>
          </w:p>
        </w:tc>
        <w:tc>
          <w:tcPr>
            <w:tcW w:w="1560" w:type="dxa"/>
          </w:tcPr>
          <w:p w14:paraId="48E92BF8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3448ADA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2925" w:type="dxa"/>
          </w:tcPr>
          <w:p w14:paraId="633A8A0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Complete case analysis</w:t>
            </w:r>
          </w:p>
        </w:tc>
      </w:tr>
      <w:tr w:rsidR="003D43A0" w:rsidRPr="004C4F07" w14:paraId="40102BFD" w14:textId="77777777" w:rsidTr="007E0B9C">
        <w:tc>
          <w:tcPr>
            <w:tcW w:w="1696" w:type="dxa"/>
          </w:tcPr>
          <w:p w14:paraId="7180EF4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560" w:type="dxa"/>
          </w:tcPr>
          <w:p w14:paraId="7A67CA9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7AD3B009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&lt;25%</w:t>
            </w:r>
          </w:p>
        </w:tc>
        <w:tc>
          <w:tcPr>
            <w:tcW w:w="2925" w:type="dxa"/>
          </w:tcPr>
          <w:p w14:paraId="2615377E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Variables with 25% missing values or more were discarded.</w:t>
            </w:r>
          </w:p>
          <w:p w14:paraId="16FE97BF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Multiple imputation by chained equations was used to impute the remaining missing values</w:t>
            </w:r>
          </w:p>
        </w:tc>
      </w:tr>
      <w:tr w:rsidR="003D43A0" w:rsidRPr="004C4F07" w14:paraId="453E2DF1" w14:textId="77777777" w:rsidTr="007E0B9C">
        <w:tc>
          <w:tcPr>
            <w:tcW w:w="1696" w:type="dxa"/>
          </w:tcPr>
          <w:p w14:paraId="47746C31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Peng et al.</w:t>
            </w:r>
          </w:p>
        </w:tc>
        <w:tc>
          <w:tcPr>
            <w:tcW w:w="1560" w:type="dxa"/>
          </w:tcPr>
          <w:p w14:paraId="5867612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14:paraId="1105F3DA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5" w:type="dxa"/>
          </w:tcPr>
          <w:p w14:paraId="2C68A2E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3A0" w:rsidRPr="004C4F07" w14:paraId="4F499A38" w14:textId="77777777" w:rsidTr="007E0B9C">
        <w:tc>
          <w:tcPr>
            <w:tcW w:w="1696" w:type="dxa"/>
          </w:tcPr>
          <w:p w14:paraId="7D754EF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Tokmakci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560" w:type="dxa"/>
          </w:tcPr>
          <w:p w14:paraId="18634076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418" w:type="dxa"/>
          </w:tcPr>
          <w:p w14:paraId="32ACA38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5" w:type="dxa"/>
          </w:tcPr>
          <w:p w14:paraId="240AD99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3A0" w:rsidRPr="004C4F07" w14:paraId="13FD7A89" w14:textId="77777777" w:rsidTr="007E0B9C">
        <w:tc>
          <w:tcPr>
            <w:tcW w:w="1696" w:type="dxa"/>
          </w:tcPr>
          <w:p w14:paraId="55AE2A9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Monteiro et al.</w:t>
            </w:r>
          </w:p>
        </w:tc>
        <w:tc>
          <w:tcPr>
            <w:tcW w:w="1560" w:type="dxa"/>
          </w:tcPr>
          <w:p w14:paraId="15A3B67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449B0EFA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2925" w:type="dxa"/>
          </w:tcPr>
          <w:p w14:paraId="0B9A655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Variables with only missing values and meta-data were deleted.</w:t>
            </w:r>
          </w:p>
          <w:p w14:paraId="3D2D756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Then, single imputation was used.</w:t>
            </w:r>
          </w:p>
        </w:tc>
      </w:tr>
      <w:tr w:rsidR="003D43A0" w:rsidRPr="004C4F07" w14:paraId="7FF5018A" w14:textId="77777777" w:rsidTr="007E0B9C">
        <w:tc>
          <w:tcPr>
            <w:tcW w:w="1696" w:type="dxa"/>
          </w:tcPr>
          <w:p w14:paraId="7E52A13F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Tjortjis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560" w:type="dxa"/>
          </w:tcPr>
          <w:p w14:paraId="4300F907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175E6739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2925" w:type="dxa"/>
          </w:tcPr>
          <w:p w14:paraId="1BAABBD8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Cases were discarded with missing outcomes</w:t>
            </w:r>
          </w:p>
        </w:tc>
      </w:tr>
      <w:tr w:rsidR="003D43A0" w:rsidRPr="004C4F07" w14:paraId="0E6CAEBF" w14:textId="77777777" w:rsidTr="007E0B9C">
        <w:tc>
          <w:tcPr>
            <w:tcW w:w="1696" w:type="dxa"/>
          </w:tcPr>
          <w:p w14:paraId="7549148C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Lin et al.</w:t>
            </w:r>
          </w:p>
        </w:tc>
        <w:tc>
          <w:tcPr>
            <w:tcW w:w="1560" w:type="dxa"/>
          </w:tcPr>
          <w:p w14:paraId="0FA64429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418" w:type="dxa"/>
          </w:tcPr>
          <w:p w14:paraId="789191C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5" w:type="dxa"/>
          </w:tcPr>
          <w:p w14:paraId="0391E0E0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3A0" w:rsidRPr="004C4F07" w14:paraId="2A30743D" w14:textId="77777777" w:rsidTr="007E0B9C">
        <w:tc>
          <w:tcPr>
            <w:tcW w:w="1696" w:type="dxa"/>
          </w:tcPr>
          <w:p w14:paraId="7A787FCB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Tanioka</w:t>
            </w:r>
            <w:proofErr w:type="spellEnd"/>
            <w:r w:rsidRPr="004C4F07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560" w:type="dxa"/>
          </w:tcPr>
          <w:p w14:paraId="7BCB879A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4A1E1EB3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2925" w:type="dxa"/>
          </w:tcPr>
          <w:p w14:paraId="008C8755" w14:textId="77777777" w:rsidR="003D43A0" w:rsidRPr="004C4F07" w:rsidRDefault="003D43A0" w:rsidP="007E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07">
              <w:rPr>
                <w:rFonts w:ascii="Times New Roman" w:hAnsi="Times New Roman" w:cs="Times New Roman"/>
                <w:sz w:val="20"/>
                <w:szCs w:val="20"/>
              </w:rPr>
              <w:t>Complete case analysis</w:t>
            </w:r>
          </w:p>
        </w:tc>
      </w:tr>
    </w:tbl>
    <w:p w14:paraId="41E73543" w14:textId="5298D1E6" w:rsidR="003D43A0" w:rsidRDefault="003D43A0" w:rsidP="0047251D">
      <w:pPr>
        <w:rPr>
          <w:rFonts w:ascii="Times New Roman" w:hAnsi="Times New Roman" w:cs="Times New Roman"/>
          <w:sz w:val="20"/>
          <w:szCs w:val="20"/>
        </w:rPr>
      </w:pPr>
    </w:p>
    <w:sectPr w:rsidR="003D43A0" w:rsidSect="007E0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102F"/>
    <w:multiLevelType w:val="hybridMultilevel"/>
    <w:tmpl w:val="A05EB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A21"/>
    <w:multiLevelType w:val="hybridMultilevel"/>
    <w:tmpl w:val="A760BD50"/>
    <w:lvl w:ilvl="0" w:tplc="C9E88084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1606"/>
    <w:multiLevelType w:val="hybridMultilevel"/>
    <w:tmpl w:val="EBFE19FC"/>
    <w:lvl w:ilvl="0" w:tplc="6EF62D86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6248"/>
    <w:multiLevelType w:val="hybridMultilevel"/>
    <w:tmpl w:val="86F4BFC2"/>
    <w:lvl w:ilvl="0" w:tplc="991C771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0044"/>
    <w:multiLevelType w:val="hybridMultilevel"/>
    <w:tmpl w:val="C0B2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8E7"/>
    <w:multiLevelType w:val="hybridMultilevel"/>
    <w:tmpl w:val="A074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B0326"/>
    <w:multiLevelType w:val="hybridMultilevel"/>
    <w:tmpl w:val="D77C7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0B3C59"/>
    <w:multiLevelType w:val="hybridMultilevel"/>
    <w:tmpl w:val="A474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81B86"/>
    <w:multiLevelType w:val="hybridMultilevel"/>
    <w:tmpl w:val="0F84905E"/>
    <w:lvl w:ilvl="0" w:tplc="BC20AE4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66E9C"/>
    <w:multiLevelType w:val="hybridMultilevel"/>
    <w:tmpl w:val="9620F814"/>
    <w:lvl w:ilvl="0" w:tplc="BA40C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7295"/>
    <w:multiLevelType w:val="hybridMultilevel"/>
    <w:tmpl w:val="1236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D0B96"/>
    <w:multiLevelType w:val="hybridMultilevel"/>
    <w:tmpl w:val="3AD0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02"/>
    <w:rsid w:val="00016631"/>
    <w:rsid w:val="00042575"/>
    <w:rsid w:val="00042A48"/>
    <w:rsid w:val="00052861"/>
    <w:rsid w:val="00053C99"/>
    <w:rsid w:val="00062B71"/>
    <w:rsid w:val="00087F2C"/>
    <w:rsid w:val="00096E2F"/>
    <w:rsid w:val="000B6B08"/>
    <w:rsid w:val="000C5ED4"/>
    <w:rsid w:val="0011631F"/>
    <w:rsid w:val="00174F2E"/>
    <w:rsid w:val="00185DA8"/>
    <w:rsid w:val="00190FA7"/>
    <w:rsid w:val="001930B2"/>
    <w:rsid w:val="001B61E6"/>
    <w:rsid w:val="001C006E"/>
    <w:rsid w:val="001C5271"/>
    <w:rsid w:val="001C5721"/>
    <w:rsid w:val="001E19EE"/>
    <w:rsid w:val="00240FBA"/>
    <w:rsid w:val="00242680"/>
    <w:rsid w:val="0024489B"/>
    <w:rsid w:val="0024745F"/>
    <w:rsid w:val="00267205"/>
    <w:rsid w:val="002B35E6"/>
    <w:rsid w:val="002D7909"/>
    <w:rsid w:val="002F46F3"/>
    <w:rsid w:val="00321B9A"/>
    <w:rsid w:val="00354F7C"/>
    <w:rsid w:val="00364E2D"/>
    <w:rsid w:val="0036615D"/>
    <w:rsid w:val="0037526C"/>
    <w:rsid w:val="00397D89"/>
    <w:rsid w:val="003B2AD8"/>
    <w:rsid w:val="003C6300"/>
    <w:rsid w:val="003D43A0"/>
    <w:rsid w:val="0043079F"/>
    <w:rsid w:val="004505B8"/>
    <w:rsid w:val="004713BA"/>
    <w:rsid w:val="0047251D"/>
    <w:rsid w:val="0047510A"/>
    <w:rsid w:val="004846C7"/>
    <w:rsid w:val="0048534D"/>
    <w:rsid w:val="004A0F02"/>
    <w:rsid w:val="004B64EF"/>
    <w:rsid w:val="004C16C9"/>
    <w:rsid w:val="004C4F07"/>
    <w:rsid w:val="004C5F36"/>
    <w:rsid w:val="004C7E02"/>
    <w:rsid w:val="005875A0"/>
    <w:rsid w:val="00592BFB"/>
    <w:rsid w:val="00596A41"/>
    <w:rsid w:val="005C5E15"/>
    <w:rsid w:val="00603718"/>
    <w:rsid w:val="00607DC4"/>
    <w:rsid w:val="00611BD5"/>
    <w:rsid w:val="0062336E"/>
    <w:rsid w:val="00641FAD"/>
    <w:rsid w:val="00645C00"/>
    <w:rsid w:val="006622A6"/>
    <w:rsid w:val="00676583"/>
    <w:rsid w:val="00676C88"/>
    <w:rsid w:val="00695922"/>
    <w:rsid w:val="006974AE"/>
    <w:rsid w:val="006B4475"/>
    <w:rsid w:val="006C21A9"/>
    <w:rsid w:val="006D182E"/>
    <w:rsid w:val="006F1EF1"/>
    <w:rsid w:val="007028C1"/>
    <w:rsid w:val="00716AEF"/>
    <w:rsid w:val="00731678"/>
    <w:rsid w:val="00756C14"/>
    <w:rsid w:val="007A2176"/>
    <w:rsid w:val="007D5E16"/>
    <w:rsid w:val="007E0B9C"/>
    <w:rsid w:val="00803ED5"/>
    <w:rsid w:val="008702DD"/>
    <w:rsid w:val="00886AF7"/>
    <w:rsid w:val="00887729"/>
    <w:rsid w:val="008945ED"/>
    <w:rsid w:val="008A3BEC"/>
    <w:rsid w:val="008D222A"/>
    <w:rsid w:val="008D4288"/>
    <w:rsid w:val="00920143"/>
    <w:rsid w:val="00932BE2"/>
    <w:rsid w:val="0093335B"/>
    <w:rsid w:val="009350D3"/>
    <w:rsid w:val="00944B52"/>
    <w:rsid w:val="00983717"/>
    <w:rsid w:val="009A2661"/>
    <w:rsid w:val="009C47DF"/>
    <w:rsid w:val="009E000E"/>
    <w:rsid w:val="00A00F7A"/>
    <w:rsid w:val="00A26DE3"/>
    <w:rsid w:val="00A30AA4"/>
    <w:rsid w:val="00A31566"/>
    <w:rsid w:val="00A35CA5"/>
    <w:rsid w:val="00A47731"/>
    <w:rsid w:val="00A62909"/>
    <w:rsid w:val="00A72129"/>
    <w:rsid w:val="00A73D4F"/>
    <w:rsid w:val="00A76D89"/>
    <w:rsid w:val="00A80902"/>
    <w:rsid w:val="00A92FE7"/>
    <w:rsid w:val="00A95D97"/>
    <w:rsid w:val="00A9734D"/>
    <w:rsid w:val="00AA2ACE"/>
    <w:rsid w:val="00AE52EC"/>
    <w:rsid w:val="00AF211C"/>
    <w:rsid w:val="00B00EAE"/>
    <w:rsid w:val="00B25260"/>
    <w:rsid w:val="00B275DB"/>
    <w:rsid w:val="00B43A6C"/>
    <w:rsid w:val="00B7128F"/>
    <w:rsid w:val="00B75E91"/>
    <w:rsid w:val="00B946E4"/>
    <w:rsid w:val="00BA1DA8"/>
    <w:rsid w:val="00BD0873"/>
    <w:rsid w:val="00BD54DB"/>
    <w:rsid w:val="00BD5E06"/>
    <w:rsid w:val="00BF5B0C"/>
    <w:rsid w:val="00C005D6"/>
    <w:rsid w:val="00C07D13"/>
    <w:rsid w:val="00C16411"/>
    <w:rsid w:val="00C46BCC"/>
    <w:rsid w:val="00C47672"/>
    <w:rsid w:val="00C614EF"/>
    <w:rsid w:val="00CA23BE"/>
    <w:rsid w:val="00CC62E7"/>
    <w:rsid w:val="00CC703B"/>
    <w:rsid w:val="00CF6A31"/>
    <w:rsid w:val="00D0101D"/>
    <w:rsid w:val="00D04C65"/>
    <w:rsid w:val="00D250AD"/>
    <w:rsid w:val="00D26E14"/>
    <w:rsid w:val="00D5063D"/>
    <w:rsid w:val="00D5182C"/>
    <w:rsid w:val="00D555DC"/>
    <w:rsid w:val="00D72E55"/>
    <w:rsid w:val="00D74E4D"/>
    <w:rsid w:val="00D86041"/>
    <w:rsid w:val="00D93746"/>
    <w:rsid w:val="00DA6E69"/>
    <w:rsid w:val="00DB7B70"/>
    <w:rsid w:val="00DD4933"/>
    <w:rsid w:val="00DD773E"/>
    <w:rsid w:val="00E11B19"/>
    <w:rsid w:val="00E25FED"/>
    <w:rsid w:val="00E433FC"/>
    <w:rsid w:val="00E50140"/>
    <w:rsid w:val="00E5291F"/>
    <w:rsid w:val="00E7396C"/>
    <w:rsid w:val="00E81A50"/>
    <w:rsid w:val="00EB705B"/>
    <w:rsid w:val="00EC62BE"/>
    <w:rsid w:val="00EE4B2C"/>
    <w:rsid w:val="00EF1D3A"/>
    <w:rsid w:val="00F2535F"/>
    <w:rsid w:val="00F32B7C"/>
    <w:rsid w:val="00F40C0C"/>
    <w:rsid w:val="00F44B33"/>
    <w:rsid w:val="00F62863"/>
    <w:rsid w:val="00FA2174"/>
    <w:rsid w:val="00FC2516"/>
    <w:rsid w:val="00FD7B47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8B38"/>
  <w15:chartTrackingRefBased/>
  <w15:docId w15:val="{39DD7278-3ADF-4073-8CB7-91229DBE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A0"/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3D4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A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3A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ragraph">
    <w:name w:val="paragraph"/>
    <w:basedOn w:val="Normal"/>
    <w:rsid w:val="003D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43A0"/>
  </w:style>
  <w:style w:type="character" w:customStyle="1" w:styleId="eop">
    <w:name w:val="eop"/>
    <w:basedOn w:val="DefaultParagraphFont"/>
    <w:rsid w:val="003D43A0"/>
  </w:style>
  <w:style w:type="paragraph" w:styleId="ListParagraph">
    <w:name w:val="List Paragraph"/>
    <w:basedOn w:val="Normal"/>
    <w:uiPriority w:val="34"/>
    <w:qFormat/>
    <w:rsid w:val="003D43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D43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D43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3A0"/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D43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3A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ktb">
    <w:name w:val="gd15mcfcktb"/>
    <w:basedOn w:val="DefaultParagraphFont"/>
    <w:rsid w:val="003D43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A0"/>
    <w:rPr>
      <w:rFonts w:eastAsiaTheme="minorHAns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D43A0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D43A0"/>
  </w:style>
  <w:style w:type="character" w:styleId="Emphasis">
    <w:name w:val="Emphasis"/>
    <w:basedOn w:val="DefaultParagraphFont"/>
    <w:uiPriority w:val="20"/>
    <w:qFormat/>
    <w:rsid w:val="003D43A0"/>
    <w:rPr>
      <w:i/>
      <w:iCs/>
    </w:rPr>
  </w:style>
  <w:style w:type="table" w:customStyle="1" w:styleId="PlainTable11">
    <w:name w:val="Plain Table 11"/>
    <w:basedOn w:val="TableNormal"/>
    <w:uiPriority w:val="41"/>
    <w:rsid w:val="003D43A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3D43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3D43A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3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43A0"/>
    <w:pPr>
      <w:spacing w:after="0" w:line="240" w:lineRule="auto"/>
    </w:pPr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3D43A0"/>
    <w:pPr>
      <w:spacing w:after="200"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D43A0"/>
    <w:rPr>
      <w:rFonts w:ascii="Calibri" w:hAnsi="Calibri" w:cs="Calibri"/>
      <w:noProof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43A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43A0"/>
    <w:rPr>
      <w:b/>
      <w:bCs/>
    </w:rPr>
  </w:style>
  <w:style w:type="paragraph" w:customStyle="1" w:styleId="Default">
    <w:name w:val="Default"/>
    <w:rsid w:val="00471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4713BA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98BA-DA68-48B7-89F9-4C894294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Wenjuan</dc:creator>
  <cp:keywords/>
  <dc:description/>
  <cp:lastModifiedBy>Admin</cp:lastModifiedBy>
  <cp:revision>197</cp:revision>
  <cp:lastPrinted>2020-02-11T10:53:00Z</cp:lastPrinted>
  <dcterms:created xsi:type="dcterms:W3CDTF">2019-12-30T22:41:00Z</dcterms:created>
  <dcterms:modified xsi:type="dcterms:W3CDTF">2020-06-05T13:25:00Z</dcterms:modified>
</cp:coreProperties>
</file>