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10AE1" w14:textId="77777777" w:rsidR="00F05FB7" w:rsidRDefault="00F05FB7" w:rsidP="00F47865"/>
    <w:p w14:paraId="243B48B6" w14:textId="77777777" w:rsidR="00416669" w:rsidRDefault="000874F9" w:rsidP="000874F9">
      <w:pPr>
        <w:spacing w:before="20" w:after="20"/>
        <w:ind w:right="-335"/>
      </w:pPr>
      <w:r>
        <w:rPr>
          <w:b/>
        </w:rPr>
        <w:t xml:space="preserve">     Table </w:t>
      </w:r>
      <w:r w:rsidR="00F05FB7">
        <w:rPr>
          <w:b/>
        </w:rPr>
        <w:t>6</w:t>
      </w:r>
      <w:r>
        <w:rPr>
          <w:b/>
        </w:rPr>
        <w:t>:</w:t>
      </w:r>
      <w:r>
        <w:t xml:space="preserve"> Reasons for referring patients</w:t>
      </w:r>
    </w:p>
    <w:tbl>
      <w:tblPr>
        <w:tblStyle w:val="a1"/>
        <w:tblW w:w="8836" w:type="dxa"/>
        <w:tblInd w:w="142" w:type="dxa"/>
        <w:tblLayout w:type="fixed"/>
        <w:tblLook w:val="0600" w:firstRow="0" w:lastRow="0" w:firstColumn="0" w:lastColumn="0" w:noHBand="1" w:noVBand="1"/>
      </w:tblPr>
      <w:tblGrid>
        <w:gridCol w:w="2304"/>
        <w:gridCol w:w="1304"/>
        <w:gridCol w:w="1304"/>
        <w:gridCol w:w="1304"/>
        <w:gridCol w:w="1316"/>
        <w:gridCol w:w="1304"/>
      </w:tblGrid>
      <w:tr w:rsidR="00416669" w14:paraId="401230E3" w14:textId="77777777" w:rsidTr="000874F9">
        <w:trPr>
          <w:trHeight w:val="625"/>
        </w:trPr>
        <w:tc>
          <w:tcPr>
            <w:tcW w:w="2304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14:paraId="1161220C" w14:textId="77777777" w:rsidR="00416669" w:rsidRDefault="000874F9" w:rsidP="000874F9">
            <w:pPr>
              <w:spacing w:before="36" w:after="36"/>
            </w:pPr>
            <w:r>
              <w:t>%</w:t>
            </w:r>
          </w:p>
        </w:tc>
        <w:tc>
          <w:tcPr>
            <w:tcW w:w="1304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14:paraId="5663D51D" w14:textId="77777777" w:rsidR="00416669" w:rsidRDefault="000874F9" w:rsidP="000874F9">
            <w:pPr>
              <w:spacing w:before="36" w:after="36"/>
              <w:jc w:val="right"/>
            </w:pPr>
            <w:r>
              <w:t>Not important</w:t>
            </w:r>
          </w:p>
        </w:tc>
        <w:tc>
          <w:tcPr>
            <w:tcW w:w="1304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14:paraId="4EF3A090" w14:textId="77777777" w:rsidR="00416669" w:rsidRDefault="000874F9" w:rsidP="000874F9">
            <w:pPr>
              <w:spacing w:before="36" w:after="36"/>
              <w:jc w:val="right"/>
            </w:pPr>
            <w:r>
              <w:t>Rather not important</w:t>
            </w:r>
          </w:p>
        </w:tc>
        <w:tc>
          <w:tcPr>
            <w:tcW w:w="1304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14:paraId="736384C8" w14:textId="77777777" w:rsidR="00416669" w:rsidRDefault="000874F9" w:rsidP="000874F9">
            <w:pPr>
              <w:spacing w:before="36" w:after="36"/>
              <w:jc w:val="right"/>
            </w:pPr>
            <w:r>
              <w:t>Rather important</w:t>
            </w:r>
          </w:p>
        </w:tc>
        <w:tc>
          <w:tcPr>
            <w:tcW w:w="1316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14:paraId="4BE9F001" w14:textId="77777777" w:rsidR="00416669" w:rsidRDefault="000874F9" w:rsidP="000874F9">
            <w:pPr>
              <w:spacing w:before="36" w:after="36"/>
              <w:jc w:val="right"/>
            </w:pPr>
            <w:r>
              <w:t>Important</w:t>
            </w:r>
          </w:p>
        </w:tc>
        <w:tc>
          <w:tcPr>
            <w:tcW w:w="1304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14:paraId="68A9403C" w14:textId="77777777" w:rsidR="00416669" w:rsidRDefault="000874F9" w:rsidP="000874F9">
            <w:pPr>
              <w:spacing w:before="36" w:after="36"/>
              <w:jc w:val="right"/>
            </w:pPr>
            <w:r>
              <w:t>Very important</w:t>
            </w:r>
          </w:p>
        </w:tc>
      </w:tr>
      <w:tr w:rsidR="00416669" w14:paraId="70265E10" w14:textId="77777777" w:rsidTr="00042EA4">
        <w:trPr>
          <w:trHeight w:val="355"/>
        </w:trPr>
        <w:tc>
          <w:tcPr>
            <w:tcW w:w="2304" w:type="dxa"/>
            <w:vAlign w:val="center"/>
          </w:tcPr>
          <w:p w14:paraId="14EA4E4F" w14:textId="77777777" w:rsidR="00416669" w:rsidRDefault="000874F9" w:rsidP="00042EA4">
            <w:pPr>
              <w:spacing w:before="36" w:after="36"/>
            </w:pPr>
            <w:r>
              <w:t xml:space="preserve">not my </w:t>
            </w:r>
            <w:proofErr w:type="spellStart"/>
            <w:r>
              <w:t>speciality</w:t>
            </w:r>
            <w:proofErr w:type="spellEnd"/>
          </w:p>
        </w:tc>
        <w:tc>
          <w:tcPr>
            <w:tcW w:w="1304" w:type="dxa"/>
          </w:tcPr>
          <w:p w14:paraId="7BCAD801" w14:textId="77777777" w:rsidR="00416669" w:rsidRDefault="000874F9" w:rsidP="000874F9">
            <w:pPr>
              <w:spacing w:before="36" w:after="36"/>
              <w:jc w:val="right"/>
            </w:pPr>
            <w:r>
              <w:t>4.4</w:t>
            </w:r>
          </w:p>
        </w:tc>
        <w:tc>
          <w:tcPr>
            <w:tcW w:w="1304" w:type="dxa"/>
          </w:tcPr>
          <w:p w14:paraId="2FCD9E1E" w14:textId="77777777" w:rsidR="00416669" w:rsidRDefault="000874F9" w:rsidP="000874F9">
            <w:pPr>
              <w:spacing w:before="36" w:after="36"/>
              <w:jc w:val="right"/>
            </w:pPr>
            <w:r>
              <w:t>2.5</w:t>
            </w:r>
          </w:p>
        </w:tc>
        <w:tc>
          <w:tcPr>
            <w:tcW w:w="1304" w:type="dxa"/>
          </w:tcPr>
          <w:p w14:paraId="7E37B332" w14:textId="77777777" w:rsidR="00416669" w:rsidRDefault="000874F9" w:rsidP="000874F9">
            <w:pPr>
              <w:spacing w:before="36" w:after="36"/>
              <w:jc w:val="right"/>
            </w:pPr>
            <w:r>
              <w:t>6.0</w:t>
            </w:r>
          </w:p>
        </w:tc>
        <w:tc>
          <w:tcPr>
            <w:tcW w:w="1316" w:type="dxa"/>
          </w:tcPr>
          <w:p w14:paraId="39E27E40" w14:textId="77777777" w:rsidR="00416669" w:rsidRDefault="000874F9" w:rsidP="000874F9">
            <w:pPr>
              <w:spacing w:before="36" w:after="36"/>
              <w:jc w:val="right"/>
            </w:pPr>
            <w:r>
              <w:t>20.7</w:t>
            </w:r>
          </w:p>
        </w:tc>
        <w:tc>
          <w:tcPr>
            <w:tcW w:w="1304" w:type="dxa"/>
          </w:tcPr>
          <w:p w14:paraId="4112251B" w14:textId="77777777" w:rsidR="00416669" w:rsidRDefault="000874F9" w:rsidP="000874F9">
            <w:pPr>
              <w:spacing w:before="36" w:after="36"/>
              <w:jc w:val="right"/>
            </w:pPr>
            <w:r>
              <w:t>66.3</w:t>
            </w:r>
          </w:p>
        </w:tc>
      </w:tr>
      <w:tr w:rsidR="00416669" w14:paraId="088F0F36" w14:textId="77777777" w:rsidTr="00042EA4">
        <w:trPr>
          <w:trHeight w:val="912"/>
        </w:trPr>
        <w:tc>
          <w:tcPr>
            <w:tcW w:w="2304" w:type="dxa"/>
            <w:vAlign w:val="center"/>
          </w:tcPr>
          <w:p w14:paraId="0AF3832D" w14:textId="77777777" w:rsidR="00416669" w:rsidRDefault="000874F9" w:rsidP="00042EA4">
            <w:pPr>
              <w:spacing w:before="36" w:after="36"/>
            </w:pPr>
            <w:r>
              <w:t>indication of undiagnosed pathology</w:t>
            </w:r>
          </w:p>
        </w:tc>
        <w:tc>
          <w:tcPr>
            <w:tcW w:w="1304" w:type="dxa"/>
          </w:tcPr>
          <w:p w14:paraId="3AFC1676" w14:textId="77777777" w:rsidR="00416669" w:rsidRDefault="000874F9" w:rsidP="000874F9">
            <w:pPr>
              <w:spacing w:before="36" w:after="36"/>
              <w:jc w:val="right"/>
            </w:pPr>
            <w:r>
              <w:t>0.5</w:t>
            </w:r>
          </w:p>
        </w:tc>
        <w:tc>
          <w:tcPr>
            <w:tcW w:w="1304" w:type="dxa"/>
          </w:tcPr>
          <w:p w14:paraId="73F680C9" w14:textId="77777777" w:rsidR="00416669" w:rsidRDefault="000874F9" w:rsidP="000874F9">
            <w:pPr>
              <w:spacing w:before="36" w:after="36"/>
              <w:jc w:val="right"/>
            </w:pPr>
            <w:r>
              <w:t>1.1</w:t>
            </w:r>
          </w:p>
        </w:tc>
        <w:tc>
          <w:tcPr>
            <w:tcW w:w="1304" w:type="dxa"/>
          </w:tcPr>
          <w:p w14:paraId="52B789A4" w14:textId="77777777" w:rsidR="00416669" w:rsidRDefault="000874F9" w:rsidP="000874F9">
            <w:pPr>
              <w:spacing w:before="36" w:after="36"/>
              <w:jc w:val="right"/>
            </w:pPr>
            <w:r>
              <w:t>8.5</w:t>
            </w:r>
          </w:p>
        </w:tc>
        <w:tc>
          <w:tcPr>
            <w:tcW w:w="1316" w:type="dxa"/>
          </w:tcPr>
          <w:p w14:paraId="662844B3" w14:textId="77777777" w:rsidR="00416669" w:rsidRDefault="000874F9" w:rsidP="000874F9">
            <w:pPr>
              <w:spacing w:before="36" w:after="36"/>
              <w:jc w:val="right"/>
            </w:pPr>
            <w:r>
              <w:t>24.9</w:t>
            </w:r>
          </w:p>
        </w:tc>
        <w:tc>
          <w:tcPr>
            <w:tcW w:w="1304" w:type="dxa"/>
          </w:tcPr>
          <w:p w14:paraId="31E064FD" w14:textId="77777777" w:rsidR="00416669" w:rsidRDefault="000874F9" w:rsidP="000874F9">
            <w:pPr>
              <w:spacing w:before="36" w:after="36"/>
              <w:jc w:val="right"/>
            </w:pPr>
            <w:r>
              <w:t>64.8</w:t>
            </w:r>
          </w:p>
        </w:tc>
      </w:tr>
      <w:tr w:rsidR="00416669" w14:paraId="6FA7364A" w14:textId="77777777" w:rsidTr="00042EA4">
        <w:trPr>
          <w:trHeight w:val="625"/>
        </w:trPr>
        <w:tc>
          <w:tcPr>
            <w:tcW w:w="2304" w:type="dxa"/>
            <w:vAlign w:val="center"/>
          </w:tcPr>
          <w:p w14:paraId="7347412A" w14:textId="77777777" w:rsidR="00416669" w:rsidRDefault="000874F9" w:rsidP="00042EA4">
            <w:pPr>
              <w:spacing w:before="36" w:after="36"/>
            </w:pPr>
            <w:r>
              <w:t>worsening primary symptoms</w:t>
            </w:r>
          </w:p>
        </w:tc>
        <w:tc>
          <w:tcPr>
            <w:tcW w:w="1304" w:type="dxa"/>
          </w:tcPr>
          <w:p w14:paraId="0F9BCB17" w14:textId="77777777" w:rsidR="00416669" w:rsidRDefault="000874F9" w:rsidP="000874F9">
            <w:pPr>
              <w:spacing w:before="36" w:after="36"/>
              <w:jc w:val="right"/>
            </w:pPr>
            <w:r>
              <w:t>0.7</w:t>
            </w:r>
          </w:p>
        </w:tc>
        <w:tc>
          <w:tcPr>
            <w:tcW w:w="1304" w:type="dxa"/>
          </w:tcPr>
          <w:p w14:paraId="66CAFB4F" w14:textId="77777777" w:rsidR="00416669" w:rsidRDefault="000874F9" w:rsidP="000874F9">
            <w:pPr>
              <w:spacing w:before="36" w:after="36"/>
              <w:jc w:val="right"/>
            </w:pPr>
            <w:r>
              <w:t>3.4</w:t>
            </w:r>
          </w:p>
        </w:tc>
        <w:tc>
          <w:tcPr>
            <w:tcW w:w="1304" w:type="dxa"/>
          </w:tcPr>
          <w:p w14:paraId="1417EA42" w14:textId="77777777" w:rsidR="00416669" w:rsidRDefault="000874F9" w:rsidP="000874F9">
            <w:pPr>
              <w:spacing w:before="36" w:after="36"/>
              <w:jc w:val="right"/>
            </w:pPr>
            <w:r>
              <w:t>11.2</w:t>
            </w:r>
          </w:p>
        </w:tc>
        <w:tc>
          <w:tcPr>
            <w:tcW w:w="1316" w:type="dxa"/>
          </w:tcPr>
          <w:p w14:paraId="7482904F" w14:textId="77777777" w:rsidR="00416669" w:rsidRDefault="000874F9" w:rsidP="000874F9">
            <w:pPr>
              <w:spacing w:before="36" w:after="36"/>
              <w:jc w:val="right"/>
            </w:pPr>
            <w:r>
              <w:t>26.3</w:t>
            </w:r>
          </w:p>
        </w:tc>
        <w:tc>
          <w:tcPr>
            <w:tcW w:w="1304" w:type="dxa"/>
          </w:tcPr>
          <w:p w14:paraId="4FE71897" w14:textId="77777777" w:rsidR="00416669" w:rsidRDefault="000874F9" w:rsidP="000874F9">
            <w:pPr>
              <w:spacing w:before="36" w:after="36"/>
              <w:jc w:val="right"/>
            </w:pPr>
            <w:r>
              <w:t>58.2</w:t>
            </w:r>
          </w:p>
        </w:tc>
      </w:tr>
      <w:tr w:rsidR="00416669" w14:paraId="20AA0D80" w14:textId="77777777" w:rsidTr="00042EA4">
        <w:trPr>
          <w:trHeight w:val="642"/>
        </w:trPr>
        <w:tc>
          <w:tcPr>
            <w:tcW w:w="2304" w:type="dxa"/>
            <w:vAlign w:val="center"/>
          </w:tcPr>
          <w:p w14:paraId="7CDAA220" w14:textId="77777777" w:rsidR="00416669" w:rsidRDefault="000874F9" w:rsidP="00042EA4">
            <w:pPr>
              <w:spacing w:before="36" w:after="36"/>
            </w:pPr>
            <w:r>
              <w:t>worsening pre-existing symptoms</w:t>
            </w:r>
          </w:p>
        </w:tc>
        <w:tc>
          <w:tcPr>
            <w:tcW w:w="1304" w:type="dxa"/>
          </w:tcPr>
          <w:p w14:paraId="6A8A9F88" w14:textId="77777777" w:rsidR="00416669" w:rsidRDefault="000874F9" w:rsidP="000874F9">
            <w:pPr>
              <w:spacing w:before="36" w:after="36"/>
              <w:jc w:val="right"/>
            </w:pPr>
            <w:r>
              <w:t>1.1</w:t>
            </w:r>
          </w:p>
        </w:tc>
        <w:tc>
          <w:tcPr>
            <w:tcW w:w="1304" w:type="dxa"/>
          </w:tcPr>
          <w:p w14:paraId="631712A0" w14:textId="77777777" w:rsidR="00416669" w:rsidRDefault="000874F9" w:rsidP="000874F9">
            <w:pPr>
              <w:spacing w:before="36" w:after="36"/>
              <w:jc w:val="right"/>
            </w:pPr>
            <w:r>
              <w:t>5.0</w:t>
            </w:r>
          </w:p>
        </w:tc>
        <w:tc>
          <w:tcPr>
            <w:tcW w:w="1304" w:type="dxa"/>
          </w:tcPr>
          <w:p w14:paraId="07326563" w14:textId="77777777" w:rsidR="00416669" w:rsidRDefault="000874F9" w:rsidP="000874F9">
            <w:pPr>
              <w:spacing w:before="36" w:after="36"/>
              <w:jc w:val="right"/>
            </w:pPr>
            <w:r>
              <w:t>12.7</w:t>
            </w:r>
          </w:p>
        </w:tc>
        <w:tc>
          <w:tcPr>
            <w:tcW w:w="1316" w:type="dxa"/>
          </w:tcPr>
          <w:p w14:paraId="3368319A" w14:textId="77777777" w:rsidR="00416669" w:rsidRDefault="000874F9" w:rsidP="000874F9">
            <w:pPr>
              <w:spacing w:before="36" w:after="36"/>
              <w:jc w:val="right"/>
            </w:pPr>
            <w:r>
              <w:t>32.6</w:t>
            </w:r>
          </w:p>
        </w:tc>
        <w:tc>
          <w:tcPr>
            <w:tcW w:w="1304" w:type="dxa"/>
          </w:tcPr>
          <w:p w14:paraId="3F43A1FC" w14:textId="77777777" w:rsidR="00416669" w:rsidRDefault="000874F9" w:rsidP="000874F9">
            <w:pPr>
              <w:spacing w:before="36" w:after="36"/>
              <w:jc w:val="right"/>
            </w:pPr>
            <w:r>
              <w:t>48.3</w:t>
            </w:r>
          </w:p>
        </w:tc>
      </w:tr>
      <w:tr w:rsidR="00416669" w14:paraId="2400B5D5" w14:textId="77777777" w:rsidTr="00042EA4">
        <w:trPr>
          <w:trHeight w:val="625"/>
        </w:trPr>
        <w:tc>
          <w:tcPr>
            <w:tcW w:w="2304" w:type="dxa"/>
            <w:vAlign w:val="center"/>
          </w:tcPr>
          <w:p w14:paraId="36D4AFE2" w14:textId="77777777" w:rsidR="00416669" w:rsidRDefault="000874F9" w:rsidP="00042EA4">
            <w:pPr>
              <w:spacing w:before="36" w:after="36"/>
            </w:pPr>
            <w:r>
              <w:t>review of actual medication</w:t>
            </w:r>
          </w:p>
        </w:tc>
        <w:tc>
          <w:tcPr>
            <w:tcW w:w="1304" w:type="dxa"/>
          </w:tcPr>
          <w:p w14:paraId="186C366A" w14:textId="77777777" w:rsidR="00416669" w:rsidRDefault="000874F9" w:rsidP="000874F9">
            <w:pPr>
              <w:spacing w:before="36" w:after="36"/>
              <w:jc w:val="right"/>
            </w:pPr>
            <w:r>
              <w:t>1.3</w:t>
            </w:r>
          </w:p>
        </w:tc>
        <w:tc>
          <w:tcPr>
            <w:tcW w:w="1304" w:type="dxa"/>
          </w:tcPr>
          <w:p w14:paraId="0A7034A9" w14:textId="77777777" w:rsidR="00416669" w:rsidRDefault="000874F9" w:rsidP="000874F9">
            <w:pPr>
              <w:spacing w:before="36" w:after="36"/>
              <w:jc w:val="right"/>
            </w:pPr>
            <w:r>
              <w:t>3.4</w:t>
            </w:r>
          </w:p>
        </w:tc>
        <w:tc>
          <w:tcPr>
            <w:tcW w:w="1304" w:type="dxa"/>
          </w:tcPr>
          <w:p w14:paraId="0DA0FB0F" w14:textId="77777777" w:rsidR="00416669" w:rsidRDefault="000874F9" w:rsidP="000874F9">
            <w:pPr>
              <w:spacing w:before="36" w:after="36"/>
              <w:jc w:val="right"/>
            </w:pPr>
            <w:r>
              <w:t>19.9</w:t>
            </w:r>
          </w:p>
        </w:tc>
        <w:tc>
          <w:tcPr>
            <w:tcW w:w="1316" w:type="dxa"/>
          </w:tcPr>
          <w:p w14:paraId="73CC22BF" w14:textId="77777777" w:rsidR="00416669" w:rsidRDefault="000874F9" w:rsidP="000874F9">
            <w:pPr>
              <w:spacing w:before="36" w:after="36"/>
              <w:jc w:val="right"/>
            </w:pPr>
            <w:r>
              <w:t>33.8</w:t>
            </w:r>
          </w:p>
        </w:tc>
        <w:tc>
          <w:tcPr>
            <w:tcW w:w="1304" w:type="dxa"/>
          </w:tcPr>
          <w:p w14:paraId="795DF158" w14:textId="77777777" w:rsidR="00416669" w:rsidRDefault="000874F9" w:rsidP="000874F9">
            <w:pPr>
              <w:spacing w:before="36" w:after="36"/>
              <w:jc w:val="right"/>
            </w:pPr>
            <w:r>
              <w:t>41.3</w:t>
            </w:r>
          </w:p>
        </w:tc>
      </w:tr>
      <w:tr w:rsidR="00416669" w14:paraId="6CC123E8" w14:textId="77777777" w:rsidTr="00042EA4">
        <w:trPr>
          <w:trHeight w:val="912"/>
        </w:trPr>
        <w:tc>
          <w:tcPr>
            <w:tcW w:w="2304" w:type="dxa"/>
            <w:vAlign w:val="center"/>
          </w:tcPr>
          <w:p w14:paraId="4A4C5F68" w14:textId="77777777" w:rsidR="00416669" w:rsidRDefault="000874F9" w:rsidP="00042EA4">
            <w:pPr>
              <w:spacing w:before="36" w:after="36"/>
            </w:pPr>
            <w:r>
              <w:t>insufficient progression of the patient</w:t>
            </w:r>
          </w:p>
        </w:tc>
        <w:tc>
          <w:tcPr>
            <w:tcW w:w="1304" w:type="dxa"/>
          </w:tcPr>
          <w:p w14:paraId="6EF4E701" w14:textId="77777777" w:rsidR="00416669" w:rsidRDefault="000874F9" w:rsidP="000874F9">
            <w:pPr>
              <w:spacing w:before="36" w:after="36"/>
              <w:jc w:val="right"/>
            </w:pPr>
            <w:r>
              <w:t>0.5</w:t>
            </w:r>
          </w:p>
        </w:tc>
        <w:tc>
          <w:tcPr>
            <w:tcW w:w="1304" w:type="dxa"/>
          </w:tcPr>
          <w:p w14:paraId="444F037B" w14:textId="77777777" w:rsidR="00416669" w:rsidRDefault="000874F9" w:rsidP="000874F9">
            <w:pPr>
              <w:spacing w:before="36" w:after="36"/>
              <w:jc w:val="right"/>
            </w:pPr>
            <w:r>
              <w:t>1.1</w:t>
            </w:r>
          </w:p>
        </w:tc>
        <w:tc>
          <w:tcPr>
            <w:tcW w:w="1304" w:type="dxa"/>
          </w:tcPr>
          <w:p w14:paraId="264551BD" w14:textId="77777777" w:rsidR="00416669" w:rsidRDefault="000874F9" w:rsidP="000874F9">
            <w:pPr>
              <w:spacing w:before="36" w:after="36"/>
              <w:jc w:val="right"/>
            </w:pPr>
            <w:r>
              <w:t>14.3</w:t>
            </w:r>
          </w:p>
        </w:tc>
        <w:tc>
          <w:tcPr>
            <w:tcW w:w="1316" w:type="dxa"/>
          </w:tcPr>
          <w:p w14:paraId="4C5D8126" w14:textId="77777777" w:rsidR="00416669" w:rsidRDefault="000874F9" w:rsidP="000874F9">
            <w:pPr>
              <w:spacing w:before="36" w:after="36"/>
              <w:jc w:val="right"/>
            </w:pPr>
            <w:r>
              <w:t>36.3</w:t>
            </w:r>
          </w:p>
        </w:tc>
        <w:tc>
          <w:tcPr>
            <w:tcW w:w="1304" w:type="dxa"/>
          </w:tcPr>
          <w:p w14:paraId="3A305F34" w14:textId="77777777" w:rsidR="00416669" w:rsidRDefault="000874F9" w:rsidP="000874F9">
            <w:pPr>
              <w:spacing w:before="36" w:after="36"/>
              <w:jc w:val="right"/>
            </w:pPr>
            <w:r>
              <w:t>47.5</w:t>
            </w:r>
          </w:p>
        </w:tc>
      </w:tr>
      <w:tr w:rsidR="00416669" w14:paraId="05D1F4A7" w14:textId="77777777" w:rsidTr="00042EA4">
        <w:trPr>
          <w:trHeight w:val="642"/>
        </w:trPr>
        <w:tc>
          <w:tcPr>
            <w:tcW w:w="2304" w:type="dxa"/>
            <w:vAlign w:val="center"/>
          </w:tcPr>
          <w:p w14:paraId="488B6933" w14:textId="77777777" w:rsidR="00416669" w:rsidRDefault="000874F9" w:rsidP="00042EA4">
            <w:pPr>
              <w:spacing w:before="36" w:after="36"/>
            </w:pPr>
            <w:r>
              <w:t>dissatisfaction patient</w:t>
            </w:r>
          </w:p>
        </w:tc>
        <w:tc>
          <w:tcPr>
            <w:tcW w:w="1304" w:type="dxa"/>
          </w:tcPr>
          <w:p w14:paraId="274FB55A" w14:textId="77777777" w:rsidR="00416669" w:rsidRDefault="000874F9" w:rsidP="000874F9">
            <w:pPr>
              <w:spacing w:before="36" w:after="36"/>
              <w:jc w:val="right"/>
            </w:pPr>
            <w:r>
              <w:t>4.8</w:t>
            </w:r>
          </w:p>
        </w:tc>
        <w:tc>
          <w:tcPr>
            <w:tcW w:w="1304" w:type="dxa"/>
          </w:tcPr>
          <w:p w14:paraId="37ECFFC8" w14:textId="77777777" w:rsidR="00416669" w:rsidRDefault="000874F9" w:rsidP="000874F9">
            <w:pPr>
              <w:spacing w:before="36" w:after="36"/>
              <w:jc w:val="right"/>
            </w:pPr>
            <w:r>
              <w:t>7.1</w:t>
            </w:r>
          </w:p>
        </w:tc>
        <w:tc>
          <w:tcPr>
            <w:tcW w:w="1304" w:type="dxa"/>
          </w:tcPr>
          <w:p w14:paraId="1A1D7D71" w14:textId="77777777" w:rsidR="00416669" w:rsidRDefault="000874F9" w:rsidP="000874F9">
            <w:pPr>
              <w:spacing w:before="36" w:after="36"/>
              <w:jc w:val="right"/>
            </w:pPr>
            <w:r>
              <w:t>24.1</w:t>
            </w:r>
          </w:p>
        </w:tc>
        <w:tc>
          <w:tcPr>
            <w:tcW w:w="1316" w:type="dxa"/>
          </w:tcPr>
          <w:p w14:paraId="78620D19" w14:textId="77777777" w:rsidR="00416669" w:rsidRDefault="000874F9" w:rsidP="000874F9">
            <w:pPr>
              <w:spacing w:before="36" w:after="36"/>
              <w:jc w:val="right"/>
            </w:pPr>
            <w:r>
              <w:t>31.1</w:t>
            </w:r>
          </w:p>
        </w:tc>
        <w:tc>
          <w:tcPr>
            <w:tcW w:w="1304" w:type="dxa"/>
          </w:tcPr>
          <w:p w14:paraId="649D68FF" w14:textId="77777777" w:rsidR="00416669" w:rsidRDefault="000874F9" w:rsidP="000874F9">
            <w:pPr>
              <w:spacing w:before="36" w:after="36"/>
              <w:jc w:val="right"/>
            </w:pPr>
            <w:r>
              <w:t>32.6</w:t>
            </w:r>
          </w:p>
        </w:tc>
      </w:tr>
      <w:tr w:rsidR="00416669" w14:paraId="1BFA9081" w14:textId="77777777" w:rsidTr="00042EA4">
        <w:trPr>
          <w:trHeight w:val="912"/>
        </w:trPr>
        <w:tc>
          <w:tcPr>
            <w:tcW w:w="2304" w:type="dxa"/>
            <w:vAlign w:val="center"/>
          </w:tcPr>
          <w:p w14:paraId="62A3615D" w14:textId="77777777" w:rsidR="00416669" w:rsidRDefault="000874F9" w:rsidP="00042EA4">
            <w:pPr>
              <w:spacing w:before="36" w:after="36"/>
            </w:pPr>
            <w:r>
              <w:t>increase anxiety/depression patient</w:t>
            </w:r>
          </w:p>
        </w:tc>
        <w:tc>
          <w:tcPr>
            <w:tcW w:w="1304" w:type="dxa"/>
          </w:tcPr>
          <w:p w14:paraId="30DB1D8E" w14:textId="77777777" w:rsidR="00416669" w:rsidRDefault="000874F9" w:rsidP="000874F9">
            <w:pPr>
              <w:spacing w:before="36" w:after="36"/>
              <w:jc w:val="right"/>
            </w:pPr>
            <w:r>
              <w:t>1.9</w:t>
            </w:r>
          </w:p>
        </w:tc>
        <w:tc>
          <w:tcPr>
            <w:tcW w:w="1304" w:type="dxa"/>
          </w:tcPr>
          <w:p w14:paraId="61099239" w14:textId="77777777" w:rsidR="00416669" w:rsidRDefault="000874F9" w:rsidP="000874F9">
            <w:pPr>
              <w:spacing w:before="36" w:after="36"/>
              <w:jc w:val="right"/>
            </w:pPr>
            <w:r>
              <w:t>5.4</w:t>
            </w:r>
          </w:p>
        </w:tc>
        <w:tc>
          <w:tcPr>
            <w:tcW w:w="1304" w:type="dxa"/>
          </w:tcPr>
          <w:p w14:paraId="473B730B" w14:textId="77777777" w:rsidR="00416669" w:rsidRDefault="000874F9" w:rsidP="000874F9">
            <w:pPr>
              <w:spacing w:before="36" w:after="36"/>
              <w:jc w:val="right"/>
            </w:pPr>
            <w:r>
              <w:t>21.8</w:t>
            </w:r>
          </w:p>
        </w:tc>
        <w:tc>
          <w:tcPr>
            <w:tcW w:w="1316" w:type="dxa"/>
          </w:tcPr>
          <w:p w14:paraId="4EB93AC5" w14:textId="77777777" w:rsidR="00416669" w:rsidRDefault="000874F9" w:rsidP="000874F9">
            <w:pPr>
              <w:spacing w:before="36" w:after="36"/>
              <w:jc w:val="right"/>
            </w:pPr>
            <w:r>
              <w:t>39.0</w:t>
            </w:r>
          </w:p>
        </w:tc>
        <w:tc>
          <w:tcPr>
            <w:tcW w:w="1304" w:type="dxa"/>
          </w:tcPr>
          <w:p w14:paraId="3310863D" w14:textId="77777777" w:rsidR="00416669" w:rsidRDefault="000874F9" w:rsidP="000874F9">
            <w:pPr>
              <w:spacing w:before="36" w:after="36"/>
              <w:jc w:val="right"/>
            </w:pPr>
            <w:r>
              <w:t>31.7</w:t>
            </w:r>
          </w:p>
        </w:tc>
      </w:tr>
      <w:tr w:rsidR="00416669" w14:paraId="725D115D" w14:textId="77777777" w:rsidTr="00042EA4">
        <w:trPr>
          <w:trHeight w:val="355"/>
        </w:trPr>
        <w:tc>
          <w:tcPr>
            <w:tcW w:w="2304" w:type="dxa"/>
            <w:tcBorders>
              <w:bottom w:val="single" w:sz="18" w:space="0" w:color="000000"/>
            </w:tcBorders>
            <w:vAlign w:val="center"/>
          </w:tcPr>
          <w:p w14:paraId="76865D22" w14:textId="77777777" w:rsidR="00416669" w:rsidRDefault="000874F9" w:rsidP="00042EA4">
            <w:pPr>
              <w:spacing w:before="36" w:after="36"/>
            </w:pPr>
            <w:r>
              <w:t>other</w:t>
            </w:r>
          </w:p>
        </w:tc>
        <w:tc>
          <w:tcPr>
            <w:tcW w:w="1304" w:type="dxa"/>
            <w:tcBorders>
              <w:bottom w:val="single" w:sz="18" w:space="0" w:color="000000"/>
            </w:tcBorders>
          </w:tcPr>
          <w:p w14:paraId="1BAFCB01" w14:textId="77777777" w:rsidR="00416669" w:rsidRDefault="000874F9" w:rsidP="000874F9">
            <w:pPr>
              <w:spacing w:before="36" w:after="36"/>
              <w:jc w:val="right"/>
            </w:pPr>
            <w:r>
              <w:t>17.0</w:t>
            </w:r>
          </w:p>
        </w:tc>
        <w:tc>
          <w:tcPr>
            <w:tcW w:w="1304" w:type="dxa"/>
            <w:tcBorders>
              <w:bottom w:val="single" w:sz="18" w:space="0" w:color="000000"/>
            </w:tcBorders>
          </w:tcPr>
          <w:p w14:paraId="420B9D56" w14:textId="77777777" w:rsidR="00416669" w:rsidRDefault="000874F9" w:rsidP="000874F9">
            <w:pPr>
              <w:spacing w:before="36" w:after="36"/>
              <w:jc w:val="right"/>
            </w:pPr>
            <w:r>
              <w:t>6.9</w:t>
            </w:r>
          </w:p>
        </w:tc>
        <w:tc>
          <w:tcPr>
            <w:tcW w:w="1304" w:type="dxa"/>
            <w:tcBorders>
              <w:bottom w:val="single" w:sz="18" w:space="0" w:color="000000"/>
            </w:tcBorders>
          </w:tcPr>
          <w:p w14:paraId="529FBA04" w14:textId="77777777" w:rsidR="00416669" w:rsidRDefault="000874F9" w:rsidP="000874F9">
            <w:pPr>
              <w:spacing w:before="36" w:after="36"/>
              <w:jc w:val="right"/>
            </w:pPr>
            <w:r>
              <w:t>24.7</w:t>
            </w:r>
          </w:p>
        </w:tc>
        <w:tc>
          <w:tcPr>
            <w:tcW w:w="1316" w:type="dxa"/>
            <w:tcBorders>
              <w:bottom w:val="single" w:sz="18" w:space="0" w:color="000000"/>
            </w:tcBorders>
          </w:tcPr>
          <w:p w14:paraId="54B01A1F" w14:textId="77777777" w:rsidR="00416669" w:rsidRDefault="000874F9" w:rsidP="000874F9">
            <w:pPr>
              <w:spacing w:before="36" w:after="36"/>
              <w:jc w:val="right"/>
            </w:pPr>
            <w:r>
              <w:t>21.4</w:t>
            </w:r>
          </w:p>
        </w:tc>
        <w:tc>
          <w:tcPr>
            <w:tcW w:w="1304" w:type="dxa"/>
            <w:tcBorders>
              <w:bottom w:val="single" w:sz="18" w:space="0" w:color="000000"/>
            </w:tcBorders>
          </w:tcPr>
          <w:p w14:paraId="02E6FBF8" w14:textId="77777777" w:rsidR="00416669" w:rsidRDefault="000874F9" w:rsidP="000874F9">
            <w:pPr>
              <w:spacing w:before="36" w:after="36"/>
              <w:jc w:val="right"/>
            </w:pPr>
            <w:r>
              <w:t>29.7</w:t>
            </w:r>
          </w:p>
        </w:tc>
      </w:tr>
    </w:tbl>
    <w:p w14:paraId="7770066F" w14:textId="77777777" w:rsidR="00F05FB7" w:rsidRPr="00F05FB7" w:rsidRDefault="00F05FB7" w:rsidP="00F05FB7">
      <w:pPr>
        <w:spacing w:after="0"/>
        <w:ind w:left="284"/>
        <w:rPr>
          <w:rFonts w:ascii="Times New Roman" w:eastAsia="Times New Roman" w:hAnsi="Times New Roman" w:cs="Times New Roman"/>
          <w:lang w:val="es-ES"/>
        </w:rPr>
      </w:pPr>
      <w:proofErr w:type="spellStart"/>
      <w:r w:rsidRPr="00F05FB7">
        <w:rPr>
          <w:rFonts w:ascii="Times New Roman" w:eastAsia="Times New Roman" w:hAnsi="Times New Roman" w:cs="Times New Roman"/>
          <w:color w:val="000000"/>
          <w:lang w:val="es-ES"/>
        </w:rPr>
        <w:t>Numbers</w:t>
      </w:r>
      <w:proofErr w:type="spellEnd"/>
      <w:r w:rsidRPr="00F05FB7">
        <w:rPr>
          <w:rFonts w:ascii="Times New Roman" w:eastAsia="Times New Roman" w:hAnsi="Times New Roman" w:cs="Times New Roman"/>
          <w:color w:val="000000"/>
          <w:lang w:val="es-ES"/>
        </w:rPr>
        <w:t xml:space="preserve"> in table are %</w:t>
      </w:r>
    </w:p>
    <w:p w14:paraId="1FB3C597" w14:textId="77777777" w:rsidR="00416669" w:rsidRDefault="00416669" w:rsidP="00F47865">
      <w:pPr>
        <w:spacing w:before="20" w:after="20"/>
      </w:pPr>
    </w:p>
    <w:sectPr w:rsidR="00416669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69"/>
    <w:rsid w:val="00027ED5"/>
    <w:rsid w:val="00042EA4"/>
    <w:rsid w:val="000874F9"/>
    <w:rsid w:val="00416669"/>
    <w:rsid w:val="004C5384"/>
    <w:rsid w:val="005234E7"/>
    <w:rsid w:val="00655A02"/>
    <w:rsid w:val="006D779A"/>
    <w:rsid w:val="00B34696"/>
    <w:rsid w:val="00B605C0"/>
    <w:rsid w:val="00EF4D66"/>
    <w:rsid w:val="00F05FB7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FC2D"/>
  <w15:docId w15:val="{63BCEFCC-2338-F14D-A9D2-0770B674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s-ES_tradn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20A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mpact">
    <w:name w:val="Compact"/>
    <w:basedOn w:val="BodyText"/>
    <w:qFormat/>
    <w:rsid w:val="0065720A"/>
    <w:pPr>
      <w:spacing w:before="36" w:after="36"/>
    </w:pPr>
  </w:style>
  <w:style w:type="paragraph" w:styleId="BodyText">
    <w:name w:val="Body Text"/>
    <w:basedOn w:val="Normal"/>
    <w:link w:val="BodyTextChar"/>
    <w:uiPriority w:val="99"/>
    <w:semiHidden/>
    <w:unhideWhenUsed/>
    <w:rsid w:val="006572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20A"/>
    <w:rPr>
      <w:rFonts w:eastAsiaTheme="minorHAns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5E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AF"/>
    <w:rPr>
      <w:rFonts w:eastAsiaTheme="min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AF"/>
    <w:rPr>
      <w:rFonts w:eastAsiaTheme="minorHAns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A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AF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AXGFeN99FTVGLeYRhuUrGkDDw==">AMUW2mUM7P3jFtwPUtFtmmCeAp6HqNdCHT1+uvzUTSI2qJkHK6po96d6pmuGsm4qkEM3qK7XgRbPCD8CMZrsztz++6bzV/tbL4u+Wpsz7V/Tq679yUerdAmQO1B0SCRlzvRrtgr79UYA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Admin</cp:lastModifiedBy>
  <cp:revision>10</cp:revision>
  <dcterms:created xsi:type="dcterms:W3CDTF">2019-05-22T20:38:00Z</dcterms:created>
  <dcterms:modified xsi:type="dcterms:W3CDTF">2020-06-06T10:35:00Z</dcterms:modified>
</cp:coreProperties>
</file>