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BD" w:rsidRPr="0088794E" w:rsidRDefault="000229BD" w:rsidP="000229B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i/>
          <w:color w:val="000000" w:themeColor="text1"/>
          <w:sz w:val="28"/>
          <w:szCs w:val="28"/>
          <w:lang w:val="en-US"/>
        </w:rPr>
      </w:pPr>
      <w:r w:rsidRPr="0088794E">
        <w:rPr>
          <w:rFonts w:ascii="Calibri" w:eastAsiaTheme="minorHAnsi" w:hAnsi="Calibri" w:cs="Calibri"/>
          <w:b/>
          <w:bCs/>
          <w:color w:val="000000" w:themeColor="text1"/>
          <w:sz w:val="28"/>
          <w:szCs w:val="28"/>
          <w:u w:color="000000"/>
          <w:lang w:val="en-US"/>
        </w:rPr>
        <w:t>Supplementary methods</w:t>
      </w:r>
    </w:p>
    <w:p w:rsidR="000229BD" w:rsidRPr="000B731C" w:rsidRDefault="000229BD" w:rsidP="000229B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bCs/>
          <w:iCs/>
          <w:color w:val="000000" w:themeColor="text1"/>
          <w:lang w:val="en-US"/>
        </w:rPr>
      </w:pPr>
      <w:r w:rsidRPr="000B731C">
        <w:rPr>
          <w:rFonts w:ascii="Calibri" w:eastAsiaTheme="minorHAnsi" w:hAnsi="Calibri" w:cs="Calibri"/>
          <w:b/>
          <w:bCs/>
          <w:iCs/>
          <w:color w:val="000000" w:themeColor="text1"/>
          <w:lang w:val="en-US"/>
        </w:rPr>
        <w:t xml:space="preserve">Von Frey Test: </w:t>
      </w:r>
    </w:p>
    <w:p w:rsidR="000229BD" w:rsidRPr="0088794E" w:rsidRDefault="000229BD" w:rsidP="000229B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 w:themeColor="text1"/>
          <w:u w:color="000000"/>
          <w:lang w:val="en-US"/>
        </w:rPr>
      </w:pPr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 xml:space="preserve">Mechanical allodynia was assessed using Von Frey hair testing.  Animals are placed on a mesh grid and hind paws are touched with a Von Frey hair (4.08 or 4.31 filament).  Results were reported the number withdrawal for left (contralateral) and right (ipsilateral) </w:t>
      </w:r>
      <w:proofErr w:type="spellStart"/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>hindpaw</w:t>
      </w:r>
      <w:proofErr w:type="spellEnd"/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>.</w:t>
      </w:r>
    </w:p>
    <w:p w:rsidR="000229BD" w:rsidRPr="000B731C" w:rsidRDefault="000229BD" w:rsidP="000229B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bCs/>
          <w:iCs/>
          <w:color w:val="000000" w:themeColor="text1"/>
          <w:lang w:val="en-US"/>
        </w:rPr>
      </w:pPr>
      <w:r w:rsidRPr="000B731C">
        <w:rPr>
          <w:rFonts w:ascii="Calibri" w:eastAsiaTheme="minorHAnsi" w:hAnsi="Calibri" w:cs="Calibri"/>
          <w:b/>
          <w:bCs/>
          <w:iCs/>
          <w:color w:val="000000" w:themeColor="text1"/>
          <w:lang w:val="en-US"/>
        </w:rPr>
        <w:t xml:space="preserve">Hargreaves Test: </w:t>
      </w:r>
    </w:p>
    <w:p w:rsidR="000229BD" w:rsidRPr="0088794E" w:rsidRDefault="000229BD" w:rsidP="000229B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 w:themeColor="text1"/>
          <w:u w:color="000000"/>
          <w:lang w:val="en-US"/>
        </w:rPr>
      </w:pPr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 xml:space="preserve">Thermal hyperalgesia was tested using the Hargreaves test.  Briefly, animals were placed on a warmed glass plate and tested with a beam of 38˚C heat.  The time for the </w:t>
      </w:r>
      <w:proofErr w:type="spellStart"/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>hindpaw</w:t>
      </w:r>
      <w:proofErr w:type="spellEnd"/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 xml:space="preserve"> to withdraw was a measure of the sensitivity of the paw to heat.  Results were reported as latency of withdrawal (seconds) for left (contralateral) and right (ipsilateral) </w:t>
      </w:r>
      <w:proofErr w:type="spellStart"/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>hindpaw</w:t>
      </w:r>
      <w:proofErr w:type="spellEnd"/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>.</w:t>
      </w:r>
    </w:p>
    <w:p w:rsidR="000229BD" w:rsidRPr="000B731C" w:rsidRDefault="000229BD" w:rsidP="000229BD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bCs/>
          <w:iCs/>
          <w:color w:val="000000" w:themeColor="text1"/>
          <w:lang w:val="en-US"/>
        </w:rPr>
      </w:pPr>
      <w:r w:rsidRPr="000B731C">
        <w:rPr>
          <w:rFonts w:ascii="Calibri" w:eastAsiaTheme="minorHAnsi" w:hAnsi="Calibri" w:cs="Calibri"/>
          <w:b/>
          <w:bCs/>
          <w:iCs/>
          <w:color w:val="000000" w:themeColor="text1"/>
          <w:lang w:val="en-US"/>
        </w:rPr>
        <w:t>Statistical analysis for Von Frey and Hargreaves Test:</w:t>
      </w:r>
    </w:p>
    <w:p w:rsidR="000229BD" w:rsidRPr="00507B33" w:rsidRDefault="000229BD" w:rsidP="000229B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 w:themeColor="text1"/>
          <w:sz w:val="22"/>
          <w:szCs w:val="22"/>
          <w:lang w:val="en-US"/>
        </w:rPr>
      </w:pPr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 xml:space="preserve">Statistics were performed using </w:t>
      </w:r>
      <w:proofErr w:type="spellStart"/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>GraphPad</w:t>
      </w:r>
      <w:proofErr w:type="spellEnd"/>
      <w:r w:rsidRPr="0088794E">
        <w:rPr>
          <w:rFonts w:ascii="Calibri" w:eastAsiaTheme="minorHAnsi" w:hAnsi="Calibri" w:cs="Calibri"/>
          <w:color w:val="000000" w:themeColor="text1"/>
          <w:u w:color="000000"/>
          <w:lang w:val="en-US"/>
        </w:rPr>
        <w:t xml:space="preserve"> Prism (version 6.0), where comparison between groups over time was analyzed for statistical significance with the repeated measures ANOVA.</w:t>
      </w:r>
    </w:p>
    <w:p w:rsidR="004C5D4C" w:rsidRDefault="004C5D4C">
      <w:bookmarkStart w:id="0" w:name="_GoBack"/>
      <w:bookmarkEnd w:id="0"/>
    </w:p>
    <w:sectPr w:rsidR="004C5D4C" w:rsidSect="00BC5AAF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33087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A0CEE" w:rsidRDefault="000229BD" w:rsidP="00D954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A0CEE" w:rsidRDefault="000229BD" w:rsidP="00BC5A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EE" w:rsidRDefault="000229BD" w:rsidP="00BC5AAF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EE" w:rsidRPr="00871121" w:rsidRDefault="000229BD">
    <w:pPr>
      <w:pStyle w:val="Head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BD"/>
    <w:rsid w:val="000229BD"/>
    <w:rsid w:val="004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9B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22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9BD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22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9BD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22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9BD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022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Shankar Kanthan</dc:creator>
  <cp:lastModifiedBy>Shankar Kanthan</cp:lastModifiedBy>
  <cp:revision>1</cp:revision>
  <dcterms:created xsi:type="dcterms:W3CDTF">2020-05-29T09:34:00Z</dcterms:created>
  <dcterms:modified xsi:type="dcterms:W3CDTF">2020-05-29T09:35:00Z</dcterms:modified>
</cp:coreProperties>
</file>