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C14E" w14:textId="14689030" w:rsidR="00940EC7" w:rsidRPr="00B06CF6" w:rsidRDefault="00940EC7" w:rsidP="00940EC7">
      <w:pPr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proofErr w:type="gramStart"/>
      <w:r w:rsidRPr="00B06CF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Supplementary Table e-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5</w:t>
      </w:r>
      <w:r w:rsidRPr="00B06CF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.</w:t>
      </w:r>
      <w:proofErr w:type="gramEnd"/>
      <w:r w:rsidRPr="00B06CF6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Pr="003F3605">
        <w:rPr>
          <w:rFonts w:asciiTheme="majorBidi" w:hAnsiTheme="majorBidi" w:cstheme="majorBidi"/>
          <w:sz w:val="24"/>
          <w:szCs w:val="24"/>
          <w:highlight w:val="yellow"/>
        </w:rPr>
        <w:t xml:space="preserve">Association of </w:t>
      </w:r>
      <w:r>
        <w:rPr>
          <w:rFonts w:asciiTheme="majorBidi" w:hAnsiTheme="majorBidi" w:cstheme="majorBidi"/>
          <w:sz w:val="24"/>
          <w:szCs w:val="24"/>
          <w:highlight w:val="yellow"/>
        </w:rPr>
        <w:t>t</w:t>
      </w:r>
      <w:r w:rsidRPr="00B06CF6">
        <w:rPr>
          <w:rFonts w:asciiTheme="majorBidi" w:hAnsiTheme="majorBidi" w:cstheme="majorBidi"/>
          <w:sz w:val="24"/>
          <w:szCs w:val="24"/>
          <w:highlight w:val="yellow"/>
        </w:rPr>
        <w:t>otal daily physical activity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and</w:t>
      </w:r>
      <w:r w:rsidRPr="00B06CF6">
        <w:rPr>
          <w:rFonts w:asciiTheme="majorBidi" w:hAnsiTheme="majorBidi" w:cstheme="majorBidi"/>
          <w:sz w:val="24"/>
          <w:szCs w:val="24"/>
          <w:highlight w:val="yellow"/>
        </w:rPr>
        <w:t xml:space="preserve"> indices of brain pathologies </w:t>
      </w:r>
      <w:r>
        <w:rPr>
          <w:rFonts w:asciiTheme="majorBidi" w:hAnsiTheme="majorBidi" w:cstheme="majorBidi"/>
          <w:sz w:val="24"/>
          <w:szCs w:val="24"/>
          <w:highlight w:val="yellow"/>
        </w:rPr>
        <w:t>with</w:t>
      </w:r>
      <w:r w:rsidRPr="00B06CF6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gramStart"/>
      <w:r w:rsidRPr="00B06CF6">
        <w:rPr>
          <w:rFonts w:asciiTheme="majorBidi" w:hAnsiTheme="majorBidi" w:cstheme="majorBidi"/>
          <w:sz w:val="24"/>
          <w:szCs w:val="24"/>
          <w:highlight w:val="yellow"/>
        </w:rPr>
        <w:t>parkinsonism</w:t>
      </w:r>
      <w:proofErr w:type="gramEnd"/>
      <w:r w:rsidRPr="00B06CF6">
        <w:rPr>
          <w:rFonts w:asciiTheme="majorBidi" w:hAnsiTheme="majorBidi" w:cstheme="majorBidi"/>
          <w:sz w:val="24"/>
          <w:szCs w:val="24"/>
          <w:highlight w:val="yellow"/>
        </w:rPr>
        <w:t xml:space="preserve"> proximate to death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controlling for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k</w:t>
      </w:r>
      <w:r w:rsidRPr="00AC4368">
        <w:rPr>
          <w:rFonts w:asciiTheme="majorBidi" w:hAnsiTheme="majorBidi" w:cstheme="majorBidi"/>
          <w:sz w:val="24"/>
          <w:szCs w:val="24"/>
          <w:highlight w:val="yellow"/>
          <w:vertAlign w:val="subscript"/>
        </w:rPr>
        <w:t>RA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>, probability metric of sleep disruption due to movement)</w:t>
      </w:r>
      <w:r w:rsidRPr="00B06CF6">
        <w:rPr>
          <w:rFonts w:asciiTheme="majorBidi" w:hAnsiTheme="majorBidi" w:cstheme="majorBidi"/>
          <w:sz w:val="24"/>
          <w:szCs w:val="24"/>
          <w:highlight w:val="yellow"/>
        </w:rPr>
        <w:t>.</w:t>
      </w:r>
      <w:r w:rsidR="00F46534" w:rsidRPr="00FD7053">
        <w:rPr>
          <w:rFonts w:asciiTheme="majorBidi" w:hAnsiTheme="majorBidi" w:cstheme="majorBidi"/>
          <w:b/>
          <w:bCs/>
          <w:sz w:val="24"/>
          <w:szCs w:val="24"/>
          <w:highlight w:val="yellow"/>
        </w:rPr>
        <w:t>*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14"/>
        <w:gridCol w:w="1908"/>
        <w:gridCol w:w="1908"/>
        <w:gridCol w:w="1908"/>
      </w:tblGrid>
      <w:tr w:rsidR="000424A3" w:rsidRPr="00F46534" w14:paraId="5463BB7F" w14:textId="77777777" w:rsidTr="00FD7053">
        <w:trPr>
          <w:jc w:val="center"/>
        </w:trPr>
        <w:tc>
          <w:tcPr>
            <w:tcW w:w="0" w:type="auto"/>
            <w:vAlign w:val="center"/>
          </w:tcPr>
          <w:p w14:paraId="2FF69AF7" w14:textId="77777777" w:rsidR="000424A3" w:rsidRPr="00FD7053" w:rsidRDefault="000424A3" w:rsidP="00E74206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Model Terms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22A3B01A" w14:textId="2EA921AC" w:rsidR="000424A3" w:rsidRPr="00FD7053" w:rsidRDefault="000424A3" w:rsidP="00F465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Model 1</w:t>
            </w:r>
          </w:p>
          <w:p w14:paraId="4519966E" w14:textId="373450E3" w:rsidR="000424A3" w:rsidRPr="00FD7053" w:rsidRDefault="000424A3" w:rsidP="00F465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sz w:val="20"/>
                <w:szCs w:val="20"/>
              </w:rPr>
              <w:t>Est</w:t>
            </w:r>
            <w:r w:rsidR="00F46534" w:rsidRPr="00FD7053">
              <w:rPr>
                <w:rFonts w:asciiTheme="majorBidi" w:hAnsiTheme="majorBidi" w:cstheme="majorBidi"/>
                <w:sz w:val="20"/>
                <w:szCs w:val="20"/>
              </w:rPr>
              <w:t>imate</w:t>
            </w:r>
            <w:r w:rsidRPr="00FD7053">
              <w:rPr>
                <w:rFonts w:asciiTheme="majorBidi" w:hAnsiTheme="majorBidi" w:cstheme="majorBidi"/>
                <w:sz w:val="20"/>
                <w:szCs w:val="20"/>
              </w:rPr>
              <w:t xml:space="preserve"> (S</w:t>
            </w:r>
            <w:r w:rsidR="00F46534" w:rsidRPr="00FD7053">
              <w:rPr>
                <w:rFonts w:asciiTheme="majorBidi" w:hAnsiTheme="majorBidi" w:cstheme="majorBidi"/>
                <w:sz w:val="20"/>
                <w:szCs w:val="20"/>
              </w:rPr>
              <w:t xml:space="preserve">tandard </w:t>
            </w:r>
            <w:r w:rsidRPr="00FD705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F46534" w:rsidRPr="00FD7053">
              <w:rPr>
                <w:rFonts w:asciiTheme="majorBidi" w:hAnsiTheme="majorBidi" w:cstheme="majorBidi"/>
                <w:sz w:val="20"/>
                <w:szCs w:val="20"/>
              </w:rPr>
              <w:t>rror</w:t>
            </w:r>
            <w:r w:rsidRPr="00FD705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F46534" w:rsidRPr="00FD705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FD7053">
              <w:rPr>
                <w:rFonts w:asciiTheme="majorBidi" w:hAnsiTheme="majorBidi" w:cstheme="majorBidi"/>
                <w:sz w:val="20"/>
                <w:szCs w:val="20"/>
              </w:rPr>
              <w:t>p-value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14:paraId="01ACC45E" w14:textId="77777777" w:rsidR="00F46534" w:rsidRDefault="000424A3" w:rsidP="00F465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Model 2</w:t>
            </w:r>
          </w:p>
          <w:p w14:paraId="5BF60BC9" w14:textId="49350596" w:rsidR="000424A3" w:rsidRPr="00FD7053" w:rsidRDefault="00F46534" w:rsidP="00F465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7053">
              <w:rPr>
                <w:rFonts w:asciiTheme="majorBidi" w:hAnsiTheme="majorBidi" w:cstheme="majorBidi"/>
                <w:sz w:val="20"/>
                <w:szCs w:val="20"/>
              </w:rPr>
              <w:t>Estimate (Standard Error), p-value</w:t>
            </w:r>
            <w:r w:rsidRPr="00FD7053" w:rsidDel="00F4653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14:paraId="092EFC5C" w14:textId="152976E1" w:rsidR="000424A3" w:rsidRPr="00FD7053" w:rsidRDefault="000424A3" w:rsidP="00F465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Model 3</w:t>
            </w:r>
          </w:p>
          <w:p w14:paraId="4DC9DE58" w14:textId="6F16D6D7" w:rsidR="000424A3" w:rsidRPr="00FD7053" w:rsidRDefault="00F46534" w:rsidP="00E742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D7053">
              <w:rPr>
                <w:rFonts w:asciiTheme="majorBidi" w:hAnsiTheme="majorBidi" w:cstheme="majorBidi"/>
                <w:sz w:val="20"/>
                <w:szCs w:val="20"/>
              </w:rPr>
              <w:t>Estimate (Standard Error), p-value</w:t>
            </w:r>
          </w:p>
        </w:tc>
      </w:tr>
      <w:tr w:rsidR="000424A3" w:rsidRPr="00F46534" w14:paraId="43B52427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11CD5B3" w14:textId="77777777" w:rsidR="000424A3" w:rsidRPr="00FD7053" w:rsidRDefault="000424A3" w:rsidP="00C92E5C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Total daily physical activity (TDPA)</w:t>
            </w:r>
          </w:p>
        </w:tc>
        <w:tc>
          <w:tcPr>
            <w:tcW w:w="19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EF059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-0.370 (0.053)</w:t>
            </w:r>
          </w:p>
          <w:p w14:paraId="7B974245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&lt;0.001</w:t>
            </w:r>
          </w:p>
        </w:tc>
        <w:tc>
          <w:tcPr>
            <w:tcW w:w="19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D65D41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8" w:type="dxa"/>
            <w:tcBorders>
              <w:left w:val="single" w:sz="12" w:space="0" w:color="auto"/>
              <w:bottom w:val="single" w:sz="6" w:space="0" w:color="auto"/>
            </w:tcBorders>
          </w:tcPr>
          <w:p w14:paraId="5EC4811F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-0.337 (0.054)</w:t>
            </w:r>
          </w:p>
          <w:p w14:paraId="339A5B81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&lt;0.001</w:t>
            </w:r>
          </w:p>
        </w:tc>
      </w:tr>
      <w:tr w:rsidR="000424A3" w:rsidRPr="00F46534" w14:paraId="0B498257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738C02A" w14:textId="77777777" w:rsidR="000424A3" w:rsidRPr="00FD7053" w:rsidRDefault="000424A3" w:rsidP="00C92E5C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K</w:t>
            </w:r>
            <w:r w:rsidRPr="00FD7053">
              <w:rPr>
                <w:rFonts w:asciiTheme="majorBidi" w:hAnsiTheme="majorBidi" w:cstheme="majorBidi"/>
                <w:b/>
                <w:bCs/>
                <w:vertAlign w:val="subscript"/>
              </w:rPr>
              <w:t>RA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0D67C" w14:textId="77777777" w:rsidR="000424A3" w:rsidRPr="00FD7053" w:rsidRDefault="00FA2B9A" w:rsidP="00FA2B9A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</w:rPr>
              <w:t>33</w:t>
            </w:r>
            <w:r w:rsidR="000424A3" w:rsidRPr="00FD7053">
              <w:rPr>
                <w:rFonts w:asciiTheme="majorBidi" w:hAnsiTheme="majorBidi" w:cstheme="majorBidi"/>
              </w:rPr>
              <w:t>.</w:t>
            </w:r>
            <w:r w:rsidRPr="00FD7053">
              <w:rPr>
                <w:rFonts w:asciiTheme="majorBidi" w:hAnsiTheme="majorBidi" w:cstheme="majorBidi"/>
              </w:rPr>
              <w:t>982</w:t>
            </w:r>
            <w:r w:rsidR="000424A3" w:rsidRPr="00FD7053">
              <w:rPr>
                <w:rFonts w:asciiTheme="majorBidi" w:hAnsiTheme="majorBidi" w:cstheme="majorBidi"/>
              </w:rPr>
              <w:t xml:space="preserve"> (7.</w:t>
            </w:r>
            <w:r w:rsidRPr="00FD7053">
              <w:rPr>
                <w:rFonts w:asciiTheme="majorBidi" w:hAnsiTheme="majorBidi" w:cstheme="majorBidi"/>
              </w:rPr>
              <w:t>339</w:t>
            </w:r>
            <w:r w:rsidR="000424A3" w:rsidRPr="00FD7053">
              <w:rPr>
                <w:rFonts w:asciiTheme="majorBidi" w:hAnsiTheme="majorBidi" w:cstheme="majorBidi"/>
              </w:rPr>
              <w:t>)</w:t>
            </w:r>
          </w:p>
          <w:p w14:paraId="27A13AF9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</w:rPr>
              <w:t>&lt;0.001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6039E5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9A056B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</w:rPr>
              <w:t>31.715 (7.436)</w:t>
            </w:r>
          </w:p>
          <w:p w14:paraId="04CEC433" w14:textId="77777777" w:rsidR="000424A3" w:rsidRPr="00FD7053" w:rsidRDefault="000424A3" w:rsidP="00C92E5C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</w:rPr>
              <w:t>&lt;0.001</w:t>
            </w:r>
          </w:p>
        </w:tc>
      </w:tr>
      <w:tr w:rsidR="000424A3" w:rsidRPr="00F46534" w14:paraId="4FC6D568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E1A04B8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AD pathology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33DAC3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5C5576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-0.136 (0.110)</w:t>
            </w:r>
          </w:p>
          <w:p w14:paraId="30477BEA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0.219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1699700" w14:textId="77777777" w:rsidR="000424A3" w:rsidRPr="00FD7053" w:rsidRDefault="00FA2B9A" w:rsidP="00FA2B9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-0.163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(0.10</w:t>
            </w:r>
            <w:r w:rsidRPr="00FD7053">
              <w:rPr>
                <w:rFonts w:asciiTheme="majorBidi" w:hAnsiTheme="majorBidi" w:cstheme="majorBidi"/>
                <w:color w:val="000000"/>
              </w:rPr>
              <w:t>4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0AD2B06C" w14:textId="77777777" w:rsidR="000424A3" w:rsidRPr="00FD7053" w:rsidRDefault="00FA2B9A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0.117</w:t>
            </w:r>
          </w:p>
        </w:tc>
      </w:tr>
      <w:tr w:rsidR="000424A3" w:rsidRPr="00F46534" w14:paraId="4F7FB14F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9F5DD23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Lewy body pathology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313FD7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6AD074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-0.068 (0.150)</w:t>
            </w:r>
          </w:p>
          <w:p w14:paraId="70CBD891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0.650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401821" w14:textId="77777777" w:rsidR="000424A3" w:rsidRPr="00FD7053" w:rsidRDefault="00FA2B9A" w:rsidP="00FA2B9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-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0.0</w:t>
            </w:r>
            <w:r w:rsidRPr="00FD7053">
              <w:rPr>
                <w:rFonts w:asciiTheme="majorBidi" w:hAnsiTheme="majorBidi" w:cstheme="majorBidi"/>
                <w:color w:val="000000"/>
              </w:rPr>
              <w:t>85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(0.14</w:t>
            </w:r>
            <w:r w:rsidRPr="00FD7053">
              <w:rPr>
                <w:rFonts w:asciiTheme="majorBidi" w:hAnsiTheme="majorBidi" w:cstheme="majorBidi"/>
                <w:color w:val="000000"/>
              </w:rPr>
              <w:t>1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50EA81BB" w14:textId="77777777" w:rsidR="000424A3" w:rsidRPr="00FD7053" w:rsidRDefault="00FA2B9A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0.546</w:t>
            </w:r>
          </w:p>
        </w:tc>
      </w:tr>
      <w:tr w:rsidR="000424A3" w:rsidRPr="00F46534" w14:paraId="074D816C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0C1FD63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D7053">
              <w:rPr>
                <w:rFonts w:asciiTheme="majorBidi" w:hAnsiTheme="majorBidi" w:cstheme="majorBidi"/>
                <w:b/>
                <w:bCs/>
              </w:rPr>
              <w:t>Nigral</w:t>
            </w:r>
            <w:proofErr w:type="spellEnd"/>
            <w:r w:rsidRPr="00FD7053">
              <w:rPr>
                <w:rFonts w:asciiTheme="majorBidi" w:hAnsiTheme="majorBidi" w:cstheme="majorBidi"/>
                <w:b/>
                <w:bCs/>
              </w:rPr>
              <w:t xml:space="preserve"> neuronal loss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22A910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CAC72" w14:textId="77777777" w:rsidR="000424A3" w:rsidRPr="00FD7053" w:rsidRDefault="00831544" w:rsidP="0083154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0.602 (0.212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02305EE5" w14:textId="77777777" w:rsidR="000424A3" w:rsidRPr="00FD7053" w:rsidRDefault="00831544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0.005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B523A0" w14:textId="77777777" w:rsidR="000424A3" w:rsidRPr="00FD7053" w:rsidRDefault="00977D3E" w:rsidP="00977D3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0.331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(0.2</w:t>
            </w:r>
            <w:r w:rsidRPr="00FD7053">
              <w:rPr>
                <w:rFonts w:asciiTheme="majorBidi" w:hAnsiTheme="majorBidi" w:cstheme="majorBidi"/>
                <w:color w:val="000000"/>
              </w:rPr>
              <w:t>0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3)</w:t>
            </w:r>
          </w:p>
          <w:p w14:paraId="04247FF5" w14:textId="77777777" w:rsidR="000424A3" w:rsidRPr="00FD7053" w:rsidRDefault="00977D3E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0.104</w:t>
            </w:r>
          </w:p>
        </w:tc>
      </w:tr>
      <w:tr w:rsidR="000424A3" w:rsidRPr="00F46534" w14:paraId="20E64D28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36AAE2D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TDP-43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8D90C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BA65B" w14:textId="77777777" w:rsidR="000424A3" w:rsidRPr="00FD7053" w:rsidRDefault="00831544" w:rsidP="0083154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-0.056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</w:t>
            </w:r>
            <w:r w:rsidRPr="00FD7053">
              <w:rPr>
                <w:rFonts w:asciiTheme="majorBidi" w:hAnsiTheme="majorBidi" w:cstheme="majorBidi"/>
                <w:color w:val="000000"/>
              </w:rPr>
              <w:t>4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3)</w:t>
            </w:r>
          </w:p>
          <w:p w14:paraId="1449DAC9" w14:textId="77777777" w:rsidR="000424A3" w:rsidRPr="00FD7053" w:rsidRDefault="000424A3" w:rsidP="00831544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</w:t>
            </w:r>
            <w:r w:rsidR="00831544" w:rsidRPr="00FD7053">
              <w:rPr>
                <w:rFonts w:asciiTheme="majorBidi" w:hAnsiTheme="majorBidi" w:cstheme="majorBidi"/>
                <w:color w:val="000000"/>
              </w:rPr>
              <w:t>697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5B0FCF" w14:textId="77777777" w:rsidR="000424A3" w:rsidRPr="00FD7053" w:rsidRDefault="000424A3" w:rsidP="00977D3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</w:t>
            </w:r>
            <w:r w:rsidR="00977D3E" w:rsidRPr="00FD7053">
              <w:rPr>
                <w:rFonts w:asciiTheme="majorBidi" w:hAnsiTheme="majorBidi" w:cstheme="majorBidi"/>
                <w:color w:val="000000"/>
              </w:rPr>
              <w:t>50</w:t>
            </w:r>
            <w:r w:rsidRPr="00FD7053">
              <w:rPr>
                <w:rFonts w:asciiTheme="majorBidi" w:hAnsiTheme="majorBidi" w:cstheme="majorBidi"/>
                <w:color w:val="000000"/>
              </w:rPr>
              <w:t xml:space="preserve"> (0.13</w:t>
            </w:r>
            <w:r w:rsidR="00977D3E" w:rsidRPr="00FD7053">
              <w:rPr>
                <w:rFonts w:asciiTheme="majorBidi" w:hAnsiTheme="majorBidi" w:cstheme="majorBidi"/>
                <w:color w:val="000000"/>
              </w:rPr>
              <w:t>6</w:t>
            </w:r>
            <w:r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707A5A47" w14:textId="77777777" w:rsidR="000424A3" w:rsidRPr="00FD7053" w:rsidRDefault="00977D3E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0.712</w:t>
            </w:r>
          </w:p>
        </w:tc>
      </w:tr>
      <w:tr w:rsidR="000424A3" w:rsidRPr="00F46534" w14:paraId="59B9F78D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E2AB8A5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Hippocampal sclerosis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FA65DD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2938C" w14:textId="77777777" w:rsidR="000424A3" w:rsidRPr="00FD7053" w:rsidRDefault="000424A3" w:rsidP="00FA2B9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0.2</w:t>
            </w:r>
            <w:r w:rsidR="00FA2B9A" w:rsidRPr="00FD7053">
              <w:rPr>
                <w:rFonts w:asciiTheme="majorBidi" w:hAnsiTheme="majorBidi" w:cstheme="majorBidi"/>
                <w:color w:val="000000"/>
              </w:rPr>
              <w:t>28</w:t>
            </w:r>
            <w:r w:rsidRPr="00FD7053">
              <w:rPr>
                <w:rFonts w:asciiTheme="majorBidi" w:hAnsiTheme="majorBidi" w:cstheme="majorBidi"/>
                <w:color w:val="000000"/>
              </w:rPr>
              <w:t xml:space="preserve"> (0.2</w:t>
            </w:r>
            <w:r w:rsidR="00FA2B9A" w:rsidRPr="00FD7053">
              <w:rPr>
                <w:rFonts w:asciiTheme="majorBidi" w:hAnsiTheme="majorBidi" w:cstheme="majorBidi"/>
                <w:color w:val="000000"/>
              </w:rPr>
              <w:t>19</w:t>
            </w:r>
            <w:r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4583278B" w14:textId="77777777" w:rsidR="000424A3" w:rsidRPr="00FD7053" w:rsidRDefault="00FA2B9A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0.299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90D67D" w14:textId="77777777" w:rsidR="000424A3" w:rsidRPr="00FD7053" w:rsidRDefault="00977D3E" w:rsidP="00977D3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0.098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</w:t>
            </w:r>
            <w:r w:rsidRPr="00FD7053">
              <w:rPr>
                <w:rFonts w:asciiTheme="majorBidi" w:hAnsiTheme="majorBidi" w:cstheme="majorBidi"/>
                <w:color w:val="000000"/>
              </w:rPr>
              <w:t>207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76814ED3" w14:textId="77777777" w:rsidR="000424A3" w:rsidRPr="00FD7053" w:rsidRDefault="00977D3E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0.637</w:t>
            </w:r>
          </w:p>
        </w:tc>
      </w:tr>
      <w:tr w:rsidR="000424A3" w:rsidRPr="00F46534" w14:paraId="2289E9C2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E5AC2A6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D7053">
              <w:rPr>
                <w:rFonts w:asciiTheme="majorBidi" w:hAnsiTheme="majorBidi" w:cstheme="majorBidi"/>
                <w:b/>
                <w:bCs/>
              </w:rPr>
              <w:t>Macroinfarcts</w:t>
            </w:r>
            <w:proofErr w:type="spellEnd"/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EA3FC3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9CCD11" w14:textId="77777777" w:rsidR="000424A3" w:rsidRPr="00FD7053" w:rsidRDefault="00FA2B9A" w:rsidP="00FA2B9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0.286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</w:t>
            </w:r>
            <w:r w:rsidRPr="00FD7053">
              <w:rPr>
                <w:rFonts w:asciiTheme="majorBidi" w:hAnsiTheme="majorBidi" w:cstheme="majorBidi"/>
                <w:color w:val="000000"/>
              </w:rPr>
              <w:t>33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3573EBFA" w14:textId="77777777" w:rsidR="000424A3" w:rsidRPr="00FD7053" w:rsidRDefault="00FA2B9A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0.032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30B7C1" w14:textId="77777777" w:rsidR="000424A3" w:rsidRPr="00FD7053" w:rsidRDefault="00977D3E" w:rsidP="00977D3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0.219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(0.12</w:t>
            </w:r>
            <w:r w:rsidRPr="00FD7053">
              <w:rPr>
                <w:rFonts w:asciiTheme="majorBidi" w:hAnsiTheme="majorBidi" w:cstheme="majorBidi"/>
                <w:color w:val="000000"/>
              </w:rPr>
              <w:t>5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57062A19" w14:textId="77777777" w:rsidR="000424A3" w:rsidRPr="00FD7053" w:rsidRDefault="00977D3E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0.082</w:t>
            </w:r>
          </w:p>
        </w:tc>
      </w:tr>
      <w:tr w:rsidR="000424A3" w:rsidRPr="00F46534" w14:paraId="108655F3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FD987CD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D7053">
              <w:rPr>
                <w:rFonts w:asciiTheme="majorBidi" w:hAnsiTheme="majorBidi" w:cstheme="majorBidi"/>
                <w:b/>
                <w:bCs/>
              </w:rPr>
              <w:t>Microinfarcts</w:t>
            </w:r>
            <w:proofErr w:type="spellEnd"/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3B9285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0EA5B" w14:textId="77777777" w:rsidR="000424A3" w:rsidRPr="00FD7053" w:rsidRDefault="00FA2B9A" w:rsidP="00FA2B9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0.121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</w:t>
            </w:r>
            <w:r w:rsidRPr="00FD7053">
              <w:rPr>
                <w:rFonts w:asciiTheme="majorBidi" w:hAnsiTheme="majorBidi" w:cstheme="majorBidi"/>
                <w:color w:val="000000"/>
              </w:rPr>
              <w:t>34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5DDB9094" w14:textId="77777777" w:rsidR="000424A3" w:rsidRPr="00FD7053" w:rsidRDefault="00FA2B9A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0.368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B4670B5" w14:textId="77777777" w:rsidR="000424A3" w:rsidRPr="00FD7053" w:rsidRDefault="000424A3" w:rsidP="00977D3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</w:t>
            </w:r>
            <w:r w:rsidR="00977D3E" w:rsidRPr="00FD7053">
              <w:rPr>
                <w:rFonts w:asciiTheme="majorBidi" w:hAnsiTheme="majorBidi" w:cstheme="majorBidi"/>
                <w:color w:val="000000"/>
              </w:rPr>
              <w:t>107</w:t>
            </w:r>
            <w:r w:rsidRPr="00FD7053">
              <w:rPr>
                <w:rFonts w:asciiTheme="majorBidi" w:hAnsiTheme="majorBidi" w:cstheme="majorBidi"/>
                <w:color w:val="000000"/>
              </w:rPr>
              <w:t xml:space="preserve"> (0.12</w:t>
            </w:r>
            <w:r w:rsidR="00977D3E" w:rsidRPr="00FD7053">
              <w:rPr>
                <w:rFonts w:asciiTheme="majorBidi" w:hAnsiTheme="majorBidi" w:cstheme="majorBidi"/>
                <w:color w:val="000000"/>
              </w:rPr>
              <w:t>6</w:t>
            </w:r>
            <w:r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685E9BA7" w14:textId="77777777" w:rsidR="000424A3" w:rsidRPr="00FD7053" w:rsidRDefault="00977D3E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0.397</w:t>
            </w:r>
          </w:p>
        </w:tc>
      </w:tr>
      <w:tr w:rsidR="000424A3" w:rsidRPr="00F46534" w14:paraId="1B04B6A0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C9BFD8F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Arteriolosclerosis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5B05DA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FC7128" w14:textId="77777777" w:rsidR="000424A3" w:rsidRPr="00FD7053" w:rsidRDefault="00FA2B9A" w:rsidP="00FA2B9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0.209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(0.13</w:t>
            </w:r>
            <w:r w:rsidRPr="00FD7053">
              <w:rPr>
                <w:rFonts w:asciiTheme="majorBidi" w:hAnsiTheme="majorBidi" w:cstheme="majorBidi"/>
                <w:color w:val="000000"/>
              </w:rPr>
              <w:t>8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448DFA20" w14:textId="77777777" w:rsidR="000424A3" w:rsidRPr="00FD7053" w:rsidRDefault="00FA2B9A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0.132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5C17B5D" w14:textId="77777777" w:rsidR="000424A3" w:rsidRPr="00FD7053" w:rsidRDefault="00977D3E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0.164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(0.130)</w:t>
            </w:r>
          </w:p>
          <w:p w14:paraId="3AA65B2E" w14:textId="77777777" w:rsidR="000424A3" w:rsidRPr="00FD7053" w:rsidRDefault="000424A3" w:rsidP="00977D3E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</w:t>
            </w:r>
            <w:r w:rsidR="00977D3E" w:rsidRPr="00FD7053">
              <w:rPr>
                <w:rFonts w:asciiTheme="majorBidi" w:hAnsiTheme="majorBidi" w:cstheme="majorBidi"/>
                <w:color w:val="000000"/>
              </w:rPr>
              <w:t>209</w:t>
            </w:r>
          </w:p>
        </w:tc>
      </w:tr>
      <w:tr w:rsidR="000424A3" w:rsidRPr="00F46534" w14:paraId="2F86DA81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EDED378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>Atherosclerosis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37709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A894F" w14:textId="77777777" w:rsidR="000424A3" w:rsidRPr="00FD7053" w:rsidRDefault="00FA2B9A" w:rsidP="00FA2B9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0.271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</w:t>
            </w:r>
            <w:r w:rsidRPr="00FD7053">
              <w:rPr>
                <w:rFonts w:asciiTheme="majorBidi" w:hAnsiTheme="majorBidi" w:cstheme="majorBidi"/>
                <w:color w:val="000000"/>
              </w:rPr>
              <w:t>50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61D26AE6" w14:textId="77777777" w:rsidR="000424A3" w:rsidRPr="00FD7053" w:rsidRDefault="00FA2B9A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0.072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5BD32B" w14:textId="77777777" w:rsidR="000424A3" w:rsidRPr="00FD7053" w:rsidRDefault="00977D3E" w:rsidP="00977D3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0.267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</w:t>
            </w:r>
            <w:r w:rsidRPr="00FD7053">
              <w:rPr>
                <w:rFonts w:asciiTheme="majorBidi" w:hAnsiTheme="majorBidi" w:cstheme="majorBidi"/>
                <w:color w:val="000000"/>
              </w:rPr>
              <w:t>41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3DC0FBC0" w14:textId="77777777" w:rsidR="000424A3" w:rsidRPr="00FD7053" w:rsidRDefault="00977D3E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0.059</w:t>
            </w:r>
          </w:p>
        </w:tc>
      </w:tr>
      <w:tr w:rsidR="000424A3" w:rsidRPr="00102B09" w14:paraId="4F88F359" w14:textId="77777777" w:rsidTr="00FD705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37953F6" w14:textId="77777777" w:rsidR="000424A3" w:rsidRPr="00FD7053" w:rsidRDefault="000424A3" w:rsidP="000424A3">
            <w:pPr>
              <w:rPr>
                <w:rFonts w:asciiTheme="majorBidi" w:hAnsiTheme="majorBidi" w:cstheme="majorBidi"/>
                <w:b/>
                <w:bCs/>
              </w:rPr>
            </w:pPr>
            <w:r w:rsidRPr="00FD7053">
              <w:rPr>
                <w:rFonts w:asciiTheme="majorBidi" w:hAnsiTheme="majorBidi" w:cstheme="majorBidi"/>
                <w:b/>
                <w:bCs/>
              </w:rPr>
              <w:t xml:space="preserve">Cerebral Amyloid </w:t>
            </w:r>
            <w:proofErr w:type="spellStart"/>
            <w:r w:rsidRPr="00FD7053">
              <w:rPr>
                <w:rFonts w:asciiTheme="majorBidi" w:hAnsiTheme="majorBidi" w:cstheme="majorBidi"/>
                <w:b/>
                <w:bCs/>
              </w:rPr>
              <w:t>Angiopathy</w:t>
            </w:r>
            <w:proofErr w:type="spellEnd"/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097010C" w14:textId="77777777" w:rsidR="000424A3" w:rsidRPr="00FD7053" w:rsidRDefault="000424A3" w:rsidP="000424A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00CC9" w14:textId="77777777" w:rsidR="000424A3" w:rsidRPr="00FD7053" w:rsidRDefault="00FA2B9A" w:rsidP="00FA2B9A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0.041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 xml:space="preserve"> (0.1</w:t>
            </w:r>
            <w:r w:rsidRPr="00FD7053">
              <w:rPr>
                <w:rFonts w:asciiTheme="majorBidi" w:hAnsiTheme="majorBidi" w:cstheme="majorBidi"/>
                <w:color w:val="000000"/>
              </w:rPr>
              <w:t>35</w:t>
            </w:r>
            <w:r w:rsidR="000424A3"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0EC77CA6" w14:textId="77777777" w:rsidR="000424A3" w:rsidRPr="00FD7053" w:rsidRDefault="00FA2B9A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0.759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605A913" w14:textId="77777777" w:rsidR="000424A3" w:rsidRPr="00FD7053" w:rsidRDefault="000424A3" w:rsidP="00977D3E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0.0</w:t>
            </w:r>
            <w:r w:rsidR="00977D3E" w:rsidRPr="00FD7053">
              <w:rPr>
                <w:rFonts w:asciiTheme="majorBidi" w:hAnsiTheme="majorBidi" w:cstheme="majorBidi"/>
                <w:color w:val="000000"/>
              </w:rPr>
              <w:t>81</w:t>
            </w:r>
            <w:r w:rsidRPr="00FD7053">
              <w:rPr>
                <w:rFonts w:asciiTheme="majorBidi" w:hAnsiTheme="majorBidi" w:cstheme="majorBidi"/>
                <w:color w:val="000000"/>
              </w:rPr>
              <w:t xml:space="preserve"> (0.12</w:t>
            </w:r>
            <w:r w:rsidR="00977D3E" w:rsidRPr="00FD7053">
              <w:rPr>
                <w:rFonts w:asciiTheme="majorBidi" w:hAnsiTheme="majorBidi" w:cstheme="majorBidi"/>
                <w:color w:val="000000"/>
              </w:rPr>
              <w:t>7</w:t>
            </w:r>
            <w:r w:rsidRPr="00FD705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7233FD4A" w14:textId="77777777" w:rsidR="000424A3" w:rsidRPr="005A2F87" w:rsidRDefault="00977D3E" w:rsidP="000424A3">
            <w:pPr>
              <w:jc w:val="center"/>
              <w:rPr>
                <w:rFonts w:asciiTheme="majorBidi" w:hAnsiTheme="majorBidi" w:cstheme="majorBidi"/>
              </w:rPr>
            </w:pPr>
            <w:r w:rsidRPr="00FD7053">
              <w:rPr>
                <w:rFonts w:asciiTheme="majorBidi" w:hAnsiTheme="majorBidi" w:cstheme="majorBidi"/>
                <w:color w:val="000000"/>
              </w:rPr>
              <w:t>0.526</w:t>
            </w:r>
          </w:p>
        </w:tc>
      </w:tr>
    </w:tbl>
    <w:p w14:paraId="53EC73B9" w14:textId="77777777" w:rsidR="0011538D" w:rsidRDefault="0011538D" w:rsidP="00B06CF6">
      <w:pPr>
        <w:rPr>
          <w:rFonts w:asciiTheme="majorBidi" w:hAnsiTheme="majorBidi" w:cstheme="majorBidi"/>
          <w:sz w:val="24"/>
          <w:szCs w:val="24"/>
        </w:rPr>
      </w:pPr>
    </w:p>
    <w:p w14:paraId="31206A9B" w14:textId="6C86F76F" w:rsidR="004C1378" w:rsidRDefault="00F46534" w:rsidP="00F46534">
      <w:pPr>
        <w:rPr>
          <w:rFonts w:asciiTheme="majorBidi" w:hAnsiTheme="majorBidi" w:cstheme="majorBidi"/>
          <w:sz w:val="24"/>
          <w:szCs w:val="24"/>
        </w:rPr>
      </w:pPr>
      <w:r w:rsidRPr="00F46534">
        <w:rPr>
          <w:rFonts w:asciiTheme="majorBidi" w:hAnsiTheme="majorBidi" w:cstheme="majorBidi"/>
          <w:sz w:val="24"/>
          <w:szCs w:val="24"/>
        </w:rPr>
        <w:t xml:space="preserve">*Each column shows the results of a separate linear regression model showing the association of </w:t>
      </w:r>
      <w:r>
        <w:rPr>
          <w:rFonts w:asciiTheme="majorBidi" w:hAnsiTheme="majorBidi" w:cstheme="majorBidi"/>
          <w:sz w:val="24"/>
          <w:szCs w:val="24"/>
        </w:rPr>
        <w:t xml:space="preserve">the predictors listed in the left hand column. </w:t>
      </w:r>
      <w:r w:rsidRPr="00F46534">
        <w:rPr>
          <w:rFonts w:asciiTheme="majorBidi" w:hAnsiTheme="majorBidi" w:cstheme="majorBidi"/>
          <w:sz w:val="24"/>
          <w:szCs w:val="24"/>
        </w:rPr>
        <w:t xml:space="preserve">All models controlled for age at death and sex (not shown). </w:t>
      </w:r>
      <w:r>
        <w:rPr>
          <w:rFonts w:asciiTheme="majorBidi" w:hAnsiTheme="majorBidi" w:cstheme="majorBidi"/>
          <w:sz w:val="24"/>
          <w:szCs w:val="24"/>
        </w:rPr>
        <w:t>T</w:t>
      </w:r>
      <w:r w:rsidRPr="00F46534">
        <w:rPr>
          <w:rFonts w:asciiTheme="majorBidi" w:hAnsiTheme="majorBidi" w:cstheme="majorBidi"/>
          <w:sz w:val="24"/>
          <w:szCs w:val="24"/>
        </w:rPr>
        <w:t xml:space="preserve">otal daily physical activity </w:t>
      </w:r>
      <w:r>
        <w:rPr>
          <w:rFonts w:asciiTheme="majorBidi" w:hAnsiTheme="majorBidi" w:cstheme="majorBidi"/>
          <w:sz w:val="24"/>
          <w:szCs w:val="24"/>
        </w:rPr>
        <w:t xml:space="preserve">remains independently associated with global </w:t>
      </w:r>
      <w:proofErr w:type="gramStart"/>
      <w:r w:rsidRPr="00F46534">
        <w:rPr>
          <w:rFonts w:asciiTheme="majorBidi" w:hAnsiTheme="majorBidi" w:cstheme="majorBidi"/>
          <w:sz w:val="24"/>
          <w:szCs w:val="24"/>
        </w:rPr>
        <w:t>parkinsonism</w:t>
      </w:r>
      <w:proofErr w:type="gramEnd"/>
      <w:r w:rsidRPr="00F465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when controlling for </w:t>
      </w:r>
      <w:r w:rsidRPr="00AC4368">
        <w:rPr>
          <w:rFonts w:asciiTheme="majorBidi" w:hAnsiTheme="majorBidi" w:cstheme="majorBidi"/>
          <w:b/>
          <w:bCs/>
        </w:rPr>
        <w:t>K</w:t>
      </w:r>
      <w:r w:rsidRPr="00AC4368">
        <w:rPr>
          <w:rFonts w:asciiTheme="majorBidi" w:hAnsiTheme="majorBidi" w:cstheme="majorBidi"/>
          <w:b/>
          <w:bCs/>
          <w:vertAlign w:val="subscript"/>
        </w:rPr>
        <w:t>RA</w:t>
      </w:r>
      <w:r>
        <w:rPr>
          <w:rFonts w:asciiTheme="majorBidi" w:hAnsiTheme="majorBidi" w:cstheme="majorBidi"/>
          <w:sz w:val="24"/>
          <w:szCs w:val="24"/>
        </w:rPr>
        <w:t>, sleep related movement and indices of brain pathology.</w:t>
      </w:r>
      <w:bookmarkStart w:id="0" w:name="_GoBack"/>
      <w:bookmarkEnd w:id="0"/>
    </w:p>
    <w:sectPr w:rsidR="004C1378" w:rsidSect="00B742E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A8EEF" w14:textId="77777777" w:rsidR="00884C29" w:rsidRDefault="00884C29" w:rsidP="00596983">
      <w:pPr>
        <w:spacing w:after="0" w:line="240" w:lineRule="auto"/>
      </w:pPr>
      <w:r>
        <w:separator/>
      </w:r>
    </w:p>
  </w:endnote>
  <w:endnote w:type="continuationSeparator" w:id="0">
    <w:p w14:paraId="45FCBA4A" w14:textId="77777777" w:rsidR="00884C29" w:rsidRDefault="00884C29" w:rsidP="0059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92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872FD" w14:textId="6BAC973D" w:rsidR="00B742E9" w:rsidRDefault="00B74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02EF3" w14:textId="77777777" w:rsidR="00B742E9" w:rsidRDefault="00B74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50BE9" w14:textId="77777777" w:rsidR="00884C29" w:rsidRDefault="00884C29" w:rsidP="00596983">
      <w:pPr>
        <w:spacing w:after="0" w:line="240" w:lineRule="auto"/>
      </w:pPr>
      <w:r>
        <w:separator/>
      </w:r>
    </w:p>
  </w:footnote>
  <w:footnote w:type="continuationSeparator" w:id="0">
    <w:p w14:paraId="1D3079BA" w14:textId="77777777" w:rsidR="00884C29" w:rsidRDefault="00884C29" w:rsidP="00596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B"/>
    <w:rsid w:val="000424A3"/>
    <w:rsid w:val="000448D2"/>
    <w:rsid w:val="00054103"/>
    <w:rsid w:val="0011538D"/>
    <w:rsid w:val="001A3C88"/>
    <w:rsid w:val="00204C64"/>
    <w:rsid w:val="0022604F"/>
    <w:rsid w:val="002A08F5"/>
    <w:rsid w:val="002B2539"/>
    <w:rsid w:val="002B377E"/>
    <w:rsid w:val="002C354B"/>
    <w:rsid w:val="002C6BEF"/>
    <w:rsid w:val="003217B5"/>
    <w:rsid w:val="00336323"/>
    <w:rsid w:val="003B0DA2"/>
    <w:rsid w:val="003F06D8"/>
    <w:rsid w:val="003F3605"/>
    <w:rsid w:val="00445E63"/>
    <w:rsid w:val="00476C33"/>
    <w:rsid w:val="00477ED0"/>
    <w:rsid w:val="00485DE3"/>
    <w:rsid w:val="004C1378"/>
    <w:rsid w:val="00530057"/>
    <w:rsid w:val="005622EB"/>
    <w:rsid w:val="0057691C"/>
    <w:rsid w:val="00596983"/>
    <w:rsid w:val="005C3807"/>
    <w:rsid w:val="00677428"/>
    <w:rsid w:val="006D25D1"/>
    <w:rsid w:val="006D32EB"/>
    <w:rsid w:val="00743096"/>
    <w:rsid w:val="00756DE0"/>
    <w:rsid w:val="007802B8"/>
    <w:rsid w:val="00786153"/>
    <w:rsid w:val="007D5719"/>
    <w:rsid w:val="0080315F"/>
    <w:rsid w:val="008112D9"/>
    <w:rsid w:val="00831544"/>
    <w:rsid w:val="00856D7E"/>
    <w:rsid w:val="00865A26"/>
    <w:rsid w:val="008817C3"/>
    <w:rsid w:val="00884C29"/>
    <w:rsid w:val="008E14C6"/>
    <w:rsid w:val="00923B81"/>
    <w:rsid w:val="00940EC7"/>
    <w:rsid w:val="0095280D"/>
    <w:rsid w:val="00975E2B"/>
    <w:rsid w:val="00977D3E"/>
    <w:rsid w:val="00982EA3"/>
    <w:rsid w:val="00986F09"/>
    <w:rsid w:val="009B70DA"/>
    <w:rsid w:val="009F2B52"/>
    <w:rsid w:val="00A33B6C"/>
    <w:rsid w:val="00A833C6"/>
    <w:rsid w:val="00AF13D5"/>
    <w:rsid w:val="00AF75A8"/>
    <w:rsid w:val="00B06CF6"/>
    <w:rsid w:val="00B6233C"/>
    <w:rsid w:val="00B70E37"/>
    <w:rsid w:val="00B73CF0"/>
    <w:rsid w:val="00B742E9"/>
    <w:rsid w:val="00B847C5"/>
    <w:rsid w:val="00C02C9D"/>
    <w:rsid w:val="00C17081"/>
    <w:rsid w:val="00C807C0"/>
    <w:rsid w:val="00C84EDA"/>
    <w:rsid w:val="00C92E5C"/>
    <w:rsid w:val="00C93F49"/>
    <w:rsid w:val="00C95688"/>
    <w:rsid w:val="00CA6A48"/>
    <w:rsid w:val="00D013D7"/>
    <w:rsid w:val="00D61395"/>
    <w:rsid w:val="00DE468F"/>
    <w:rsid w:val="00DF46F4"/>
    <w:rsid w:val="00E1490E"/>
    <w:rsid w:val="00E346BA"/>
    <w:rsid w:val="00E421A8"/>
    <w:rsid w:val="00E70C0B"/>
    <w:rsid w:val="00E74206"/>
    <w:rsid w:val="00EC1A15"/>
    <w:rsid w:val="00ED77D3"/>
    <w:rsid w:val="00F412CE"/>
    <w:rsid w:val="00F46534"/>
    <w:rsid w:val="00FA2B9A"/>
    <w:rsid w:val="00FA3562"/>
    <w:rsid w:val="00FD3EF6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7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83"/>
  </w:style>
  <w:style w:type="paragraph" w:styleId="Footer">
    <w:name w:val="footer"/>
    <w:basedOn w:val="Normal"/>
    <w:link w:val="FooterChar"/>
    <w:uiPriority w:val="99"/>
    <w:unhideWhenUsed/>
    <w:rsid w:val="0059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83"/>
  </w:style>
  <w:style w:type="paragraph" w:styleId="Bibliography">
    <w:name w:val="Bibliography"/>
    <w:basedOn w:val="Normal"/>
    <w:next w:val="Normal"/>
    <w:uiPriority w:val="37"/>
    <w:unhideWhenUsed/>
    <w:rsid w:val="004C1378"/>
    <w:pPr>
      <w:tabs>
        <w:tab w:val="left" w:pos="384"/>
      </w:tabs>
      <w:spacing w:after="24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57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83"/>
  </w:style>
  <w:style w:type="paragraph" w:styleId="Footer">
    <w:name w:val="footer"/>
    <w:basedOn w:val="Normal"/>
    <w:link w:val="FooterChar"/>
    <w:uiPriority w:val="99"/>
    <w:unhideWhenUsed/>
    <w:rsid w:val="0059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83"/>
  </w:style>
  <w:style w:type="paragraph" w:styleId="Bibliography">
    <w:name w:val="Bibliography"/>
    <w:basedOn w:val="Normal"/>
    <w:next w:val="Normal"/>
    <w:uiPriority w:val="37"/>
    <w:unhideWhenUsed/>
    <w:rsid w:val="004C1378"/>
    <w:pPr>
      <w:tabs>
        <w:tab w:val="left" w:pos="384"/>
      </w:tabs>
      <w:spacing w:after="24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57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Shahram Oveisgharan</dc:creator>
  <cp:keywords/>
  <dc:description/>
  <cp:lastModifiedBy>Manikandan R</cp:lastModifiedBy>
  <cp:revision>9</cp:revision>
  <dcterms:created xsi:type="dcterms:W3CDTF">2020-03-23T13:38:00Z</dcterms:created>
  <dcterms:modified xsi:type="dcterms:W3CDTF">2020-04-21T10:47:00Z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zotero-version="5.0.84"&gt;&lt;session id="2kBXZR7E"/&gt;&lt;style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