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2C996" w14:textId="6AEE8728" w:rsidR="00D04BCF" w:rsidRPr="003B40E6" w:rsidRDefault="00BB2D2A" w:rsidP="007B5946">
      <w:pPr>
        <w:rPr>
          <w:sz w:val="36"/>
          <w:szCs w:val="36"/>
        </w:rPr>
      </w:pPr>
      <w:r>
        <w:rPr>
          <w:sz w:val="36"/>
          <w:szCs w:val="36"/>
        </w:rPr>
        <w:t>Supp</w:t>
      </w:r>
      <w:r w:rsidR="00A543A4">
        <w:rPr>
          <w:sz w:val="36"/>
          <w:szCs w:val="36"/>
        </w:rPr>
        <w:t xml:space="preserve">orting </w:t>
      </w:r>
      <w:r w:rsidR="00FE0B71">
        <w:rPr>
          <w:sz w:val="36"/>
          <w:szCs w:val="36"/>
        </w:rPr>
        <w:t>Material</w:t>
      </w:r>
      <w:r w:rsidR="00A543A4">
        <w:rPr>
          <w:sz w:val="36"/>
          <w:szCs w:val="36"/>
        </w:rPr>
        <w:t>s</w:t>
      </w:r>
    </w:p>
    <w:p w14:paraId="0715CCBF" w14:textId="77777777" w:rsidR="00A543A4" w:rsidRDefault="00A543A4" w:rsidP="007B5946">
      <w:pPr>
        <w:rPr>
          <w:sz w:val="28"/>
          <w:szCs w:val="28"/>
        </w:rPr>
      </w:pPr>
    </w:p>
    <w:p w14:paraId="675667DC" w14:textId="77777777" w:rsidR="00A543A4" w:rsidRDefault="00FE0B71" w:rsidP="007B5946">
      <w:pPr>
        <w:rPr>
          <w:szCs w:val="24"/>
        </w:rPr>
      </w:pPr>
      <w:r w:rsidRPr="00A543A4">
        <w:rPr>
          <w:b/>
          <w:szCs w:val="24"/>
        </w:rPr>
        <w:t>Title</w:t>
      </w:r>
    </w:p>
    <w:p w14:paraId="4169143C" w14:textId="13636640" w:rsidR="002C030F" w:rsidRPr="00A543A4" w:rsidRDefault="00272B0F" w:rsidP="007B5946">
      <w:pPr>
        <w:rPr>
          <w:szCs w:val="24"/>
        </w:rPr>
      </w:pPr>
      <w:r w:rsidRPr="00F568F9">
        <w:rPr>
          <w:szCs w:val="24"/>
        </w:rPr>
        <w:t>Climate Smart Agriculture and Global Food</w:t>
      </w:r>
      <w:r w:rsidR="00AD1594" w:rsidRPr="00F568F9">
        <w:rPr>
          <w:szCs w:val="24"/>
        </w:rPr>
        <w:t>-Crop</w:t>
      </w:r>
      <w:r w:rsidRPr="00F568F9">
        <w:rPr>
          <w:szCs w:val="24"/>
        </w:rPr>
        <w:t xml:space="preserve"> Production</w:t>
      </w:r>
    </w:p>
    <w:p w14:paraId="4DE1A804" w14:textId="77777777" w:rsidR="00364DE2" w:rsidRPr="00A543A4" w:rsidRDefault="00364DE2">
      <w:pPr>
        <w:rPr>
          <w:szCs w:val="24"/>
        </w:rPr>
      </w:pPr>
      <w:bookmarkStart w:id="0" w:name="_GoBack"/>
      <w:bookmarkEnd w:id="0"/>
    </w:p>
    <w:p w14:paraId="662CDF59" w14:textId="77777777" w:rsidR="00272B0F" w:rsidRPr="00A543A4" w:rsidRDefault="00272B0F" w:rsidP="00B9440A">
      <w:pPr>
        <w:pStyle w:val="SMcaption"/>
        <w:rPr>
          <w:szCs w:val="24"/>
        </w:rPr>
      </w:pPr>
    </w:p>
    <w:p w14:paraId="794B26AF" w14:textId="60DC129E" w:rsidR="007D4762" w:rsidRPr="007D4762" w:rsidRDefault="007D4762" w:rsidP="007D4762">
      <w:pPr>
        <w:rPr>
          <w:b/>
        </w:rPr>
      </w:pPr>
      <w:bookmarkStart w:id="1" w:name="_Hlk512428769"/>
      <w:r w:rsidRPr="007D4762">
        <w:rPr>
          <w:b/>
        </w:rPr>
        <w:t>Supple</w:t>
      </w:r>
      <w:bookmarkStart w:id="2" w:name="Discussion"/>
      <w:r w:rsidRPr="007D4762">
        <w:rPr>
          <w:b/>
        </w:rPr>
        <w:t>mentary</w:t>
      </w:r>
      <w:bookmarkEnd w:id="2"/>
      <w:r w:rsidRPr="007D4762">
        <w:rPr>
          <w:b/>
        </w:rPr>
        <w:t xml:space="preserve"> discussion</w:t>
      </w:r>
    </w:p>
    <w:p w14:paraId="4E38A3E6" w14:textId="77777777" w:rsidR="007D4762" w:rsidRDefault="007D4762" w:rsidP="007D4762"/>
    <w:p w14:paraId="23A647FB" w14:textId="0674E9C3" w:rsidR="00AF4027" w:rsidRDefault="007D4762" w:rsidP="007479E0">
      <w:pPr>
        <w:pStyle w:val="SMHeading"/>
      </w:pPr>
      <w:r>
        <w:t xml:space="preserve">S1. </w:t>
      </w:r>
      <w:r w:rsidR="007665E0">
        <w:t>The IMPACT system of m</w:t>
      </w:r>
      <w:r w:rsidR="00AF4027">
        <w:t xml:space="preserve">odels </w:t>
      </w:r>
    </w:p>
    <w:p w14:paraId="2F0EFF81" w14:textId="1291240C" w:rsidR="00AF4027" w:rsidRPr="003F4B71" w:rsidRDefault="00AF4027" w:rsidP="00AF4027">
      <w:pPr>
        <w:rPr>
          <w:sz w:val="22"/>
          <w:szCs w:val="22"/>
        </w:rPr>
      </w:pPr>
      <w:r w:rsidRPr="003F4B71">
        <w:rPr>
          <w:sz w:val="22"/>
          <w:szCs w:val="22"/>
        </w:rPr>
        <w:t xml:space="preserve">The IMPACT system of models links together the output of climate models, process-based crop simulation models, global hydrology models, and the IMPACT global economic </w:t>
      </w:r>
      <w:r w:rsidR="00531B87">
        <w:rPr>
          <w:sz w:val="22"/>
          <w:szCs w:val="22"/>
        </w:rPr>
        <w:t>model (</w:t>
      </w:r>
      <w:r w:rsidR="00FB527D">
        <w:rPr>
          <w:sz w:val="22"/>
          <w:szCs w:val="22"/>
        </w:rPr>
        <w:fldChar w:fldCharType="begin"/>
      </w:r>
      <w:r w:rsidR="00FB527D">
        <w:rPr>
          <w:sz w:val="22"/>
          <w:szCs w:val="22"/>
        </w:rPr>
        <w:instrText xml:space="preserve"> REF _Ref31802413 \h </w:instrText>
      </w:r>
      <w:r w:rsidR="00FB527D">
        <w:rPr>
          <w:sz w:val="22"/>
          <w:szCs w:val="22"/>
        </w:rPr>
      </w:r>
      <w:r w:rsidR="00FB527D">
        <w:rPr>
          <w:sz w:val="22"/>
          <w:szCs w:val="22"/>
        </w:rPr>
        <w:fldChar w:fldCharType="separate"/>
      </w:r>
      <w:r w:rsidR="00FB527D">
        <w:t xml:space="preserve">Figure S </w:t>
      </w:r>
      <w:r w:rsidR="00FB527D">
        <w:rPr>
          <w:noProof/>
        </w:rPr>
        <w:t>1</w:t>
      </w:r>
      <w:r w:rsidR="00FB527D">
        <w:rPr>
          <w:sz w:val="22"/>
          <w:szCs w:val="22"/>
        </w:rPr>
        <w:fldChar w:fldCharType="end"/>
      </w:r>
      <w:r w:rsidR="00FB527D">
        <w:rPr>
          <w:sz w:val="22"/>
          <w:szCs w:val="22"/>
        </w:rPr>
        <w:t>)</w:t>
      </w:r>
      <w:r w:rsidRPr="00E27FE3">
        <w:rPr>
          <w:sz w:val="22"/>
          <w:szCs w:val="22"/>
        </w:rPr>
        <w:t>. Crop models use information on geographical distribution of the crops under stud</w:t>
      </w:r>
      <w:r w:rsidRPr="003F4B71">
        <w:rPr>
          <w:sz w:val="22"/>
          <w:szCs w:val="22"/>
        </w:rPr>
        <w:t xml:space="preserve">y (maize, rice and wheat) as well as their water management (rainfed or irrigated) from the Spatial Production Allocation Model (SPAM). </w:t>
      </w:r>
    </w:p>
    <w:p w14:paraId="6D6CCE2E" w14:textId="77777777" w:rsidR="00AF4027" w:rsidRPr="003F4B71" w:rsidRDefault="00AF4027" w:rsidP="00AF4027">
      <w:pPr>
        <w:rPr>
          <w:sz w:val="22"/>
          <w:szCs w:val="22"/>
        </w:rPr>
      </w:pPr>
    </w:p>
    <w:p w14:paraId="022E9E25" w14:textId="77777777" w:rsidR="00AF4027" w:rsidRPr="003F4B71" w:rsidRDefault="00AF4027" w:rsidP="007479E0">
      <w:pPr>
        <w:pStyle w:val="SMSubheading"/>
        <w:rPr>
          <w:rFonts w:eastAsia="Arial"/>
          <w:sz w:val="22"/>
          <w:szCs w:val="22"/>
        </w:rPr>
      </w:pPr>
      <w:r w:rsidRPr="003F4B71">
        <w:rPr>
          <w:rFonts w:eastAsia="Arial"/>
          <w:sz w:val="22"/>
          <w:szCs w:val="22"/>
        </w:rPr>
        <w:t>The DSSAT model</w:t>
      </w:r>
    </w:p>
    <w:p w14:paraId="5AE97592" w14:textId="49957E7A" w:rsidR="00A44C26" w:rsidRDefault="00AF4027" w:rsidP="00AF4027">
      <w:pPr>
        <w:rPr>
          <w:rFonts w:eastAsia="Arial" w:cstheme="minorHAnsi"/>
          <w:sz w:val="22"/>
          <w:szCs w:val="22"/>
        </w:rPr>
      </w:pPr>
      <w:r w:rsidRPr="003F4B71">
        <w:rPr>
          <w:rFonts w:eastAsia="Arial" w:cstheme="minorHAnsi"/>
          <w:sz w:val="22"/>
          <w:szCs w:val="22"/>
        </w:rPr>
        <w:t xml:space="preserve">This study uses the </w:t>
      </w:r>
      <w:bookmarkStart w:id="3" w:name="_Hlk512255351"/>
      <w:r w:rsidRPr="003F4B71">
        <w:rPr>
          <w:rFonts w:eastAsia="Arial" w:cstheme="minorHAnsi"/>
          <w:sz w:val="22"/>
          <w:szCs w:val="22"/>
        </w:rPr>
        <w:t xml:space="preserve">Decision Support System for Agrotechnology Transfer </w:t>
      </w:r>
      <w:bookmarkEnd w:id="3"/>
      <w:r w:rsidRPr="003F4B71">
        <w:rPr>
          <w:rFonts w:eastAsia="Arial" w:cstheme="minorHAnsi"/>
          <w:sz w:val="22"/>
          <w:szCs w:val="22"/>
        </w:rPr>
        <w:t xml:space="preserve">(DSSAT) process-based crop models </w:t>
      </w:r>
      <w:r w:rsidR="00175D05" w:rsidRPr="003F4B71">
        <w:rPr>
          <w:rFonts w:eastAsia="Arial" w:cstheme="minorHAnsi"/>
          <w:sz w:val="22"/>
          <w:szCs w:val="22"/>
        </w:rPr>
        <w:fldChar w:fldCharType="begin" w:fldLock="1"/>
      </w:r>
      <w:r w:rsidR="009D528F">
        <w:rPr>
          <w:rFonts w:eastAsia="Arial" w:cstheme="minorHAnsi"/>
          <w:sz w:val="22"/>
          <w:szCs w:val="22"/>
        </w:rPr>
        <w:instrText>ADDIN CSL_CITATION {"citationItems":[{"id":"ITEM-1","itemData":{"ISSN":"1161-0301","abstract":"The decision support system for agrotechnology transfer (DSSAT) has been in use for the last 15 years by researchers worldwide. This package incorporates models of 16 different crops with software that facilitates the evaluation and application of the crop models for different purposes. Over the last few years, it has become increasingly difficult to maintain the DSSAT crop models, partly due to fact that there were different sets of computer code for different crops with little attention to software design at the level of crop models themselves. Thus, the DSSAT crop models have been re-designed and programmed to facilitate more efficient incorporation of new scientific advances, applications, documentation and maintenance. The basis for the new DSSAT cropping system model (CSM) design is a modular structure in which components separate along scientific discipline lines and are structured to allow easy replacement or addition of modules. It has one Soil module, a Crop Template module which can simulate different crops by defining species input files, an interface to add individual crop models if they have the same design and interface, a Weather module, and a module for dealing with competition for light and water among the soil, plants, and atmosphere. It is also designed for incorporation into various application packages, ranging from those that help researchers adapt and test the CSM to those that operate the DSSAT-CSM to simulate production over time and space for different purposes. In this paper, we describe this new DSSAT-CSM design as well as approaches used to model the primary scientific components (soil, crop, weather, and management). In addition, the paper describes data requirements and methods used for model evaluation. We provide an overview of the hundreds of published studies in which the DSSAT crop models have been used for various applications. The benefits of the new, re-designed DSSAT-CSM will provide considerable opportunities to its developers and others in the scientific community for greater cooperation in interdisciplinary research and in the application of knowledge to solve problems at field, farm, and higher levels. (C) 2002 Elsevier Science B.V. All rights reserved","author":[{"dropping-particle":"","family":"Jones","given":"J W","non-dropping-particle":"","parse-names":false,"suffix":""},{"dropping-particle":"","family":"Hoogenboom","given":"G","non-dropping-particle":"","parse-names":false,"suffix":""},{"dropping-particle":"","family":"Porter","given":"C H","non-dropping-particle":"","parse-names":false,"suffix":""},{"dropping-particle":"","family":"Boote","given":"K J","non-dropping-particle":"","parse-names":false,"suffix":""},{"dropping-particle":"","family":"Batchelor","given":"W D","non-dropping-particle":"","parse-names":false,"suffix":""},{"dropping-particle":"","family":"Hunt","given":"L A","non-dropping-particle":"","parse-names":false,"suffix":""},{"dropping-particle":"","family":"Wilkens","given":"P W","non-dropping-particle":"","parse-names":false,"suffix":""},{"dropping-particle":"","family":"Singh","given":"U","non-dropping-particle":"","parse-names":false,"suffix":""},{"dropping-particle":"","family":"Gijsman","given":"A J","non-dropping-particle":"","parse-names":false,"suffix":""},{"dropping-particle":"","family":"Ritchie","given":"J T","non-dropping-particle":"","parse-names":false,"suffix":""}],"container-title":"European Journal of Agronomy","id":"ITEM-1","issue":"3-4","issued":{"date-parts":[["2003","1"]]},"note":"Times Cited: 324&lt;m:linebreak&gt;&lt;/m:linebreak&gt;ELSEVIER SCIENCE BV&lt;m:linebreak&gt;&lt;/m:linebreak&gt;PO BOX 211, 1000 AE AMSTERDAM, NETHERLANDS&lt;m:linebreak&gt;&lt;/m:linebreak&gt;AMSTERDAM&lt;m:linebreak&gt;&lt;/m:linebreak&gt;Article&lt;m:linebreak&gt;&lt;/m:linebreak&gt;Proceedings Paper&lt;m:linebreak&gt;&lt;/m:linebreak&gt;638HG&lt;m:linebreak&gt;&lt;/m:linebreak&gt;English&lt;m:linebreak&gt;&lt;/m:linebreak&gt;Cited References Count: 207&lt;m:linebreak&gt;&lt;/m:linebreak&gt;Jones, J. W&lt;m:linebreak&gt;&lt;/m:linebreak&gt;Univ Florida, Dept Agr &amp;amp; Biol Engn, POB 110570, Gainesville, FL 32611 USA","page":"235-265","publisher-place":"Univ Florida, Dept Agr &amp; Biol Engn, Gainesville, FL 32611 USA Univ Georgia, Dept Biol &amp; Agr Engn, Griffin, GA 30223 USA Iowa State Univ, Ames, IA 50011 USA Univ Guelph, Dept Plant Agr, Guelph, ON N1G 2W1, Canada Int Fertilizer Dev Ctr, Muscle Shoals, AL 3","title":"The DSSAT Cropping System Model","type":"article-journal","volume":"18"},"uris":["http://www.mendeley.com/documents/?uuid=262d9af2-c098-4e0a-9d72-a5c8b5c36e15"]}],"mendeley":{"formattedCitation":"&lt;sup&gt;1&lt;/sup&gt;","plainTextFormattedCitation":"1","previouslyFormattedCitation":"&lt;sup&gt;1&lt;/sup&gt;"},"properties":{"noteIndex":0},"schema":"https://github.com/citation-style-language/schema/raw/master/csl-citation.json"}</w:instrText>
      </w:r>
      <w:r w:rsidR="00175D05" w:rsidRPr="003F4B71">
        <w:rPr>
          <w:rFonts w:eastAsia="Arial" w:cstheme="minorHAnsi"/>
          <w:sz w:val="22"/>
          <w:szCs w:val="22"/>
        </w:rPr>
        <w:fldChar w:fldCharType="separate"/>
      </w:r>
      <w:r w:rsidR="009D528F" w:rsidRPr="009D528F">
        <w:rPr>
          <w:rFonts w:eastAsia="Arial" w:cstheme="minorHAnsi"/>
          <w:noProof/>
          <w:sz w:val="22"/>
          <w:szCs w:val="22"/>
          <w:vertAlign w:val="superscript"/>
        </w:rPr>
        <w:t>1</w:t>
      </w:r>
      <w:r w:rsidR="00175D05" w:rsidRPr="003F4B71">
        <w:rPr>
          <w:rFonts w:eastAsia="Arial" w:cstheme="minorHAnsi"/>
          <w:sz w:val="22"/>
          <w:szCs w:val="22"/>
        </w:rPr>
        <w:fldChar w:fldCharType="end"/>
      </w:r>
      <w:r w:rsidR="00A227BF" w:rsidRPr="003F4B71">
        <w:rPr>
          <w:rFonts w:eastAsia="Arial" w:cstheme="minorHAnsi"/>
          <w:sz w:val="22"/>
          <w:szCs w:val="22"/>
        </w:rPr>
        <w:t xml:space="preserve"> </w:t>
      </w:r>
      <w:r w:rsidRPr="003F4B71">
        <w:rPr>
          <w:rFonts w:eastAsia="Arial" w:cstheme="minorHAnsi"/>
          <w:sz w:val="22"/>
          <w:szCs w:val="22"/>
        </w:rPr>
        <w:t>to simulate the yield response of crops to baseline technologies and to the ad</w:t>
      </w:r>
      <w:r w:rsidR="002B09AD">
        <w:rPr>
          <w:rFonts w:eastAsia="Arial" w:cstheme="minorHAnsi"/>
          <w:sz w:val="22"/>
          <w:szCs w:val="22"/>
        </w:rPr>
        <w:t xml:space="preserve">option of the </w:t>
      </w:r>
      <w:r w:rsidR="00485627">
        <w:rPr>
          <w:rFonts w:eastAsia="Arial" w:cstheme="minorHAnsi"/>
          <w:sz w:val="22"/>
          <w:szCs w:val="22"/>
        </w:rPr>
        <w:t>climate-smart agriculture (</w:t>
      </w:r>
      <w:r w:rsidR="002B09AD">
        <w:rPr>
          <w:rFonts w:eastAsia="Arial" w:cstheme="minorHAnsi"/>
          <w:sz w:val="22"/>
          <w:szCs w:val="22"/>
        </w:rPr>
        <w:t>CSA</w:t>
      </w:r>
      <w:r w:rsidR="00485627">
        <w:rPr>
          <w:rFonts w:eastAsia="Arial" w:cstheme="minorHAnsi"/>
          <w:sz w:val="22"/>
          <w:szCs w:val="22"/>
        </w:rPr>
        <w:t>)</w:t>
      </w:r>
      <w:r w:rsidR="002B09AD">
        <w:rPr>
          <w:rFonts w:eastAsia="Arial" w:cstheme="minorHAnsi"/>
          <w:sz w:val="22"/>
          <w:szCs w:val="22"/>
        </w:rPr>
        <w:t xml:space="preserve"> technologies. P</w:t>
      </w:r>
      <w:r w:rsidR="002B09AD" w:rsidRPr="002B09AD">
        <w:rPr>
          <w:rFonts w:eastAsia="Arial" w:cstheme="minorHAnsi"/>
          <w:sz w:val="22"/>
          <w:szCs w:val="22"/>
        </w:rPr>
        <w:t xml:space="preserve">rocess-based models </w:t>
      </w:r>
      <w:r w:rsidR="002B09AD">
        <w:rPr>
          <w:rFonts w:eastAsia="Arial" w:cstheme="minorHAnsi"/>
          <w:sz w:val="22"/>
          <w:szCs w:val="22"/>
        </w:rPr>
        <w:t xml:space="preserve">like DSSAT </w:t>
      </w:r>
      <w:r w:rsidR="002B09AD" w:rsidRPr="002B09AD">
        <w:rPr>
          <w:rFonts w:eastAsia="Arial" w:cstheme="minorHAnsi"/>
          <w:sz w:val="22"/>
          <w:szCs w:val="22"/>
        </w:rPr>
        <w:t xml:space="preserve">rely on decades of </w:t>
      </w:r>
      <w:r w:rsidR="002B09AD">
        <w:rPr>
          <w:rFonts w:eastAsia="Arial" w:cstheme="minorHAnsi"/>
          <w:sz w:val="22"/>
          <w:szCs w:val="22"/>
        </w:rPr>
        <w:t xml:space="preserve">accumulated </w:t>
      </w:r>
      <w:r w:rsidR="002B09AD" w:rsidRPr="002B09AD">
        <w:rPr>
          <w:rFonts w:eastAsia="Arial" w:cstheme="minorHAnsi"/>
          <w:sz w:val="22"/>
          <w:szCs w:val="22"/>
        </w:rPr>
        <w:t xml:space="preserve">research on agronomy, soil science, </w:t>
      </w:r>
      <w:r w:rsidR="002B09AD">
        <w:rPr>
          <w:rFonts w:eastAsia="Arial" w:cstheme="minorHAnsi"/>
          <w:sz w:val="22"/>
          <w:szCs w:val="22"/>
        </w:rPr>
        <w:t xml:space="preserve">and crop physiology and </w:t>
      </w:r>
      <w:r w:rsidR="002B09AD" w:rsidRPr="002B09AD">
        <w:rPr>
          <w:rFonts w:eastAsia="Arial" w:cstheme="minorHAnsi"/>
          <w:sz w:val="22"/>
          <w:szCs w:val="22"/>
        </w:rPr>
        <w:t xml:space="preserve">allow </w:t>
      </w:r>
      <w:r w:rsidR="00494798">
        <w:rPr>
          <w:rFonts w:eastAsia="Arial" w:cstheme="minorHAnsi"/>
          <w:sz w:val="22"/>
          <w:szCs w:val="22"/>
        </w:rPr>
        <w:t>to represent explicitly all the c</w:t>
      </w:r>
      <w:r w:rsidR="002B09AD" w:rsidRPr="002B09AD">
        <w:rPr>
          <w:rFonts w:eastAsia="Arial" w:cstheme="minorHAnsi"/>
          <w:sz w:val="22"/>
          <w:szCs w:val="22"/>
        </w:rPr>
        <w:t xml:space="preserve">onstituent processes (soil, water, plant, </w:t>
      </w:r>
      <w:r w:rsidR="00494798">
        <w:rPr>
          <w:rFonts w:eastAsia="Arial" w:cstheme="minorHAnsi"/>
          <w:sz w:val="22"/>
          <w:szCs w:val="22"/>
        </w:rPr>
        <w:t xml:space="preserve">management practices </w:t>
      </w:r>
      <w:r w:rsidR="002B09AD" w:rsidRPr="002B09AD">
        <w:rPr>
          <w:rFonts w:eastAsia="Arial" w:cstheme="minorHAnsi"/>
          <w:sz w:val="22"/>
          <w:szCs w:val="22"/>
        </w:rPr>
        <w:t xml:space="preserve">and so forth) </w:t>
      </w:r>
      <w:r w:rsidR="00494798">
        <w:rPr>
          <w:rFonts w:eastAsia="Arial" w:cstheme="minorHAnsi"/>
          <w:sz w:val="22"/>
          <w:szCs w:val="22"/>
        </w:rPr>
        <w:t xml:space="preserve">and </w:t>
      </w:r>
      <w:r w:rsidR="002B09AD" w:rsidRPr="002B09AD">
        <w:rPr>
          <w:rFonts w:eastAsia="Arial" w:cstheme="minorHAnsi"/>
          <w:sz w:val="22"/>
          <w:szCs w:val="22"/>
        </w:rPr>
        <w:t xml:space="preserve">facilitate the simulation of </w:t>
      </w:r>
      <w:r w:rsidR="00494798">
        <w:rPr>
          <w:rFonts w:eastAsia="Arial" w:cstheme="minorHAnsi"/>
          <w:sz w:val="22"/>
          <w:szCs w:val="22"/>
        </w:rPr>
        <w:t>their interactions</w:t>
      </w:r>
      <w:r w:rsidR="002B09AD" w:rsidRPr="002B09AD">
        <w:rPr>
          <w:rFonts w:eastAsia="Arial" w:cstheme="minorHAnsi"/>
          <w:sz w:val="22"/>
          <w:szCs w:val="22"/>
        </w:rPr>
        <w:t xml:space="preserve">. </w:t>
      </w:r>
      <w:r w:rsidRPr="003F4B71">
        <w:rPr>
          <w:rFonts w:eastAsia="Arial" w:cstheme="minorHAnsi"/>
          <w:sz w:val="22"/>
          <w:szCs w:val="22"/>
        </w:rPr>
        <w:t>DSSAT has been used for decades by researchers, extension workers, and decision-makers to improve agricultural practices at the farm level, and to assess regional effects of climatic variability</w:t>
      </w:r>
      <w:r w:rsidR="00175D05" w:rsidRPr="003F4B71">
        <w:rPr>
          <w:rFonts w:eastAsia="Arial" w:cstheme="minorHAnsi"/>
          <w:sz w:val="22"/>
          <w:szCs w:val="22"/>
        </w:rPr>
        <w:t xml:space="preserve"> </w:t>
      </w:r>
      <w:r w:rsidR="00175D05" w:rsidRPr="003F4B71">
        <w:rPr>
          <w:rFonts w:eastAsia="Arial" w:cstheme="minorHAnsi"/>
          <w:sz w:val="22"/>
          <w:szCs w:val="22"/>
        </w:rPr>
        <w:fldChar w:fldCharType="begin" w:fldLock="1"/>
      </w:r>
      <w:r w:rsidR="009D528F">
        <w:rPr>
          <w:rFonts w:eastAsia="Arial" w:cstheme="minorHAnsi"/>
          <w:sz w:val="22"/>
          <w:szCs w:val="22"/>
        </w:rPr>
        <w:instrText>ADDIN CSL_CITATION {"citationItems":[{"id":"ITEM-1","itemData":{"ISSN":"0030-7270","abstract":"In this article, the question of how various aspects of sustainability can be studied is outlined, with particular reference to ways in which the efficiency of the agricultural research and development process can be enhanced, The role of crop simulation models as useful tools in sustainability research and in the assessment of environmental impact is discussed with reference to some of the collaborative model development and application activities of the International Fertilizer Development Center (IFDC). Despite the fact that much development work is needed on crop simulation models, there are few practical alternatives to address the complex and interactive nature of sustainability issues and environmental impact assessments","author":[{"dropping-particle":"","family":"Singh","given":"U","non-dropping-particle":"","parse-names":false,"suffix":""},{"dropping-particle":"","family":"Thornton","given":"P K","non-dropping-particle":"","parse-names":false,"suffix":""}],"container-title":"Outlook on Agriculture","id":"ITEM-1","issue":"3","issued":{"date-parts":[["1992","9"]]},"note":"I AM USING THIS FOR DSSAT IN THE METHODOLOGY SECTION\nTimes Cited: 13\nC A B INTERNATIONAL\nC/O PUBLISHING DIVISION, WALLINGFORD, OXON, ENGLAND OX10 8DE\nWALLINGFORD\nArticle\nJX101\nEnglish\nCited References Count: 13\nSINGH, U\nINT FERTILIZER DEV CTR,DIV RESOURCE MANAGEMENT RES &amp;amp; DEV,POB 2040,MUSCLE SHOALS,AL 35662, USA","page":"209-218","title":"Using Crop Models for Sustainability and Environmental-Quality Assessment","type":"article-journal","volume":"21"},"uris":["http://www.mendeley.com/documents/?uuid=193c72b3-4b9c-4442-83fe-7f741058ea8e"]},{"id":"ITEM-2","itemData":{"ISSN":"0030-7270","abstract":"The north-western region of India is extremely important for food security and has contributed substantially to the country's past agricultural growth. This has been possible largely because the region is endowed with good natural resources such as soils and water, and is relatively well developed in respect of markets and infrastructure. Rice and wheat are now commonly grown in double-cropping rotation and their average productivity varies from 2 to 5 t/ha. This needs to be increased substantially to meet growing demands due to the increasing population, urbanization and income growth. Concerns have been expressed lately that the rice-wheat system is causing environmental degradation in the region, and that there is a stagnation/ decline in its productivity threatening food security. In this paper, the authors analyse the historical trends in yields of rice and wheat crops using regional statistics, long-term fertility experiments, other conventional field experiments and crop simulation models. Rice yields showed a very modest decline in many districts in the region, as well as in field experiments. The simulated yields showed a similar decline. Wheat yields of normally sown crops showed an increasing trend in most districts due to a greater application of fertilizers. Long-term experiments conducted elsewhere in the Indo-Gangetic plains also showed a large decline in rice yields and a small or no decline in wheat yields during the same period. The simulation results indicated that the rate of decline was related to the initial yield of crops. A significant annual yield decline was shown only when yield levels were high. It is concluded that the evidence of a yield decline in north-western India is not very strong at present. The yield trends may be partly related to the gradual change in weather conditions during the last two decades in selected research centres located in and around urban areas. The relationship of these trends to changes in nutrient use efficiencies, water use, insects and disease prevalence is discussed. Results indicate that there are only limited management options for increasing yields of rice and wheat crops in north-western India","author":[{"dropping-particle":"","family":"Aggarwal","given":"P K","non-dropping-particle":"","parse-names":false,"suffix":""},{"dropping-particle":"","family":"Bandyopadhyay","given":"S K","non-dropping-particle":"","parse-names":false,"suffix":""},{"dropping-particle":"","family":"Pathak","given":"H","non-dropping-particle":"","parse-names":false,"suffix":""},{"dropping-particle":"","family":"Kalra","given":"N","non-dropping-particle":"","parse-names":false,"suffix":""},{"dropping-particle":"","family":"Chander","given":"S","non-dropping-particle":"","parse-names":false,"suffix":""},{"dropping-particle":"","family":"Kumar","given":"S","non-dropping-particle":"","parse-names":false,"suffix":""}],"container-title":"Outlook on Agriculture","id":"ITEM-2","issue":"4","issued":{"date-parts":[["2000","12"]]},"note":"Times Cited: 30&lt;m:linebreak&gt;&lt;/m:linebreak&gt;I P PUBLISHING LTD&lt;m:linebreak&gt;&lt;/m:linebreak&gt;COLERIDGE HOUSE, 4-5 COLERIDGE GARDENS, LONDON NW6 3QH, ENGLAND&lt;m:linebreak&gt;&lt;/m:linebreak&gt;LONDON&lt;m:linebreak&gt;&lt;/m:linebreak&gt;Article&lt;m:linebreak&gt;&lt;/m:linebreak&gt;389WH&lt;m:linebreak&gt;&lt;/m:linebreak&gt;English&lt;m:linebreak&gt;&lt;/m:linebreak&gt;Cited References Count: 20&lt;m:linebreak&gt;&lt;/m:linebreak&gt;Aggarwal, P. K&lt;m:linebreak&gt;&lt;/m:linebreak&gt;Indian Agr Res Inst, Ctr Applicat Syst Simulat, NRL Bldg, New Delhi 110012, India","page":"259-268","publisher-place":"Indian Agr Res Inst, Ctr Applicat Syst Simulat, New Delhi 110012, India","title":"Analysis of Yield Trends of the Rice-Wheat System in North-Western India","type":"article-journal","volume":"29"},"uris":["http://www.mendeley.com/documents/?uuid=5cb71f2d-51d9-4c5a-8d21-dc48f048e752"]},{"id":"ITEM-3","itemData":{"ISSN":"0168-1923","abstract":"Indo-Gangetic Plains (ICP), accountable for the region's food security, has undergone climatic fluctuations and variability during the last three decades under the influence of natural or fast trend of population growth, urbanization and industrial development. The objective of this study is to understand the trends of climatic variables over 5 selected locations during the last 25-30 years and the variability of recorded and simulated rice-wheat system yield using DSSAT-CSMv4.5. There was no significant change in rainfall over the years in both the rice and the wheat growing seasons at all the sites except Hisar. The annual change in the rainfall trend was -28.9 mm/year (P &lt; 0.05) and during the rice season it was -20.5 mm/year (P &lt; 0.01) for Hisar. Incidentally, higher coefficient of variation of 79% has been noticed in annual rainfall. The district average yields of rice varied from 0.9 t/ha at Samastipur to 3.8 t/ha at Ludhiana. Rice yields decreased from the west to east IGP. The time trend of rice yield ranged from -0.023 t/ha per year at Samastipur to 0.055 t/ha per year in Faizabad. Negative trends were observed in Samastipur and was statistically significant (P &lt; 0.05). In wheat, the yield trend ranged from 0.01 t/ha per year at Samastipur to 0.096 t/ha per year in Hisar. All the sites had a positive yield trend and at three stations (Hisar, Faizabad and Kanpur) have significant positive trends (P &lt; 0.05). Wheatyields appeared to be increasing throughout the IGP. The comparison of observed and simulated rice and wheat yield shows that there is very good agreement between them based on Spearman correlation coefficient (r(s)), significant at P &lt; 0.05 level for all the sites except Samastipur. Thus DSSAT-CSMv4.5 can be used for determining the impact of climatic variability on rice-wheat productivity. (C) 2012 Elsevier B.V. All rights reserved","author":[{"dropping-particle":"","family":"Subash","given":"N","non-dropping-particle":"","parse-names":false,"suffix":""},{"dropping-particle":"","family":"Mohan","given":"H S R","non-dropping-particle":"","parse-names":false,"suffix":""}],"container-title":"Agricultural and Forest Meteorology","id":"ITEM-3","issued":{"date-parts":[["2012","10","15"]]},"note":"Times Cited: 0&lt;m:linebreak&gt;&lt;/m:linebreak&gt;ELSEVIER SCIENCE BV&lt;m:linebreak&gt;&lt;/m:linebreak&gt;PO BOX 211, 1000 AE AMSTERDAM, NETHERLANDS&lt;m:linebreak&gt;&lt;/m:linebreak&gt;AMSTERDAM&lt;m:linebreak&gt;&lt;/m:linebreak&gt;Article&lt;m:linebreak&gt;&lt;/m:linebreak&gt;978TV&lt;m:linebreak&gt;&lt;/m:linebreak&gt;English&lt;m:linebreak&gt;&lt;/m:linebreak&gt;Cited References Count: 57&lt;m:linebreak&gt;&lt;/m:linebreak&gt;Subash, N&lt;m:linebreak&gt;&lt;/m:linebreak&gt;Indian Council Agr Res, Project Directorate Farming Syst Res, Meerut 250110, Uttar Pradesh, India","page":"71-81","publisher-place":"Indian Council Agr Res, Project Directorate Farming Syst Res, Meerut 250110, Uttar Pradesh, India Cochin Univ Sci &amp; Technol, Sch Marine Sci, Dept Atmospher Sci, Cochin 682016, Kerala, India","title":"Evaluation of the Impact of Climatic Trends and Variability in Rice-Wheat System Productivity Using Cropping System Model DSSAT Over the Indo-Gangetic Plains of India","type":"article-journal","volume":"164"},"uris":["http://www.mendeley.com/documents/?uuid=2509ec33-d707-443f-855c-b0e4ff6e1b05"]},{"id":"ITEM-4","itemData":{"DOI":"10.1111/an.1995.36.5.41","ISBN":"9780896291867","ISSN":"15416151","abstract":"By 2050, the world’s population is likely to reach 9 billion. Most of these people are expected to live in developing countries and have higher incomes than currently is the case, which will result in increased demand for food. In the best of circumstances, the challenge of meeting this demand in a sustain- able manner will be enormous. When one takes into account the effects of climate change (higher temperatures, shifting seasons, more frequent and extreme weather events, flooding, and drought) on food production, that challenge grows even more daunting. The 2010 floods in Pakistan and exces- sive heat and drought in Russia that resulted in wildfires and a grain embargo are harbingers of a troubled future for global food security. This research monograph follows the 2009 release of IFPRI’s widely read food policy report, Climate Change: Impact on Agriculture and Costs of Adaptation, which used a detailed global agriculture model to analyze crop growth under two simulated future climate scenarios. This monograph takes advantage of and expands on IFPRI’s cutting-edge climate modeling expertise to address the climate change threat in the context of larger food security challenges. It provides the most comprehensive analysis to date on the scope of climate change as it relates to food security, including who will be most affected and what policymakers can do to facilitate adaptation. Building on previous research by IFPRI and other international organizations, this monograph examines a wider range of plausible economic, demographic, and climatic futures than has previously been analyzed.","author":[{"dropping-particle":"","family":"Nelson","given":"Gerald C.","non-dropping-particle":"","parse-names":false,"suffix":""},{"dropping-particle":"","family":"Rosegrant","given":"Mark W.","non-dropping-particle":"","parse-names":false,"suffix":""},{"dropping-particle":"","family":"Palazzo","given":"Amanda","non-dropping-particle":"","parse-names":false,"suffix":""},{"dropping-particle":"","family":"Gray","given":"Ian","non-dropping-particle":"","parse-names":false,"suffix":""},{"dropping-particle":"","family":"Ingersoll","given":"Christina","non-dropping-particle":"","parse-names":false,"suffix":""},{"dropping-particle":"","family":"Robertson","given":"Richard","non-dropping-particle":"","parse-names":false,"suffix":""},{"dropping-particle":"","family":"Tokgoz","given":"Simla","non-dropping-particle":"","parse-names":false,"suffix":""},{"dropping-particle":"","family":"Zhu","given":"Tingju","non-dropping-particle":"","parse-names":false,"suffix":""},{"dropping-particle":"","family":"Sulser","given":"Timothy B.","non-dropping-particle":"","parse-names":false,"suffix":""},{"dropping-particle":"","family":"Ringler","given":"Claudia","non-dropping-particle":"","parse-names":false,"suffix":""},{"dropping-particle":"","family":"Msangi","given":"Siwa","non-dropping-particle":"","parse-names":false,"suffix":""},{"dropping-particle":"","family":"You","given":"Liangzhi","non-dropping-particle":"","parse-names":false,"suffix":""}],"container-title":"Research Monograph","id":"ITEM-4","issued":{"date-parts":[["2010"]]},"number-of-pages":"pp 140","title":"Food Security, Farming, and Climate Change to 2050: scenarios, results, policy options","type":"book"},"uris":["http://www.mendeley.com/documents/?uuid=798716be-7298-41cf-bae1-dc5fac80742e"]},{"id":"ITEM-5","itemData":{"author":[{"dropping-particle":"","family":"Rosegrant","given":"M W","non-dropping-particle":"","parse-names":false,"suffix":""},{"dropping-particle":"","family":"Koo","given":"J","non-dropping-particle":"","parse-names":false,"suffix":""},{"dropping-particle":"","family":"Cenacchi","given":"N","non-dropping-particle":"","parse-names":false,"suffix":""},{"dropping-particle":"","family":"Ringler","given":"C","non-dropping-particle":"","parse-names":false,"suffix":""},{"dropping-particle":"","family":"Robertson","given":"R","non-dropping-particle":"","parse-names":false,"suffix":""},{"dropping-particle":"","family":"Fisher","given":"M","non-dropping-particle":"","parse-names":false,"suffix":""},{"dropping-particle":"","family":"Cox","given":"C","non-dropping-particle":"","parse-names":false,"suffix":""},{"dropping-particle":"","family":"Garrett","given":"K","non-dropping-particle":"","parse-names":false,"suffix":""},{"dropping-particle":"","family":"Perez","given":"N D","non-dropping-particle":"","parse-names":false,"suffix":""},{"dropping-particle":"","family":"Sabbagh","given":"P","non-dropping-particle":"","parse-names":false,"suffix":""}],"id":"ITEM-5","issued":{"date-parts":[["2014"]]},"publisher":"International Food Policy Research Institute (IFPRI)","publisher-place":"Washington, DC","title":"Food Security in a World of Natural Resource Scarcity - The Role of Agricultural Technologies","type":"book"},"uris":["http://www.mendeley.com/documents/?uuid=72648b37-4101-4167-af87-6d49cb080323"]}],"mendeley":{"formattedCitation":"&lt;sup&gt;2–6&lt;/sup&gt;","plainTextFormattedCitation":"2–6","previouslyFormattedCitation":"&lt;sup&gt;2–6&lt;/sup&gt;"},"properties":{"noteIndex":0},"schema":"https://github.com/citation-style-language/schema/raw/master/csl-citation.json"}</w:instrText>
      </w:r>
      <w:r w:rsidR="00175D05" w:rsidRPr="003F4B71">
        <w:rPr>
          <w:rFonts w:eastAsia="Arial" w:cstheme="minorHAnsi"/>
          <w:sz w:val="22"/>
          <w:szCs w:val="22"/>
        </w:rPr>
        <w:fldChar w:fldCharType="separate"/>
      </w:r>
      <w:r w:rsidR="009D528F" w:rsidRPr="009D528F">
        <w:rPr>
          <w:rFonts w:eastAsia="Arial" w:cstheme="minorHAnsi"/>
          <w:noProof/>
          <w:sz w:val="22"/>
          <w:szCs w:val="22"/>
          <w:vertAlign w:val="superscript"/>
        </w:rPr>
        <w:t>2–6</w:t>
      </w:r>
      <w:r w:rsidR="00175D05" w:rsidRPr="003F4B71">
        <w:rPr>
          <w:rFonts w:eastAsia="Arial" w:cstheme="minorHAnsi"/>
          <w:sz w:val="22"/>
          <w:szCs w:val="22"/>
        </w:rPr>
        <w:fldChar w:fldCharType="end"/>
      </w:r>
      <w:r w:rsidRPr="003F4B71">
        <w:rPr>
          <w:rFonts w:eastAsia="Arial" w:cstheme="minorHAnsi"/>
          <w:sz w:val="22"/>
          <w:szCs w:val="22"/>
        </w:rPr>
        <w:t xml:space="preserve"> and it is available at (</w:t>
      </w:r>
      <w:hyperlink r:id="rId9" w:history="1">
        <w:r w:rsidRPr="003F4B71">
          <w:rPr>
            <w:rStyle w:val="Hyperlink"/>
            <w:rFonts w:eastAsia="Arial" w:cstheme="minorHAnsi"/>
            <w:sz w:val="22"/>
            <w:szCs w:val="22"/>
          </w:rPr>
          <w:t>https://dssat.net/about</w:t>
        </w:r>
      </w:hyperlink>
      <w:r w:rsidRPr="003F4B71">
        <w:rPr>
          <w:rFonts w:eastAsia="Arial" w:cstheme="minorHAnsi"/>
          <w:sz w:val="22"/>
          <w:szCs w:val="22"/>
        </w:rPr>
        <w:t xml:space="preserve">). </w:t>
      </w:r>
      <w:r w:rsidR="00AE3748">
        <w:rPr>
          <w:rFonts w:eastAsia="Arial" w:cstheme="minorHAnsi"/>
          <w:sz w:val="22"/>
          <w:szCs w:val="22"/>
        </w:rPr>
        <w:t xml:space="preserve">The </w:t>
      </w:r>
      <w:proofErr w:type="gramStart"/>
      <w:r w:rsidR="00AE3748">
        <w:rPr>
          <w:rFonts w:eastAsia="Arial" w:cstheme="minorHAnsi"/>
          <w:sz w:val="22"/>
          <w:szCs w:val="22"/>
        </w:rPr>
        <w:t>list of input and output data for DSSAT are</w:t>
      </w:r>
      <w:proofErr w:type="gramEnd"/>
      <w:r w:rsidR="00AE3748">
        <w:rPr>
          <w:rFonts w:eastAsia="Arial" w:cstheme="minorHAnsi"/>
          <w:sz w:val="22"/>
          <w:szCs w:val="22"/>
        </w:rPr>
        <w:t xml:space="preserve"> described in </w:t>
      </w:r>
      <w:r w:rsidR="00A856A2">
        <w:rPr>
          <w:rFonts w:eastAsia="Arial" w:cstheme="minorHAnsi"/>
          <w:sz w:val="22"/>
          <w:szCs w:val="22"/>
        </w:rPr>
        <w:t xml:space="preserve">Supplementary </w:t>
      </w:r>
      <w:r w:rsidR="00FB527D">
        <w:rPr>
          <w:rFonts w:eastAsia="Arial" w:cstheme="minorHAnsi"/>
          <w:sz w:val="22"/>
          <w:szCs w:val="22"/>
        </w:rPr>
        <w:fldChar w:fldCharType="begin"/>
      </w:r>
      <w:r w:rsidR="00FB527D">
        <w:rPr>
          <w:rFonts w:eastAsia="Arial" w:cstheme="minorHAnsi"/>
          <w:sz w:val="22"/>
          <w:szCs w:val="22"/>
        </w:rPr>
        <w:instrText xml:space="preserve"> REF _Ref31731898 \h </w:instrText>
      </w:r>
      <w:r w:rsidR="00FB527D">
        <w:rPr>
          <w:rFonts w:eastAsia="Arial" w:cstheme="minorHAnsi"/>
          <w:sz w:val="22"/>
          <w:szCs w:val="22"/>
        </w:rPr>
      </w:r>
      <w:r w:rsidR="00FB527D">
        <w:rPr>
          <w:rFonts w:eastAsia="Arial" w:cstheme="minorHAnsi"/>
          <w:sz w:val="22"/>
          <w:szCs w:val="22"/>
        </w:rPr>
        <w:fldChar w:fldCharType="separate"/>
      </w:r>
      <w:r w:rsidR="00FB527D">
        <w:rPr>
          <w:rFonts w:eastAsia="Arial" w:cstheme="minorHAnsi"/>
          <w:szCs w:val="22"/>
        </w:rPr>
        <w:t xml:space="preserve">Table S </w:t>
      </w:r>
      <w:r w:rsidR="00FB527D">
        <w:rPr>
          <w:rFonts w:eastAsia="Arial" w:cstheme="minorHAnsi"/>
          <w:noProof/>
          <w:szCs w:val="22"/>
        </w:rPr>
        <w:t>1</w:t>
      </w:r>
      <w:r w:rsidR="00FB527D">
        <w:rPr>
          <w:rFonts w:eastAsia="Arial" w:cstheme="minorHAnsi"/>
          <w:sz w:val="22"/>
          <w:szCs w:val="22"/>
        </w:rPr>
        <w:fldChar w:fldCharType="end"/>
      </w:r>
      <w:r w:rsidR="00FB527D">
        <w:rPr>
          <w:rFonts w:eastAsia="Arial" w:cstheme="minorHAnsi"/>
          <w:sz w:val="22"/>
          <w:szCs w:val="22"/>
        </w:rPr>
        <w:t>.</w:t>
      </w:r>
    </w:p>
    <w:p w14:paraId="7114F53B" w14:textId="77777777" w:rsidR="00FB527D" w:rsidRPr="003F4B71" w:rsidRDefault="00FB527D" w:rsidP="00AF4027">
      <w:pPr>
        <w:rPr>
          <w:rFonts w:eastAsia="Arial" w:cstheme="minorHAnsi"/>
          <w:sz w:val="22"/>
          <w:szCs w:val="22"/>
        </w:rPr>
      </w:pPr>
    </w:p>
    <w:p w14:paraId="65C9E533" w14:textId="77777777" w:rsidR="00AF4027" w:rsidRPr="003F4B71" w:rsidRDefault="00AF4027" w:rsidP="007479E0">
      <w:pPr>
        <w:pStyle w:val="SMSubheading"/>
        <w:rPr>
          <w:rFonts w:eastAsia="Arial"/>
          <w:sz w:val="22"/>
          <w:szCs w:val="22"/>
        </w:rPr>
      </w:pPr>
      <w:r w:rsidRPr="003F4B71">
        <w:rPr>
          <w:rFonts w:eastAsia="Arial"/>
          <w:sz w:val="22"/>
          <w:szCs w:val="22"/>
        </w:rPr>
        <w:t>The SPAM model</w:t>
      </w:r>
    </w:p>
    <w:p w14:paraId="0D6AC88C" w14:textId="42BFE51B" w:rsidR="00AF4027" w:rsidRPr="003F4B71" w:rsidRDefault="00AF4027" w:rsidP="00AF4027">
      <w:pPr>
        <w:rPr>
          <w:rFonts w:eastAsia="Arial" w:cstheme="minorHAnsi"/>
          <w:sz w:val="22"/>
          <w:szCs w:val="22"/>
        </w:rPr>
      </w:pPr>
      <w:r w:rsidRPr="003F4B71">
        <w:rPr>
          <w:sz w:val="22"/>
          <w:szCs w:val="22"/>
        </w:rPr>
        <w:t>The S</w:t>
      </w:r>
      <w:r w:rsidR="0063187D">
        <w:rPr>
          <w:sz w:val="22"/>
          <w:szCs w:val="22"/>
        </w:rPr>
        <w:t xml:space="preserve">patial Production Allocation Model (SPAM) </w:t>
      </w:r>
      <w:r w:rsidRPr="003F4B71">
        <w:rPr>
          <w:sz w:val="22"/>
          <w:szCs w:val="22"/>
        </w:rPr>
        <w:t>uses crop suitability assessments, information regarding population density, and any other available prior knowledge regarding the geographical distribution of specific crops or crop systems to spatially allocate sub-national statistics of crop production and cropland data (period 2004-2006) at two levels of geographical disaggregation: 0.083 and 0.5-degree grid-cells</w:t>
      </w:r>
      <w:r w:rsidR="00EA2C7F">
        <w:rPr>
          <w:sz w:val="22"/>
          <w:szCs w:val="22"/>
        </w:rPr>
        <w:t xml:space="preserve"> (respectively 5 arcminute and 30 arcminute)</w:t>
      </w:r>
      <w:r w:rsidR="00277E98">
        <w:rPr>
          <w:sz w:val="22"/>
          <w:szCs w:val="22"/>
        </w:rPr>
        <w:fldChar w:fldCharType="begin" w:fldLock="1"/>
      </w:r>
      <w:r w:rsidR="00832940">
        <w:rPr>
          <w:sz w:val="22"/>
          <w:szCs w:val="22"/>
        </w:rPr>
        <w:instrText>ADDIN CSL_CITATION {"citationItems":[{"id":"ITEM-1","itemData":{"DOI":"https://doi.org/10.1016/j.agsy.2014.01.002","ISSN":"0308-521X","abstract":"We describe a new crop allocation model that adds further methodological and data enhancements to the available crop downscaling modeling. The model comprises the estimates of crop area, yield and production for 20 major crops under four rainfed and irrigated production systems across a global 5arc minute grid. The new model builds on prior work by the authors (and published in this journal) in developing regional downscaled databases for Latin America and the Caribbean (LAC) and sub-Saharan Africa (SSA) and encompasses notions of comparative advantage and potential economic worth as factors influencing the geographic distribution of crop production. This is done through a downscaling approach that accounts for spatial variation in the biophysical conditions influencing the productivity of individual crops within the cropland extent, and that uses crop prices to weigh the gross revenue potential of alternate crops when considering how to prioritize the allocation of specific crops to individual grid cells. The proposed methodology also allows for the inclusion of partial, existing sources of evidence and feedback on local crop distribution patterns through the use of spatial allocation priors that are then subjected to an entropy-based optimization procedure that imposes a range of consistency and aggregation constraints. We compare the global datasets and summarize factors that give rise to systematic differences amongst them and how such differences might influence the fitness for purpose of each dataset. We conclude with some recommendations on priorities for further work in improving the reliability, utility and periodic repeatability of generating crop production distribution data.","author":[{"dropping-particle":"","family":"You","given":"Liangzhi","non-dropping-particle":"","parse-names":false,"suffix":""},{"dropping-particle":"","family":"Wood","given":"Stanley","non-dropping-particle":"","parse-names":false,"suffix":""},{"dropping-particle":"","family":"Wood-Sichra","given":"Ulrike","non-dropping-particle":"","parse-names":false,"suffix":""},{"dropping-particle":"","family":"Wu","given":"Wenbin","non-dropping-particle":"","parse-names":false,"suffix":""}],"container-title":"Agricultural Systems","id":"ITEM-1","issued":{"date-parts":[["2014"]]},"page":"53-60","title":"Generating global crop distribution maps: From census to grid","type":"article-journal","volume":"127"},"uris":["http://www.mendeley.com/documents/?uuid=046b6078-2897-40ea-a00b-e25bb71038fe"]}],"mendeley":{"formattedCitation":"&lt;sup&gt;7&lt;/sup&gt;","plainTextFormattedCitation":"7","previouslyFormattedCitation":"&lt;sup&gt;7&lt;/sup&gt;"},"properties":{"noteIndex":0},"schema":"https://github.com/citation-style-language/schema/raw/master/csl-citation.json"}</w:instrText>
      </w:r>
      <w:r w:rsidR="00277E98">
        <w:rPr>
          <w:sz w:val="22"/>
          <w:szCs w:val="22"/>
        </w:rPr>
        <w:fldChar w:fldCharType="separate"/>
      </w:r>
      <w:r w:rsidR="00277E98" w:rsidRPr="00277E98">
        <w:rPr>
          <w:noProof/>
          <w:sz w:val="22"/>
          <w:szCs w:val="22"/>
          <w:vertAlign w:val="superscript"/>
        </w:rPr>
        <w:t>7</w:t>
      </w:r>
      <w:r w:rsidR="00277E98">
        <w:rPr>
          <w:sz w:val="22"/>
          <w:szCs w:val="22"/>
        </w:rPr>
        <w:fldChar w:fldCharType="end"/>
      </w:r>
      <w:r w:rsidRPr="003F4B71">
        <w:rPr>
          <w:sz w:val="22"/>
          <w:szCs w:val="22"/>
        </w:rPr>
        <w:t>.</w:t>
      </w:r>
      <w:r w:rsidRPr="003F4B71">
        <w:rPr>
          <w:rFonts w:eastAsia="Arial" w:cstheme="minorHAnsi"/>
          <w:sz w:val="22"/>
          <w:szCs w:val="22"/>
        </w:rPr>
        <w:t xml:space="preserve"> For each grid-cell identified as a production area, the model provides a database of the existing (baseline) dominant management practices and inputs for maize, rice, and wheat (varieties, inorganic fertilizer application rate, organic amendment availability, and water management) and data on irrigation and soil properties. </w:t>
      </w:r>
      <w:r w:rsidR="00941E40">
        <w:rPr>
          <w:rFonts w:eastAsia="Arial" w:cstheme="minorHAnsi"/>
          <w:sz w:val="22"/>
          <w:szCs w:val="22"/>
        </w:rPr>
        <w:t xml:space="preserve">All the </w:t>
      </w:r>
      <w:r w:rsidR="00941E40" w:rsidRPr="00941E40">
        <w:rPr>
          <w:rFonts w:eastAsia="Arial" w:cstheme="minorHAnsi"/>
          <w:sz w:val="22"/>
          <w:szCs w:val="22"/>
        </w:rPr>
        <w:t>input data for the SPAM model is detailed in Table 2-1 of the SPAM technical documentation</w:t>
      </w:r>
      <w:r w:rsidR="00E34647">
        <w:rPr>
          <w:rFonts w:eastAsia="Arial" w:cstheme="minorHAnsi"/>
          <w:sz w:val="22"/>
          <w:szCs w:val="22"/>
        </w:rPr>
        <w:fldChar w:fldCharType="begin" w:fldLock="1"/>
      </w:r>
      <w:r w:rsidR="00832940">
        <w:rPr>
          <w:rFonts w:eastAsia="Arial" w:cstheme="minorHAnsi"/>
          <w:sz w:val="22"/>
          <w:szCs w:val="22"/>
        </w:rPr>
        <w:instrText>ADDIN CSL_CITATION {"citationItems":[{"id":"ITEM-1","itemData":{"author":[{"dropping-particle":"","family":"Wood-Sichra","given":"U","non-dropping-particle":"","parse-names":false,"suffix":""},{"dropping-particle":"","family":"Joglekar","given":"A.B.","non-dropping-particle":"","parse-names":false,"suffix":""},{"dropping-particle":"","family":"You","given":"L.","non-dropping-particle":"","parse-names":false,"suffix":""}],"collection-title":"HarvestChoice Working Paper","id":"ITEM-1","issued":{"date-parts":[["2016"]]},"publisher-place":"Washington D.C.; and St. Paul","title":"Spatial Production Allocation Model (SPAM) 2005: Technical Documentation","type":"report"},"uris":["http://www.mendeley.com/documents/?uuid=036692cd-933d-42bf-a905-179ef2ddde01"]}],"mendeley":{"formattedCitation":"&lt;sup&gt;8&lt;/sup&gt;","plainTextFormattedCitation":"8","previouslyFormattedCitation":"&lt;sup&gt;8&lt;/sup&gt;"},"properties":{"noteIndex":0},"schema":"https://github.com/citation-style-language/schema/raw/master/csl-citation.json"}</w:instrText>
      </w:r>
      <w:r w:rsidR="00E34647">
        <w:rPr>
          <w:rFonts w:eastAsia="Arial" w:cstheme="minorHAnsi"/>
          <w:sz w:val="22"/>
          <w:szCs w:val="22"/>
        </w:rPr>
        <w:fldChar w:fldCharType="separate"/>
      </w:r>
      <w:r w:rsidR="00277E98" w:rsidRPr="00277E98">
        <w:rPr>
          <w:rFonts w:eastAsia="Arial" w:cstheme="minorHAnsi"/>
          <w:noProof/>
          <w:sz w:val="22"/>
          <w:szCs w:val="22"/>
          <w:vertAlign w:val="superscript"/>
        </w:rPr>
        <w:t>8</w:t>
      </w:r>
      <w:r w:rsidR="00E34647">
        <w:rPr>
          <w:rFonts w:eastAsia="Arial" w:cstheme="minorHAnsi"/>
          <w:sz w:val="22"/>
          <w:szCs w:val="22"/>
        </w:rPr>
        <w:fldChar w:fldCharType="end"/>
      </w:r>
      <w:r w:rsidR="00941E40">
        <w:rPr>
          <w:rFonts w:eastAsia="Arial" w:cstheme="minorHAnsi"/>
          <w:sz w:val="22"/>
          <w:szCs w:val="22"/>
        </w:rPr>
        <w:t>.</w:t>
      </w:r>
    </w:p>
    <w:p w14:paraId="549C4F5E" w14:textId="281A799F" w:rsidR="00AF4027" w:rsidRPr="003F4B71" w:rsidRDefault="00AF4027" w:rsidP="00AF4027">
      <w:pPr>
        <w:rPr>
          <w:sz w:val="22"/>
          <w:szCs w:val="22"/>
        </w:rPr>
      </w:pPr>
      <w:r w:rsidRPr="003F4B71">
        <w:rPr>
          <w:rFonts w:eastAsia="Arial" w:cstheme="minorHAnsi"/>
          <w:sz w:val="22"/>
          <w:szCs w:val="22"/>
        </w:rPr>
        <w:t xml:space="preserve">SPAM is </w:t>
      </w:r>
      <w:r w:rsidRPr="003F4B71">
        <w:rPr>
          <w:sz w:val="22"/>
          <w:szCs w:val="22"/>
        </w:rPr>
        <w:t xml:space="preserve">downloadable from the IFPRI </w:t>
      </w:r>
      <w:proofErr w:type="spellStart"/>
      <w:r w:rsidRPr="003F4B71">
        <w:rPr>
          <w:sz w:val="22"/>
          <w:szCs w:val="22"/>
        </w:rPr>
        <w:t>Dataverse</w:t>
      </w:r>
      <w:proofErr w:type="spellEnd"/>
      <w:r w:rsidRPr="003F4B71">
        <w:rPr>
          <w:sz w:val="22"/>
          <w:szCs w:val="22"/>
        </w:rPr>
        <w:t xml:space="preserve"> at </w:t>
      </w:r>
      <w:hyperlink r:id="rId10" w:history="1">
        <w:r w:rsidRPr="003F4B71">
          <w:rPr>
            <w:rStyle w:val="Hyperlink"/>
            <w:sz w:val="22"/>
            <w:szCs w:val="22"/>
          </w:rPr>
          <w:t>https://dataverse.harvard.edu/dataset.xhtml?persistentId=doi:10.7910/DVN/DHXBJX</w:t>
        </w:r>
      </w:hyperlink>
      <w:r w:rsidRPr="003F4B71">
        <w:rPr>
          <w:sz w:val="22"/>
          <w:szCs w:val="22"/>
        </w:rPr>
        <w:t xml:space="preserve"> and the dedicated SPAM website at </w:t>
      </w:r>
      <w:hyperlink r:id="rId11" w:history="1">
        <w:r w:rsidRPr="003F4B71">
          <w:rPr>
            <w:rStyle w:val="Hyperlink"/>
            <w:sz w:val="22"/>
            <w:szCs w:val="22"/>
          </w:rPr>
          <w:t>http://mapspam.info/</w:t>
        </w:r>
      </w:hyperlink>
      <w:r w:rsidRPr="003F4B71">
        <w:rPr>
          <w:sz w:val="22"/>
          <w:szCs w:val="22"/>
        </w:rPr>
        <w:t xml:space="preserve"> .</w:t>
      </w:r>
    </w:p>
    <w:p w14:paraId="0B9D9EF2" w14:textId="77777777" w:rsidR="00AF4027" w:rsidRPr="003F4B71" w:rsidRDefault="00AF4027" w:rsidP="00AF4027">
      <w:pPr>
        <w:rPr>
          <w:rFonts w:eastAsia="Arial" w:cstheme="minorHAnsi"/>
          <w:sz w:val="22"/>
          <w:szCs w:val="22"/>
        </w:rPr>
      </w:pPr>
    </w:p>
    <w:p w14:paraId="38E75C91" w14:textId="77777777" w:rsidR="00AF4027" w:rsidRPr="003F4B71" w:rsidRDefault="00AF4027" w:rsidP="008E2472">
      <w:pPr>
        <w:pStyle w:val="SMSubheading"/>
        <w:rPr>
          <w:rFonts w:eastAsia="Arial"/>
          <w:sz w:val="22"/>
          <w:szCs w:val="22"/>
        </w:rPr>
      </w:pPr>
      <w:r w:rsidRPr="003F4B71">
        <w:rPr>
          <w:rFonts w:eastAsia="Arial"/>
          <w:sz w:val="22"/>
          <w:szCs w:val="22"/>
        </w:rPr>
        <w:t>The IMPACT model</w:t>
      </w:r>
    </w:p>
    <w:bookmarkEnd w:id="1"/>
    <w:p w14:paraId="1ED6F86D" w14:textId="7BE1A06F" w:rsidR="00AF4027" w:rsidRPr="003F4B71" w:rsidRDefault="00AF4027" w:rsidP="00AF4027">
      <w:pPr>
        <w:spacing w:after="200"/>
        <w:rPr>
          <w:sz w:val="22"/>
          <w:szCs w:val="22"/>
        </w:rPr>
      </w:pPr>
      <w:r w:rsidRPr="003F4B71">
        <w:rPr>
          <w:sz w:val="22"/>
          <w:szCs w:val="22"/>
        </w:rPr>
        <w:t>At the core of the system of models there is “</w:t>
      </w:r>
      <w:r w:rsidRPr="003F4B71" w:rsidDel="000168BD">
        <w:rPr>
          <w:sz w:val="22"/>
          <w:szCs w:val="22"/>
        </w:rPr>
        <w:t>International Model for Policy Analysis of Agricultural Commodities and Trade</w:t>
      </w:r>
      <w:r w:rsidRPr="003F4B71">
        <w:rPr>
          <w:sz w:val="22"/>
          <w:szCs w:val="22"/>
        </w:rPr>
        <w:t>”</w:t>
      </w:r>
      <w:r w:rsidR="00B161FB">
        <w:rPr>
          <w:sz w:val="22"/>
          <w:szCs w:val="22"/>
        </w:rPr>
        <w:t xml:space="preserve"> model (IMPACT)</w:t>
      </w:r>
      <w:r w:rsidRPr="003F4B71">
        <w:rPr>
          <w:sz w:val="22"/>
          <w:szCs w:val="22"/>
        </w:rPr>
        <w:t>. IMPACT is a partial-equilibrium economic model that simulates national and global markets of agricultural production, demand, and trade associated with 62 agricultural commodities across 159 countries.</w:t>
      </w:r>
    </w:p>
    <w:p w14:paraId="38052798" w14:textId="77777777" w:rsidR="00AF4027" w:rsidRPr="003F4B71" w:rsidRDefault="00AF4027" w:rsidP="00AF4027">
      <w:pPr>
        <w:spacing w:after="200"/>
        <w:rPr>
          <w:sz w:val="22"/>
          <w:szCs w:val="22"/>
        </w:rPr>
      </w:pPr>
      <w:r w:rsidRPr="003F4B71">
        <w:rPr>
          <w:sz w:val="22"/>
          <w:szCs w:val="22"/>
        </w:rPr>
        <w:lastRenderedPageBreak/>
        <w:t>IMPACT combines projections data for both population and income, with yields data simulated through crop models, estimates of water availability from water models, and estimates of changes in temperature and precipitation from climate model. Therefore, its outputs reflect changes that come from the interaction of both biophysical and economic factors.</w:t>
      </w:r>
    </w:p>
    <w:p w14:paraId="38CCBC53" w14:textId="0C6B1536" w:rsidR="00AF4027" w:rsidRPr="003F4B71" w:rsidRDefault="00AF4027" w:rsidP="00AF4027">
      <w:pPr>
        <w:spacing w:after="200"/>
        <w:rPr>
          <w:sz w:val="22"/>
          <w:szCs w:val="22"/>
        </w:rPr>
      </w:pPr>
      <w:r w:rsidRPr="003F4B71">
        <w:rPr>
          <w:sz w:val="22"/>
          <w:szCs w:val="22"/>
        </w:rPr>
        <w:t>Simulated changes in yields through the DSSAT crop modeling suite provide to IMPACT an estimate of the effects of temperature-changes on productivity; effects on water availability are captured through linked water models</w:t>
      </w:r>
      <w:r w:rsidR="00E315A1" w:rsidRPr="003F4B71">
        <w:rPr>
          <w:sz w:val="22"/>
          <w:szCs w:val="22"/>
        </w:rPr>
        <w:t xml:space="preserve"> </w:t>
      </w:r>
      <w:r w:rsidR="00E315A1" w:rsidRPr="003F4B71">
        <w:rPr>
          <w:sz w:val="22"/>
          <w:szCs w:val="22"/>
        </w:rPr>
        <w:fldChar w:fldCharType="begin" w:fldLock="1"/>
      </w:r>
      <w:r w:rsidR="00832940">
        <w:rPr>
          <w:sz w:val="22"/>
          <w:szCs w:val="22"/>
        </w:rPr>
        <w:instrText>ADDIN CSL_CITATION {"citationItems":[{"id":"ITEM-1","itemData":{"ISSN":"0169-5150","abstract":"Assessments of climate change impacts on agricultural markets and land-use patterns rely on quantification of climate change impacts on the spatial patterns of land productivity. We supply a set of climate impact scenarios on agricultural land productivity derived from two climate models and two biophysical crop growth models to account for some of the uncertainty inherent in climate and impact models. Aggregation in space and time leads to information losses that can determine climate change impacts on agricultural markets and land-use patterns because often aggregation is across steep gradients from low to high impacts or from increases to decreases. The four climate change impact scenarios supplied here were designed to represent the most significant impacts (high emission scenario only, assumed ineffectiveness of carbon dioxide fertilization on agricultural yields, no adjustments in management) but are consistent with the assumption that changes in agricultural practices are covered in the economic models. Globally, production of individual crops decrease by 10-38% under these climate change scenarios, with large uncertainties in spatial patterns that are determined by both the uncertainty in climate projections and the choice of impact model. This uncertainty in climate impact on crop productivity needs to be considered by economic assessments of climate change","author":[{"dropping-particle":"","family":"Muller","given":"C","non-dropping-particle":"","parse-names":false,"suffix":""},{"dropping-particle":"","family":"Robertson","given":"R D","non-dropping-particle":"","parse-names":false,"suffix":""}],"container-title":"Agricultural Economics","id":"ITEM-1","issue":"1","issued":{"date-parts":[["2014","1"]]},"note":"Times Cited: 8\nWILEY-BLACKWELL\n111 RIVER ST, HOBOKEN 07030-5774, NJ USA\nHOBOKEN\nArticle\n292QK\nEnglish\nCited References Count: 78\nMuller, C\nPotsdam Inst Climate Impact Res, Telegraphenberg A51, D-14473 Potsdam, Germany","page":"37-50","publisher-place":"Potsdam Inst Climate Impact Res, D-14473 Potsdam, Germany Int Food Policy Res Inst, Washington, DC 20006 USA","title":"Projecting future crop productivity for global economic modeling","type":"article-journal","volume":"45"},"uris":["http://www.mendeley.com/documents/?uuid=1021b765-7285-4e8c-a597-d22c0a4836b4"]}],"mendeley":{"formattedCitation":"&lt;sup&gt;9&lt;/sup&gt;","plainTextFormattedCitation":"9","previouslyFormattedCitation":"&lt;sup&gt;9&lt;/sup&gt;"},"properties":{"noteIndex":0},"schema":"https://github.com/citation-style-language/schema/raw/master/csl-citation.json"}</w:instrText>
      </w:r>
      <w:r w:rsidR="00E315A1" w:rsidRPr="003F4B71">
        <w:rPr>
          <w:sz w:val="22"/>
          <w:szCs w:val="22"/>
        </w:rPr>
        <w:fldChar w:fldCharType="separate"/>
      </w:r>
      <w:r w:rsidR="00277E98" w:rsidRPr="00277E98">
        <w:rPr>
          <w:noProof/>
          <w:sz w:val="22"/>
          <w:szCs w:val="22"/>
          <w:vertAlign w:val="superscript"/>
        </w:rPr>
        <w:t>9</w:t>
      </w:r>
      <w:r w:rsidR="00E315A1" w:rsidRPr="003F4B71">
        <w:rPr>
          <w:sz w:val="22"/>
          <w:szCs w:val="22"/>
        </w:rPr>
        <w:fldChar w:fldCharType="end"/>
      </w:r>
      <w:r w:rsidRPr="003F4B71">
        <w:rPr>
          <w:sz w:val="22"/>
          <w:szCs w:val="22"/>
        </w:rPr>
        <w:t xml:space="preserve">. The IMPACT model gives and receives feedback from three water models (global hydrologic model, water basin management model, and water allocation and stress model), which can reflect the impact of climate change or policy decisions on the hydrology, or water allocation, thereby allowing to simulate changes in water availability for irrigation and their effects on agricultural production. </w:t>
      </w:r>
      <w:bookmarkStart w:id="4" w:name="_Hlk17181024"/>
      <w:r w:rsidRPr="003F4B71">
        <w:rPr>
          <w:sz w:val="22"/>
          <w:szCs w:val="22"/>
        </w:rPr>
        <w:t>Agricultural production is specified by models of land supply, and by allocation of land (irrigated and rainfed) to crops. Production is modelled at sub-national level, across 320 regions called “food production units” or FPUs.</w:t>
      </w:r>
      <w:bookmarkEnd w:id="4"/>
      <w:r w:rsidRPr="003F4B71">
        <w:rPr>
          <w:sz w:val="22"/>
          <w:szCs w:val="22"/>
        </w:rPr>
        <w:t xml:space="preserve"> Additionally, it receives information on yield responses from crop simulation models (e.g. DSSAT).</w:t>
      </w:r>
    </w:p>
    <w:p w14:paraId="21618848" w14:textId="44619A06" w:rsidR="00AF4027" w:rsidRDefault="00AF4027" w:rsidP="00AF4027">
      <w:pPr>
        <w:spacing w:after="200"/>
        <w:rPr>
          <w:sz w:val="22"/>
          <w:szCs w:val="22"/>
        </w:rPr>
      </w:pPr>
      <w:r w:rsidRPr="00CA3104">
        <w:rPr>
          <w:sz w:val="22"/>
          <w:szCs w:val="22"/>
        </w:rPr>
        <w:t xml:space="preserve">The </w:t>
      </w:r>
      <w:r>
        <w:rPr>
          <w:sz w:val="22"/>
          <w:szCs w:val="22"/>
        </w:rPr>
        <w:t xml:space="preserve">main drivers of the baseline suite of IMPACT scenarios (i.e. BAU scenarios) are </w:t>
      </w:r>
      <w:r w:rsidRPr="00CA3104">
        <w:rPr>
          <w:sz w:val="22"/>
          <w:szCs w:val="22"/>
        </w:rPr>
        <w:t xml:space="preserve">GDP, population, and </w:t>
      </w:r>
      <w:r>
        <w:rPr>
          <w:sz w:val="22"/>
          <w:szCs w:val="22"/>
        </w:rPr>
        <w:t xml:space="preserve">intrinsic </w:t>
      </w:r>
      <w:r w:rsidRPr="00CA3104">
        <w:rPr>
          <w:sz w:val="22"/>
          <w:szCs w:val="22"/>
        </w:rPr>
        <w:t xml:space="preserve">agricultural productivity growth </w:t>
      </w:r>
      <w:r>
        <w:rPr>
          <w:sz w:val="22"/>
          <w:szCs w:val="22"/>
        </w:rPr>
        <w:t>(IPR)</w:t>
      </w:r>
      <w:r w:rsidRPr="00CA3104">
        <w:rPr>
          <w:sz w:val="22"/>
          <w:szCs w:val="22"/>
        </w:rPr>
        <w:t>. GDP growth is obtained from the OECD</w:t>
      </w:r>
      <w:r w:rsidR="000F534A">
        <w:rPr>
          <w:sz w:val="22"/>
          <w:szCs w:val="22"/>
        </w:rPr>
        <w:t xml:space="preserve"> </w:t>
      </w:r>
      <w:r w:rsidR="000F534A">
        <w:rPr>
          <w:sz w:val="22"/>
          <w:szCs w:val="22"/>
        </w:rPr>
        <w:fldChar w:fldCharType="begin" w:fldLock="1"/>
      </w:r>
      <w:r w:rsidR="00832940">
        <w:rPr>
          <w:sz w:val="22"/>
          <w:szCs w:val="22"/>
        </w:rPr>
        <w:instrText>ADDIN CSL_CITATION {"citationItems":[{"id":"ITEM-1","itemData":{"DOI":"10.1016/j.gloenvcha.2015.06.004","ISBN":"0959-3780","ISSN":"09593780","abstract":"Long-term economic scenarios (up to 2100) are needed as a basis to explore possible different futures for major environmental challenges, including climate change. Given the high level of uncertainty involved, such scenarios would need to span a wide range of possible growth trajectories. The recently developed storylines of the Shared Socioeconomic Pathways (SSPs) provide a basis for making such projections. This paper describes a consistent methodology to derive (per capita) GDP trend pathways on a country basis. The methodology is based on a convergence process and places emphasis on the key drivers of economic growth in the long run: population, total factor productivity, physical capital, employment and human capital, and energy and fossil fuel resources (specifically oil and gas). The paper uses this methodology to derive country-level economic growth projections for 184 countries. The paper also investigates the influence of short-term growth rate estimates on the long-term income levels in various countries. It does so by comparing long-term projections based on short-term forecasts from 2011 with the projections based on forecasts from 2013. This highlights the effects of the recent economic crisis and uncertainty in short term developments on longer term growth trends. The projections are subject to large uncertainties, particularly for the later decades, and disregard a wide range of country-specific drivers of economic growth that are outside the narrow economic framework, such as external shocks, governance barriers and feedbacks from environmental damage. Hence, they should be interpreted with sufficient care and not be treated as predictions.","author":[{"dropping-particle":"","family":"Dellink","given":"Rob","non-dropping-particle":"","parse-names":false,"suffix":""},{"dropping-particle":"","family":"Chateau","given":"Jean","non-dropping-particle":"","parse-names":false,"suffix":""},{"dropping-particle":"","family":"Lanzi","given":"Elisa","non-dropping-particle":"","parse-names":false,"suffix":""},{"dropping-particle":"","family":"Magné","given":"Bertrand","non-dropping-particle":"","parse-names":false,"suffix":""}],"container-title":"Global Environmental Change","id":"ITEM-1","issued":{"date-parts":[["2017"]]},"page":"200-214","title":"Long-term economic growth projections in the Shared Socioeconomic Pathways","type":"article-journal","volume":"42"},"uris":["http://www.mendeley.com/documents/?uuid=ebda613b-f837-4405-9809-d4c2358d2bcd"]}],"mendeley":{"formattedCitation":"&lt;sup&gt;10&lt;/sup&gt;","plainTextFormattedCitation":"10","previouslyFormattedCitation":"&lt;sup&gt;10&lt;/sup&gt;"},"properties":{"noteIndex":0},"schema":"https://github.com/citation-style-language/schema/raw/master/csl-citation.json"}</w:instrText>
      </w:r>
      <w:r w:rsidR="000F534A">
        <w:rPr>
          <w:sz w:val="22"/>
          <w:szCs w:val="22"/>
        </w:rPr>
        <w:fldChar w:fldCharType="separate"/>
      </w:r>
      <w:r w:rsidR="00277E98" w:rsidRPr="00277E98">
        <w:rPr>
          <w:noProof/>
          <w:sz w:val="22"/>
          <w:szCs w:val="22"/>
          <w:vertAlign w:val="superscript"/>
        </w:rPr>
        <w:t>10</w:t>
      </w:r>
      <w:r w:rsidR="000F534A">
        <w:rPr>
          <w:sz w:val="22"/>
          <w:szCs w:val="22"/>
        </w:rPr>
        <w:fldChar w:fldCharType="end"/>
      </w:r>
      <w:r w:rsidRPr="00CA3104">
        <w:rPr>
          <w:sz w:val="22"/>
          <w:szCs w:val="22"/>
        </w:rPr>
        <w:t xml:space="preserve"> and population growth from II</w:t>
      </w:r>
      <w:r>
        <w:rPr>
          <w:sz w:val="22"/>
          <w:szCs w:val="22"/>
        </w:rPr>
        <w:t xml:space="preserve">ASA </w:t>
      </w:r>
      <w:r w:rsidR="000F534A">
        <w:rPr>
          <w:sz w:val="22"/>
          <w:szCs w:val="22"/>
        </w:rPr>
        <w:fldChar w:fldCharType="begin" w:fldLock="1"/>
      </w:r>
      <w:r w:rsidR="00832940">
        <w:rPr>
          <w:sz w:val="22"/>
          <w:szCs w:val="22"/>
        </w:rPr>
        <w:instrText>ADDIN CSL_CITATION {"citationItems":[{"id":"ITEM-1","itemData":{"author":[{"dropping-particle":"","family":"IIASA","given":"","non-dropping-particle":"","parse-names":false,"suffix":""}],"id":"ITEM-1","issued":{"date-parts":[["2013"]]},"publisher":"IIASA (International Institute for Applied Systems Analysis)","title":"SSP Database","type":"article"},"uris":["http://www.mendeley.com/documents/?uuid=816575e4-4474-4db4-8d8a-48ea8ee1305c"]}],"mendeley":{"formattedCitation":"&lt;sup&gt;11&lt;/sup&gt;","plainTextFormattedCitation":"11","previouslyFormattedCitation":"&lt;sup&gt;11&lt;/sup&gt;"},"properties":{"noteIndex":0},"schema":"https://github.com/citation-style-language/schema/raw/master/csl-citation.json"}</w:instrText>
      </w:r>
      <w:r w:rsidR="000F534A">
        <w:rPr>
          <w:sz w:val="22"/>
          <w:szCs w:val="22"/>
        </w:rPr>
        <w:fldChar w:fldCharType="separate"/>
      </w:r>
      <w:r w:rsidR="00277E98" w:rsidRPr="00277E98">
        <w:rPr>
          <w:noProof/>
          <w:sz w:val="22"/>
          <w:szCs w:val="22"/>
          <w:vertAlign w:val="superscript"/>
        </w:rPr>
        <w:t>11</w:t>
      </w:r>
      <w:r w:rsidR="000F534A">
        <w:rPr>
          <w:sz w:val="22"/>
          <w:szCs w:val="22"/>
        </w:rPr>
        <w:fldChar w:fldCharType="end"/>
      </w:r>
      <w:r>
        <w:rPr>
          <w:sz w:val="22"/>
          <w:szCs w:val="22"/>
        </w:rPr>
        <w:t xml:space="preserve">. The </w:t>
      </w:r>
      <w:r w:rsidRPr="00CA3104">
        <w:rPr>
          <w:sz w:val="22"/>
          <w:szCs w:val="22"/>
        </w:rPr>
        <w:t>choices of GDP and population growth are made to allow the IMPACT model to reproduce the Shared Socioeconomic Pathways (SSP scenarios) adopted by the Intergovernmental Panel on Climate Change Fifth Assessment Report (IPCC AR5). The intrinsic yield growth rates (IPRs) are based on past trends and expert opinion</w:t>
      </w:r>
      <w:r>
        <w:rPr>
          <w:sz w:val="22"/>
          <w:szCs w:val="22"/>
        </w:rPr>
        <w:t>.</w:t>
      </w:r>
      <w:r w:rsidR="00B049BF">
        <w:rPr>
          <w:sz w:val="22"/>
          <w:szCs w:val="22"/>
        </w:rPr>
        <w:t xml:space="preserve"> Details of all the input data to the </w:t>
      </w:r>
      <w:r w:rsidR="00141650">
        <w:rPr>
          <w:sz w:val="22"/>
          <w:szCs w:val="22"/>
        </w:rPr>
        <w:t xml:space="preserve">IMPACT </w:t>
      </w:r>
      <w:r w:rsidR="00B049BF">
        <w:rPr>
          <w:sz w:val="22"/>
          <w:szCs w:val="22"/>
        </w:rPr>
        <w:t>model</w:t>
      </w:r>
      <w:r w:rsidR="00141650">
        <w:rPr>
          <w:sz w:val="22"/>
          <w:szCs w:val="22"/>
        </w:rPr>
        <w:t>,</w:t>
      </w:r>
      <w:r w:rsidR="00B049BF">
        <w:rPr>
          <w:sz w:val="22"/>
          <w:szCs w:val="22"/>
        </w:rPr>
        <w:t xml:space="preserve"> and relative citations</w:t>
      </w:r>
      <w:r w:rsidR="00141650">
        <w:rPr>
          <w:sz w:val="22"/>
          <w:szCs w:val="22"/>
        </w:rPr>
        <w:t>,</w:t>
      </w:r>
      <w:r w:rsidR="00B049BF">
        <w:rPr>
          <w:sz w:val="22"/>
          <w:szCs w:val="22"/>
        </w:rPr>
        <w:t xml:space="preserve"> are displayed in Table C1 (Appendix C) of the IMPACT documentation</w:t>
      </w:r>
      <w:r w:rsidR="00832940">
        <w:rPr>
          <w:sz w:val="22"/>
          <w:szCs w:val="22"/>
        </w:rPr>
        <w:fldChar w:fldCharType="begin" w:fldLock="1"/>
      </w:r>
      <w:r w:rsidR="00D73B8D">
        <w:rPr>
          <w:sz w:val="22"/>
          <w:szCs w:val="22"/>
        </w:rPr>
        <w:instrText>ADDIN CSL_CITATION {"citationItems":[{"id":"ITEM-1","itemData":{"author":[{"dropping-particle":"","family":"Robinson","given":"S","non-dropping-particle":"","parse-names":false,"suffix":""},{"dropping-particle":"","family":"Mason d'Croz","given":"D","non-dropping-particle":"","parse-names":false,"suffix":""},{"dropping-particle":"","family":"Islam","given":"S","non-dropping-particle":"","parse-names":false,"suffix":""},{"dropping-particle":"","family":"Sulser","given":"T B","non-dropping-particle":"","parse-names":false,"suffix":""},{"dropping-particle":"","family":"Robertson","given":"R D","non-dropping-particle":"","parse-names":false,"suffix":""},{"dropping-particle":"","family":"Zhu","given":"T","non-dropping-particle":"","parse-names":false,"suffix":""},{"dropping-particle":"","family":"Gueneau","given":"A","non-dropping-particle":"","parse-names":false,"suffix":""},{"dropping-particle":"","family":"Pitois","given":"G","non-dropping-particle":"","parse-names":false,"suffix":""},{"dropping-particle":"","family":"Rosegrant","given":"M W","non-dropping-particle":"","parse-names":false,"suffix":""}],"collection-title":"IFPRI Discussion Paper","id":"ITEM-1","issued":{"date-parts":[["2015"]]},"publisher":"International Food Policy Research Institute (IFPRI)","publisher-place":"Washington, DC","title":"The International Model for Policy Analysis of Agricultural Commodities and Trade (IMPACT): Model description for version 3","type":"report","volume":"1483"},"uris":["http://www.mendeley.com/documents/?uuid=16723c9a-7f5a-4be9-b6ff-77a5d04e03f3"]}],"mendeley":{"formattedCitation":"&lt;sup&gt;12&lt;/sup&gt;","plainTextFormattedCitation":"12","previouslyFormattedCitation":"&lt;sup&gt;12&lt;/sup&gt;"},"properties":{"noteIndex":0},"schema":"https://github.com/citation-style-language/schema/raw/master/csl-citation.json"}</w:instrText>
      </w:r>
      <w:r w:rsidR="00832940">
        <w:rPr>
          <w:sz w:val="22"/>
          <w:szCs w:val="22"/>
        </w:rPr>
        <w:fldChar w:fldCharType="separate"/>
      </w:r>
      <w:r w:rsidR="00832940" w:rsidRPr="00832940">
        <w:rPr>
          <w:noProof/>
          <w:sz w:val="22"/>
          <w:szCs w:val="22"/>
          <w:vertAlign w:val="superscript"/>
        </w:rPr>
        <w:t>12</w:t>
      </w:r>
      <w:r w:rsidR="00832940">
        <w:rPr>
          <w:sz w:val="22"/>
          <w:szCs w:val="22"/>
        </w:rPr>
        <w:fldChar w:fldCharType="end"/>
      </w:r>
      <w:r w:rsidR="00B049BF">
        <w:rPr>
          <w:sz w:val="22"/>
          <w:szCs w:val="22"/>
        </w:rPr>
        <w:t xml:space="preserve"> </w:t>
      </w:r>
    </w:p>
    <w:p w14:paraId="35B5FA9D" w14:textId="0BEA6520" w:rsidR="00AF4027" w:rsidRDefault="00AF4027" w:rsidP="00AF4027">
      <w:pPr>
        <w:rPr>
          <w:sz w:val="22"/>
          <w:szCs w:val="22"/>
        </w:rPr>
      </w:pPr>
      <w:r>
        <w:rPr>
          <w:sz w:val="22"/>
          <w:szCs w:val="22"/>
        </w:rPr>
        <w:t xml:space="preserve">For extensive details on the equations at the core of the model, and information on data inputs especially </w:t>
      </w:r>
      <w:r w:rsidRPr="00CA3104">
        <w:rPr>
          <w:sz w:val="22"/>
          <w:szCs w:val="22"/>
        </w:rPr>
        <w:t>population, GDP and yield growth</w:t>
      </w:r>
      <w:r>
        <w:rPr>
          <w:sz w:val="22"/>
          <w:szCs w:val="22"/>
        </w:rPr>
        <w:t xml:space="preserve"> (IPRs),</w:t>
      </w:r>
      <w:r w:rsidRPr="00CA3104">
        <w:rPr>
          <w:sz w:val="22"/>
          <w:szCs w:val="22"/>
        </w:rPr>
        <w:t xml:space="preserve"> refer to the IMPACT model documentation</w:t>
      </w:r>
      <w:r w:rsidR="00E11E18">
        <w:rPr>
          <w:sz w:val="22"/>
          <w:szCs w:val="22"/>
        </w:rPr>
        <w:fldChar w:fldCharType="begin" w:fldLock="1"/>
      </w:r>
      <w:r w:rsidR="00832940">
        <w:rPr>
          <w:sz w:val="22"/>
          <w:szCs w:val="22"/>
        </w:rPr>
        <w:instrText>ADDIN CSL_CITATION {"citationItems":[{"id":"ITEM-1","itemData":{"author":[{"dropping-particle":"","family":"Robinson","given":"S","non-dropping-particle":"","parse-names":false,"suffix":""},{"dropping-particle":"","family":"Mason d'Croz","given":"D","non-dropping-particle":"","parse-names":false,"suffix":""},{"dropping-particle":"","family":"Islam","given":"S","non-dropping-particle":"","parse-names":false,"suffix":""},{"dropping-particle":"","family":"Sulser","given":"T B","non-dropping-particle":"","parse-names":false,"suffix":""},{"dropping-particle":"","family":"Robertson","given":"R D","non-dropping-particle":"","parse-names":false,"suffix":""},{"dropping-particle":"","family":"Zhu","given":"T","non-dropping-particle":"","parse-names":false,"suffix":""},{"dropping-particle":"","family":"Gueneau","given":"A","non-dropping-particle":"","parse-names":false,"suffix":""},{"dropping-particle":"","family":"Pitois","given":"G","non-dropping-particle":"","parse-names":false,"suffix":""},{"dropping-particle":"","family":"Rosegrant","given":"M W","non-dropping-particle":"","parse-names":false,"suffix":""}],"collection-title":"IFPRI Discussion Paper","id":"ITEM-1","issued":{"date-parts":[["2015"]]},"publisher":"International Food Policy Research Institute (IFPRI)","publisher-place":"Washington, DC","title":"The International Model for Policy Analysis of Agricultural Commodities and Trade (IMPACT): Model description for version 3","type":"report","volume":"1483"},"uris":["http://www.mendeley.com/documents/?uuid=16723c9a-7f5a-4be9-b6ff-77a5d04e03f3"]}],"mendeley":{"formattedCitation":"&lt;sup&gt;12&lt;/sup&gt;","plainTextFormattedCitation":"12","previouslyFormattedCitation":"&lt;sup&gt;12&lt;/sup&gt;"},"properties":{"noteIndex":0},"schema":"https://github.com/citation-style-language/schema/raw/master/csl-citation.json"}</w:instrText>
      </w:r>
      <w:r w:rsidR="00E11E18">
        <w:rPr>
          <w:sz w:val="22"/>
          <w:szCs w:val="22"/>
        </w:rPr>
        <w:fldChar w:fldCharType="separate"/>
      </w:r>
      <w:r w:rsidR="00277E98" w:rsidRPr="00277E98">
        <w:rPr>
          <w:noProof/>
          <w:sz w:val="22"/>
          <w:szCs w:val="22"/>
          <w:vertAlign w:val="superscript"/>
        </w:rPr>
        <w:t>12</w:t>
      </w:r>
      <w:r w:rsidR="00E11E18">
        <w:rPr>
          <w:sz w:val="22"/>
          <w:szCs w:val="22"/>
        </w:rPr>
        <w:fldChar w:fldCharType="end"/>
      </w:r>
      <w:r w:rsidRPr="00CA3104">
        <w:rPr>
          <w:sz w:val="22"/>
          <w:szCs w:val="22"/>
        </w:rPr>
        <w:t>.</w:t>
      </w:r>
      <w:r>
        <w:rPr>
          <w:sz w:val="22"/>
          <w:szCs w:val="22"/>
        </w:rPr>
        <w:t xml:space="preserve"> </w:t>
      </w:r>
      <w:r w:rsidRPr="00C6128A">
        <w:rPr>
          <w:sz w:val="22"/>
          <w:szCs w:val="22"/>
        </w:rPr>
        <w:t>IMPACT has a long record of applications and it has been employed in a wide range of analyses, from assessing the potential effects of climate change on global food pro</w:t>
      </w:r>
      <w:r>
        <w:rPr>
          <w:sz w:val="22"/>
          <w:szCs w:val="22"/>
        </w:rPr>
        <w:t>duction and nutrition</w:t>
      </w:r>
      <w:r w:rsidR="00E11E18">
        <w:rPr>
          <w:sz w:val="22"/>
          <w:szCs w:val="22"/>
        </w:rPr>
        <w:t xml:space="preserve"> </w:t>
      </w:r>
      <w:r w:rsidR="00E11E18">
        <w:rPr>
          <w:sz w:val="22"/>
          <w:szCs w:val="22"/>
        </w:rPr>
        <w:fldChar w:fldCharType="begin" w:fldLock="1"/>
      </w:r>
      <w:r w:rsidR="00832940">
        <w:rPr>
          <w:sz w:val="22"/>
          <w:szCs w:val="22"/>
        </w:rPr>
        <w:instrText>ADDIN CSL_CITATION {"citationItems":[{"id":"ITEM-1","itemData":{"DOI":"10.1111/an.1995.36.5.41","ISBN":"9780896291867","ISSN":"15416151","abstract":"By 2050, the world’s population is likely to reach 9 billion. Most of these people are expected to live in developing countries and have higher incomes than currently is the case, which will result in increased demand for food. In the best of circumstances, the challenge of meeting this demand in a sustain- able manner will be enormous. When one takes into account the effects of climate change (higher temperatures, shifting seasons, more frequent and extreme weather events, flooding, and drought) on food production, that challenge grows even more daunting. The 2010 floods in Pakistan and exces- sive heat and drought in Russia that resulted in wildfires and a grain embargo are harbingers of a troubled future for global food security. This research monograph follows the 2009 release of IFPRI’s widely read food policy report, Climate Change: Impact on Agriculture and Costs of Adaptation, which used a detailed global agriculture model to analyze crop growth under two simulated future climate scenarios. This monograph takes advantage of and expands on IFPRI’s cutting-edge climate modeling expertise to address the climate change threat in the context of larger food security challenges. It provides the most comprehensive analysis to date on the scope of climate change as it relates to food security, including who will be most affected and what policymakers can do to facilitate adaptation. Building on previous research by IFPRI and other international organizations, this monograph examines a wider range of plausible economic, demographic, and climatic futures than has previously been analyzed.","author":[{"dropping-particle":"","family":"Nelson","given":"Gerald C.","non-dropping-particle":"","parse-names":false,"suffix":""},{"dropping-particle":"","family":"Rosegrant","given":"Mark W.","non-dropping-particle":"","parse-names":false,"suffix":""},{"dropping-particle":"","family":"Palazzo","given":"Amanda","non-dropping-particle":"","parse-names":false,"suffix":""},{"dropping-particle":"","family":"Gray","given":"Ian","non-dropping-particle":"","parse-names":false,"suffix":""},{"dropping-particle":"","family":"Ingersoll","given":"Christina","non-dropping-particle":"","parse-names":false,"suffix":""},{"dropping-particle":"","family":"Robertson","given":"Richard","non-dropping-particle":"","parse-names":false,"suffix":""},{"dropping-particle":"","family":"Tokgoz","given":"Simla","non-dropping-particle":"","parse-names":false,"suffix":""},{"dropping-particle":"","family":"Zhu","given":"Tingju","non-dropping-particle":"","parse-names":false,"suffix":""},{"dropping-particle":"","family":"Sulser","given":"Timothy B.","non-dropping-particle":"","parse-names":false,"suffix":""},{"dropping-particle":"","family":"Ringler","given":"Claudia","non-dropping-particle":"","parse-names":false,"suffix":""},{"dropping-particle":"","family":"Msangi","given":"Siwa","non-dropping-particle":"","parse-names":false,"suffix":""},{"dropping-particle":"","family":"You","given":"Liangzhi","non-dropping-particle":"","parse-names":false,"suffix":""}],"container-title":"Research Monograph","id":"ITEM-1","issued":{"date-parts":[["2010"]]},"number-of-pages":"pp 140","title":"Food Security, Farming, and Climate Change to 2050: scenarios, results, policy options","type":"book"},"uris":["http://www.mendeley.com/documents/?uuid=798716be-7298-41cf-bae1-dc5fac80742e"]},{"id":"ITEM-2","itemData":{"DOI":"10.1016/S0140-6736(15)01156-3","ISSN":"1474547X","PMID":"26947322","abstract":"Background: One of the most important consequences of climate change could be its effects on agriculture. Although much research has focused on questions of food security, less has been devoted to assessing the wider health impacts of future changes in agricultural production. In this modelling study, we estimate excess mortality attributable to agriculturally mediated changes in dietary and weight-related risk factors by cause of death for 155 world regions in the year 2050. Methods: For this modelling study, we linked a detailed agricultural modelling framework, the International Model for Policy Analysis of Agricultural Commodities and Trade (IMPACT), to a comparative risk assessment of changes in fruit and vegetable consumption, red meat consumption, and bodyweight for deaths from coronary heart disease, stroke, cancer, and an aggregate of other causes. We calculated the change in the number of deaths attributable to climate-related changes in weight and diets for the combination of four emissions pathways (a high emissions pathway, two medium emissions pathways, and a low emissions pathway) and three socioeconomic pathways (sustainable development, middle of the road, and more fragmented development), which each included six scenarios with variable climatic inputs. Findings: The model projects that by 2050, climate change will lead to per-person reductions of 3·2% (SD 0·4%) in global food availability, 4·0% (0·7%) in fruit and vegetable consumption, and 0·7% (0·1%) in red meat consumption. These changes will be associated with 529 000 climate-related deaths worldwide (95% CI 314 000-736 000), representing a 28% (95% CI 26-33) reduction in the number of deaths that would be avoided because of changes in dietary and weight-related risk factors between 2010 and 2050. Twice as many climate-related deaths were associated with reductions in fruit and vegetable consumption than with climate-related increases in the prevalence of underweight, and most climate-related deaths were projected to occur in south and east Asia. Adoption of climate-stabilisation pathways would reduce the number of climate-related deaths by 29-71%, depending on their stringency. Interpretation: The health effects of climate change from changes in dietary and weight-related risk factors could be substantial, and exceed other climate-related health impacts that have been estimated. Climate change mitigation could prevent many climate-related deaths. Strengthening of public health pro…","author":[{"dropping-particle":"","family":"Springmann","given":"Marco","non-dropping-particle":"","parse-names":false,"suffix":""},{"dropping-particle":"","family":"Mason-D'Croz","given":"Daniel","non-dropping-particle":"","parse-names":false,"suffix":""},{"dropping-particle":"","family":"Robinson","given":"Sherman","non-dropping-particle":"","parse-names":false,"suffix":""},{"dropping-particle":"","family":"Garnett","given":"Tara","non-dropping-particle":"","parse-names":false,"suffix":""},{"dropping-particle":"","family":"Godfray","given":"H. Charles J","non-dropping-particle":"","parse-names":false,"suffix":""},{"dropping-particle":"","family":"Gollin","given":"Douglas","non-dropping-particle":"","parse-names":false,"suffix":""},{"dropping-particle":"","family":"Rayner","given":"Mike","non-dropping-particle":"","parse-names":false,"suffix":""},{"dropping-particle":"","family":"Ballon","given":"Paola","non-dropping-particle":"","parse-names":false,"suffix":""},{"dropping-particle":"","family":"Scarborough","given":"Peter","non-dropping-particle":"","parse-names":false,"suffix":""}],"container-title":"The Lancet","id":"ITEM-2","issued":{"date-parts":[["2016"]]},"title":"Global and regional health effects of future food production under climate change: A modelling study","type":"article-newspaper"},"uris":["http://www.mendeley.com/documents/?uuid=1a0a7153-1cc8-44d8-ba98-3b9eca5a22f3"]}],"mendeley":{"formattedCitation":"&lt;sup&gt;5,13&lt;/sup&gt;","plainTextFormattedCitation":"5,13","previouslyFormattedCitation":"&lt;sup&gt;5,13&lt;/sup&gt;"},"properties":{"noteIndex":0},"schema":"https://github.com/citation-style-language/schema/raw/master/csl-citation.json"}</w:instrText>
      </w:r>
      <w:r w:rsidR="00E11E18">
        <w:rPr>
          <w:sz w:val="22"/>
          <w:szCs w:val="22"/>
        </w:rPr>
        <w:fldChar w:fldCharType="separate"/>
      </w:r>
      <w:r w:rsidR="00277E98" w:rsidRPr="00277E98">
        <w:rPr>
          <w:noProof/>
          <w:sz w:val="22"/>
          <w:szCs w:val="22"/>
          <w:vertAlign w:val="superscript"/>
        </w:rPr>
        <w:t>5,13</w:t>
      </w:r>
      <w:r w:rsidR="00E11E18">
        <w:rPr>
          <w:sz w:val="22"/>
          <w:szCs w:val="22"/>
        </w:rPr>
        <w:fldChar w:fldCharType="end"/>
      </w:r>
      <w:r w:rsidRPr="00C6128A">
        <w:rPr>
          <w:sz w:val="22"/>
          <w:szCs w:val="22"/>
        </w:rPr>
        <w:t xml:space="preserve">, to </w:t>
      </w:r>
      <w:r>
        <w:rPr>
          <w:sz w:val="22"/>
          <w:szCs w:val="22"/>
        </w:rPr>
        <w:t>explore</w:t>
      </w:r>
      <w:r w:rsidRPr="00C6128A">
        <w:rPr>
          <w:sz w:val="22"/>
          <w:szCs w:val="22"/>
        </w:rPr>
        <w:t xml:space="preserve"> linkages between agriculture production and food security at the national and regional levels</w:t>
      </w:r>
      <w:r w:rsidR="007566CE">
        <w:rPr>
          <w:sz w:val="22"/>
          <w:szCs w:val="22"/>
        </w:rPr>
        <w:t xml:space="preserve"> </w:t>
      </w:r>
      <w:r w:rsidR="007566CE">
        <w:rPr>
          <w:sz w:val="22"/>
          <w:szCs w:val="22"/>
        </w:rPr>
        <w:fldChar w:fldCharType="begin" w:fldLock="1"/>
      </w:r>
      <w:r w:rsidR="00832940">
        <w:rPr>
          <w:sz w:val="22"/>
          <w:szCs w:val="22"/>
        </w:rPr>
        <w:instrText>ADDIN CSL_CITATION {"citationItems":[{"id":"ITEM-1","itemData":{"author":[{"dropping-particle":"","family":"Hachigonta","given":"S","non-dropping-particle":"","parse-names":false,"suffix":""},{"dropping-particle":"","family":"Nelson","given":"G C","non-dropping-particle":"","parse-names":false,"suffix":""},{"dropping-particle":"","family":"Thomas","given":"T S","non-dropping-particle":"","parse-names":false,"suffix":""},{"dropping-particle":"","family":"Sibanda","given":"L M","non-dropping-particle":"","parse-names":false,"suffix":""}],"id":"ITEM-1","issued":{"date-parts":[["2013"]]},"publisher":"International Food Policy Research Institute (IFPRI)","publisher-place":"Washington, DC","title":"Southern African Agriculture and Climate Change: A Comprehensive Analysis","type":"article"},"uris":["http://www.mendeley.com/documents/?uuid=4f2145d0-a34d-4626-96a5-c0cf3c1baeb3"]},{"id":"ITEM-2","itemData":{"author":[{"dropping-particle":"","family":"Jalloh","given":"A","non-dropping-particle":"","parse-names":false,"suffix":""},{"dropping-particle":"","family":"Nelson","given":"G C","non-dropping-particle":"","parse-names":false,"suffix":""},{"dropping-particle":"","family":"Thomas","given":"T S","non-dropping-particle":"","parse-names":false,"suffix":""},{"dropping-particle":"","family":"Zougmoré","given":"R.","non-dropping-particle":"","parse-names":false,"suffix":""},{"dropping-particle":"","family":"Roy-Macauley","given":"H","non-dropping-particle":"","parse-names":false,"suffix":""}],"id":"ITEM-2","issued":{"date-parts":[["2013"]]},"publisher":"International Food Policy Research Institute (IFPRI)","publisher-place":"Washington, DC","title":"West African Agriculture and Climate Change: A Comprehensive Analysis","type":"article"},"uris":["http://www.mendeley.com/documents/?uuid=95e15433-8372-4cef-b52c-eb9dc7fc5387"]},{"id":"ITEM-3","itemData":{"ISSN":"1876-4517","abstract":"The 2007-2008 food crisis and subsequent economic recession have severely undermined food security and agricultural sustainability worldwide. Failures in market functioning and trade openness have posed particularly high risks to the import-dependent countries in the Arab region. Many of the global causes of the price spikes are still in place, creating uncertainty about food availability and access in the future. Especially in the Arab region, these uncertainties are compounded by water scarcity. A long-term outlook is essential for formulating appropriate policy and investment strategies in order to ensure future food security for the region. After a brief discussion of trends in agricultural growth and investment, this paper presents projections by the International Model for Policy Analysis of Agricultural Commodities and Trade (IMPACT) on agriculture production, trade, demand, prices, and food security up to 2025 and 2050. Simulations are used to compare a baseline scenario (with climate change) with two scenarios incorporating increased investment and supportive policies. The results highlight the key role of agricultural research, as well as expanded irrigation, improved natural resource management, and enhanced market efficiency, in improving food security. Four priority areas are proposed: investments in agricultural research and development, rural infrastructure, and rural institutions; more open regional and international trade to facilitate commodity flows and alleviate supply shortages; pro-poor food and nutrition interventions; and cross-cutting issues of policy coherence, gender dimensions, inclusion of traditional populations, and coordination mechanisms to deal with climate change and ecosystem challenges","author":[{"dropping-particle":"","family":"Sulser","given":"T B","non-dropping-particle":"","parse-names":false,"suffix":""},{"dropping-particle":"","family":"Nestorova","given":"B","non-dropping-particle":"","parse-names":false,"suffix":""},{"dropping-particle":"","family":"Rosegrant","given":"M W","non-dropping-particle":"","parse-names":false,"suffix":""},{"dropping-particle":"","family":"Rheenen","given":"T","non-dropping-particle":"van","parse-names":false,"suffix":""}],"container-title":"Food Security","id":"ITEM-3","issued":{"date-parts":[["2011","2"]]},"note":"Times Cited: 2\nSuppl. 1 Sp. Iss. SI\nSPRINGER\n233 SPRING ST, NEW YORK, NY 10013 USA\nNEW YORK\nArticle\n721BY\nEnglish\nCited References Count: 40\nSulser, T. B\nInt Food Policy Res Inst, 2033 K St NW, Washington, DC 20006 USA","page":"S23-S48","publisher-place":"Int Food Policy Res Inst, Washington, DC 20006 USA","title":"The future role of agriculture in the Arab region's food security","type":"article-journal","volume":"3"},"uris":["http://www.mendeley.com/documents/?uuid=878c2830-91ab-4a08-982a-bcfee6d9fb85"]},{"id":"ITEM-4","itemData":{"author":[{"dropping-particle":"","family":"Waithaka","given":"M","non-dropping-particle":"","parse-names":false,"suffix":""},{"dropping-particle":"","family":"Nelson","given":"G C","non-dropping-particle":"","parse-names":false,"suffix":""},{"dropping-particle":"","family":"Thomas","given":"T S","non-dropping-particle":"","parse-names":false,"suffix":""},{"dropping-particle":"","family":"Kyotalimye","given":"M","non-dropping-particle":"","parse-names":false,"suffix":""}],"id":"ITEM-4","issued":{"date-parts":[["2013"]]},"publisher":"International Food Policy Research Institute (IFPRI)","publisher-place":"Washington, DC","title":"East African Agriculture and Climate Change: A Comprehensive Analysis","type":"article"},"uris":["http://www.mendeley.com/documents/?uuid=f6034e26-7ba8-4894-867c-642cb67ea084"]}],"mendeley":{"formattedCitation":"&lt;sup&gt;14–17&lt;/sup&gt;","plainTextFormattedCitation":"14–17","previouslyFormattedCitation":"&lt;sup&gt;14–17&lt;/sup&gt;"},"properties":{"noteIndex":0},"schema":"https://github.com/citation-style-language/schema/raw/master/csl-citation.json"}</w:instrText>
      </w:r>
      <w:r w:rsidR="007566CE">
        <w:rPr>
          <w:sz w:val="22"/>
          <w:szCs w:val="22"/>
        </w:rPr>
        <w:fldChar w:fldCharType="separate"/>
      </w:r>
      <w:r w:rsidR="00277E98" w:rsidRPr="00277E98">
        <w:rPr>
          <w:noProof/>
          <w:sz w:val="22"/>
          <w:szCs w:val="22"/>
          <w:vertAlign w:val="superscript"/>
        </w:rPr>
        <w:t>14–17</w:t>
      </w:r>
      <w:r w:rsidR="007566CE">
        <w:rPr>
          <w:sz w:val="22"/>
          <w:szCs w:val="22"/>
        </w:rPr>
        <w:fldChar w:fldCharType="end"/>
      </w:r>
      <w:r w:rsidRPr="00C6128A">
        <w:rPr>
          <w:sz w:val="22"/>
          <w:szCs w:val="22"/>
        </w:rPr>
        <w:t xml:space="preserve">, to interdisciplinary assessment of economic models </w:t>
      </w:r>
      <w:r w:rsidR="007566CE">
        <w:rPr>
          <w:sz w:val="22"/>
          <w:szCs w:val="22"/>
        </w:rPr>
        <w:fldChar w:fldCharType="begin" w:fldLock="1"/>
      </w:r>
      <w:r w:rsidR="00832940">
        <w:rPr>
          <w:sz w:val="22"/>
          <w:szCs w:val="22"/>
        </w:rPr>
        <w:instrText>ADDIN CSL_CITATION {"citationItems":[{"id":"ITEM-1","itemData":{"DOI":"10.1111/agec.12091","ISBN":"1574-0862","ISSN":"01695150","PMID":"329917000007","abstract":"Agriculture is unique among economic sectors in the nature of impacts from climate change. The production activity that transforms inputs into agricultural outputs involves direct use of weather inputs (temperature, solar radiation available to the plant, and precipitation). Previous studies of the impacts of climate change on agriculture have reported substantial differences in outcomes such as prices, production, and trade arising from differences in model inputs and model specification. This article presents climate change results and underlying determinants from a model comparison exercise with 10 of the leading global economic models that include significant representation of agriculture. By harmonizing key drivers that include climate change effects, differences in model outcomes were reduced. The particular choice of climate change drivers for this comparison activity results in large and negative productivity effects. All models respond with higher prices. Producer behavior differs by model with some emphasizing area response and others yield response. Demand response is least important. The differences reflect both differences in model specification and perspectives on the future. The results from this study highlight the need to more fully compare the deep model parameters, to generate a call for a combination of econometric and validation studies to narrow the degree of uncertainty and variability in these parameters and to move to Monte Carlo type simulations to better map the contours of economic uncertainty","author":[{"dropping-particle":"","family":"Nelson","given":"Gerald C.","non-dropping-particle":"","parse-names":false,"suffix":""},{"dropping-particle":"","family":"Mensbrugghe","given":"Dominique","non-dropping-particle":"van der","parse-names":false,"suffix":""},{"dropping-particle":"","family":"Ahammad","given":"Helal","non-dropping-particle":"","parse-names":false,"suffix":""},{"dropping-particle":"","family":"Blanc","given":"Elodie","non-dropping-particle":"","parse-names":false,"suffix":""},{"dropping-particle":"","family":"Calvin","given":"Katherine","non-dropping-particle":"","parse-names":false,"suffix":""},{"dropping-particle":"","family":"Hasegawa","given":"Tomoko","non-dropping-particle":"","parse-names":false,"suffix":""},{"dropping-particle":"","family":"Havlik","given":"Petr","non-dropping-particle":"","parse-names":false,"suffix":""},{"dropping-particle":"","family":"Heyhoe","given":"Edwina","non-dropping-particle":"","parse-names":false,"suffix":""},{"dropping-particle":"","family":"Kyle","given":"Page","non-dropping-particle":"","parse-names":false,"suffix":""},{"dropping-particle":"","family":"Lotze-Campen","given":"Hermann","non-dropping-particle":"","parse-names":false,"suffix":""},{"dropping-particle":"","family":"Lampe","given":"Martin","non-dropping-particle":"von","parse-names":false,"suffix":""},{"dropping-particle":"","family":"Mason d'Croz","given":"Daniel","non-dropping-particle":"","parse-names":false,"suffix":""},{"dropping-particle":"","family":"Meijl","given":"Hans","non-dropping-particle":"van","parse-names":false,"suffix":""},{"dropping-particle":"","family":"Müller","given":"Christoph","non-dropping-particle":"","parse-names":false,"suffix":""},{"dropping-particle":"","family":"Reilly","given":"John","non-dropping-particle":"","parse-names":false,"suffix":""},{"dropping-particle":"","family":"Robertson","given":"Richard","non-dropping-particle":"","parse-names":false,"suffix":""},{"dropping-particle":"","family":"Sands","given":"Ronald D.","non-dropping-particle":"","parse-names":false,"suffix":""},{"dropping-particle":"","family":"Schmitz","given":"Christoph","non-dropping-particle":"","parse-names":false,"suffix":""},{"dropping-particle":"","family":"Tabeau","given":"Andrzej","non-dropping-particle":"","parse-names":false,"suffix":""},{"dropping-particle":"","family":"Takahashi","given":"Kiyoshi","non-dropping-particle":"","parse-names":false,"suffix":""},{"dropping-particle":"","family":"Valin","given":"Hugo","non-dropping-particle":"","parse-names":false,"suffix":""},{"dropping-particle":"","family":"Willenbockel","given":"Dirk","non-dropping-particle":"","parse-names":false,"suffix":""}],"container-title":"Agricultural Economics (United Kingdom)","id":"ITEM-1","issue":"1","issued":{"date-parts":[["2014"]]},"page":"85-101","title":"Agriculture and climate change in global scenarios: Why don't the models agree","type":"article-journal","volume":"45"},"uris":["http://www.mendeley.com/documents/?uuid=10e5d7b5-ca74-47fd-ada9-da31c3297653"]},{"id":"ITEM-2","itemData":{"DOI":"10.1088/1748-9326/10/8/085010","ISBN":"1748-9326","ISSN":"1748-9326","abstract":"Previous studies have combined climate, crop and economic models to examine the impact of climate\\nchange on agricultural production and food security, but results have varied widely due to\\ndifferences in models, scenarios and input data. Recent work has examined (and narrowed) these\\ndifferences through systematic model intercomparison using a high-emissions pathway to highlight the\\ndifferences. This paper extends that analysis to explore a range of plausible socioeconomic\\nscenarios and emission pathways. Results from multiple climate and economic models are combined to\\nexamine the global and regional impacts of climate change on agricultural yields, area, production,\\nconsumption, prices and trade for coarse grains, rice, wheat, oilseeds and sugar crops to 2050. We\\nfind that climate impacts on global average yields, area, production and consumption are similar\\nacross shared socioeconomic pathways (SSP 1, 2 and 3, as we implement them based on population,\\nincome and productivity drivers), except when changes in trade policies are included. Impacts on\\ntrade and prices are higher for SSP 3 than SSP 2, and higher for SSP 2 than for SSP 1. Climate\\nimpacts for all variables are similar across low to moderate emissions pathways (RCP 4.5 and RCP\\n6.0), but increase for a higher emissions pathway (RCP 8.5). It is important to note that these\\nglobal averages may hide regional variations. Projected reductions in agricultural yields due to\\nclimate change by 2050 are larger for some crops than those estimated for the past half century, but\\nsmaller than projected increases to 2050 due to rising demand and intrinsic productivity growth.\\nResults illustrate the sensitivity of climate change impacts to differences in socioeconomic and\\nemissions pathways. Yield impacts increase at high emissions levels and vary with changes in\\npopulation, income and technology, but are reduced in all cases by endogenous changes in prices and\\nother variables.","author":[{"dropping-particle":"","family":"Wiebe","given":"K.D.","non-dropping-particle":"","parse-names":false,"suffix":""},{"dropping-particle":"","family":"Lotze-Campen","given":"H.","non-dropping-particle":"","parse-names":false,"suffix":""},{"dropping-particle":"","family":"Sands","given":"R. D.","non-dropping-particle":"","parse-names":false,"suffix":""},{"dropping-particle":"","family":"Tabeau","given":"A.","non-dropping-particle":"","parse-names":false,"suffix":""},{"dropping-particle":"","family":"Mensbrugghe","given":"D.","non-dropping-particle":"van der","parse-names":false,"suffix":""},{"dropping-particle":"","family":"Biewald","given":"A.","non-dropping-particle":"","parse-names":false,"suffix":""},{"dropping-particle":"","family":"Bodirsky","given":"B.","non-dropping-particle":"","parse-names":false,"suffix":""},{"dropping-particle":"","family":"Islam","given":"S.","non-dropping-particle":"","parse-names":false,"suffix":""},{"dropping-particle":"","family":"Kavallari","given":"A.","non-dropping-particle":"","parse-names":false,"suffix":""},{"dropping-particle":"","family":"Mason-D'Croz","given":"D.","non-dropping-particle":"","parse-names":false,"suffix":""},{"dropping-particle":"","family":"Muller","given":"C.","non-dropping-particle":"","parse-names":false,"suffix":""},{"dropping-particle":"","family":"Popp","given":"A.","non-dropping-particle":"","parse-names":false,"suffix":""},{"dropping-particle":"","family":"Robertson","given":"R. D.","non-dropping-particle":"","parse-names":false,"suffix":""},{"dropping-particle":"","family":"Robinson","given":"S.","non-dropping-particle":"","parse-names":false,"suffix":""},{"dropping-particle":"","family":"Meijl","given":"H.","non-dropping-particle":"van","parse-names":false,"suffix":""},{"dropping-particle":"","family":"Willenbockel","given":"D.","non-dropping-particle":"","parse-names":false,"suffix":""}],"container-title":"Environmental Research Letters","id":"ITEM-2","issue":"8","issued":{"date-parts":[["2015"]]},"page":"85010","title":"Climate change impacts on agriculture in 2050 under a range of plausible socioeconomic and emissions scenarios","type":"article-journal","volume":"10"},"uris":["http://www.mendeley.com/documents/?uuid=1367a3bb-d340-40d1-a538-504b4823f6fe"]}],"mendeley":{"formattedCitation":"&lt;sup&gt;18,19&lt;/sup&gt;","plainTextFormattedCitation":"18,19","previouslyFormattedCitation":"&lt;sup&gt;18,19&lt;/sup&gt;"},"properties":{"noteIndex":0},"schema":"https://github.com/citation-style-language/schema/raw/master/csl-citation.json"}</w:instrText>
      </w:r>
      <w:r w:rsidR="007566CE">
        <w:rPr>
          <w:sz w:val="22"/>
          <w:szCs w:val="22"/>
        </w:rPr>
        <w:fldChar w:fldCharType="separate"/>
      </w:r>
      <w:r w:rsidR="00277E98" w:rsidRPr="00277E98">
        <w:rPr>
          <w:noProof/>
          <w:sz w:val="22"/>
          <w:szCs w:val="22"/>
          <w:vertAlign w:val="superscript"/>
        </w:rPr>
        <w:t>18,19</w:t>
      </w:r>
      <w:r w:rsidR="007566CE">
        <w:rPr>
          <w:sz w:val="22"/>
          <w:szCs w:val="22"/>
        </w:rPr>
        <w:fldChar w:fldCharType="end"/>
      </w:r>
      <w:r w:rsidRPr="00C6128A">
        <w:rPr>
          <w:sz w:val="22"/>
          <w:szCs w:val="22"/>
        </w:rPr>
        <w:t xml:space="preserve"> to evaluating the global effects of biofuels production</w:t>
      </w:r>
      <w:r w:rsidR="007566CE">
        <w:rPr>
          <w:sz w:val="22"/>
          <w:szCs w:val="22"/>
        </w:rPr>
        <w:t xml:space="preserve"> </w:t>
      </w:r>
      <w:r w:rsidR="007566CE">
        <w:rPr>
          <w:sz w:val="22"/>
          <w:szCs w:val="22"/>
        </w:rPr>
        <w:fldChar w:fldCharType="begin" w:fldLock="1"/>
      </w:r>
      <w:r w:rsidR="00832940">
        <w:rPr>
          <w:sz w:val="22"/>
          <w:szCs w:val="22"/>
        </w:rPr>
        <w:instrText>ADDIN CSL_CITATION {"citationItems":[{"id":"ITEM-1","itemData":{"author":[{"dropping-particle":"","family":"Rosegrant","given":"M. W.","non-dropping-particle":"","parse-names":false,"suffix":""}],"id":"ITEM-1","issued":{"date-parts":[["2008"]]},"publisher-place":"Washington, D.C.","title":"Biofuels and Grain Prices: Impacts and Policy Responses","type":"speech"},"uris":["http://www.mendeley.com/documents/?uuid=ab33434a-ca05-4beb-a3fe-43e2709871aa"]}],"mendeley":{"formattedCitation":"&lt;sup&gt;20&lt;/sup&gt;","plainTextFormattedCitation":"20","previouslyFormattedCitation":"&lt;sup&gt;20&lt;/sup&gt;"},"properties":{"noteIndex":0},"schema":"https://github.com/citation-style-language/schema/raw/master/csl-citation.json"}</w:instrText>
      </w:r>
      <w:r w:rsidR="007566CE">
        <w:rPr>
          <w:sz w:val="22"/>
          <w:szCs w:val="22"/>
        </w:rPr>
        <w:fldChar w:fldCharType="separate"/>
      </w:r>
      <w:r w:rsidR="00277E98" w:rsidRPr="00277E98">
        <w:rPr>
          <w:noProof/>
          <w:sz w:val="22"/>
          <w:szCs w:val="22"/>
          <w:vertAlign w:val="superscript"/>
        </w:rPr>
        <w:t>20</w:t>
      </w:r>
      <w:r w:rsidR="007566CE">
        <w:rPr>
          <w:sz w:val="22"/>
          <w:szCs w:val="22"/>
        </w:rPr>
        <w:fldChar w:fldCharType="end"/>
      </w:r>
      <w:r w:rsidRPr="00C6128A">
        <w:rPr>
          <w:sz w:val="22"/>
          <w:szCs w:val="22"/>
        </w:rPr>
        <w:t>, to the assessment of economic effects of alternative mitigation policies</w:t>
      </w:r>
      <w:r w:rsidR="007566CE">
        <w:rPr>
          <w:sz w:val="22"/>
          <w:szCs w:val="22"/>
        </w:rPr>
        <w:t xml:space="preserve"> </w:t>
      </w:r>
      <w:r w:rsidR="007566CE">
        <w:rPr>
          <w:sz w:val="22"/>
          <w:szCs w:val="22"/>
        </w:rPr>
        <w:fldChar w:fldCharType="begin" w:fldLock="1"/>
      </w:r>
      <w:r w:rsidR="00832940">
        <w:rPr>
          <w:sz w:val="22"/>
          <w:szCs w:val="22"/>
        </w:rPr>
        <w:instrText>ADDIN CSL_CITATION {"citationItems":[{"id":"ITEM-1","itemData":{"DOI":"10.1016/j.worlddev.2016.06.013","ISSN":"0305750X","author":[{"dropping-particle":"","family":"Pinto","given":"Alessandro","non-dropping-particle":"De","parse-names":false,"suffix":""},{"dropping-particle":"","family":"Li","given":"Man","non-dropping-particle":"","parse-names":false,"suffix":""},{"dropping-particle":"","family":"Haruna","given":"Akiko","non-dropping-particle":"","parse-names":false,"suffix":""},{"dropping-particle":"","family":"Hyman","given":"Glenn Graham","non-dropping-particle":"","parse-names":false,"suffix":""},{"dropping-particle":"","family":"Martinez","given":"Mario Andrés Londoño","non-dropping-particle":"","parse-names":false,"suffix":""},{"dropping-particle":"","family":"Creamer","given":"Bernardo","non-dropping-particle":"","parse-names":false,"suffix":""},{"dropping-particle":"","family":"Kwon","given":"Ho-Young","non-dropping-particle":"","parse-names":false,"suffix":""},{"dropping-particle":"","family":"Garcia","given":"Jhon Brayan Valencia","non-dropping-particle":"","parse-names":false,"suffix":""},{"dropping-particle":"","family":"Tapasco","given":"Jeimar","non-dropping-particle":"","parse-names":false,"suffix":""},{"dropping-particle":"","family":"Martinez","given":"Jesus David","non-dropping-particle":"","parse-names":false,"suffix":""}],"container-title":"World Development","id":"ITEM-1","issued":{"date-parts":[["2016"]]},"page":"180-203","title":"Low Emission Development Strategies in Agriculture. An Agriculture, Forestry, and Other Land Uses (AFOLU) Perspective","type":"article-journal","volume":"87"},"uris":["http://www.mendeley.com/documents/?uuid=9e2d3346-bb06-4ce5-b2b6-e4a10f5d9f06"]}],"mendeley":{"formattedCitation":"&lt;sup&gt;21&lt;/sup&gt;","plainTextFormattedCitation":"21","previouslyFormattedCitation":"&lt;sup&gt;21&lt;/sup&gt;"},"properties":{"noteIndex":0},"schema":"https://github.com/citation-style-language/schema/raw/master/csl-citation.json"}</w:instrText>
      </w:r>
      <w:r w:rsidR="007566CE">
        <w:rPr>
          <w:sz w:val="22"/>
          <w:szCs w:val="22"/>
        </w:rPr>
        <w:fldChar w:fldCharType="separate"/>
      </w:r>
      <w:r w:rsidR="00277E98" w:rsidRPr="00277E98">
        <w:rPr>
          <w:noProof/>
          <w:sz w:val="22"/>
          <w:szCs w:val="22"/>
          <w:vertAlign w:val="superscript"/>
        </w:rPr>
        <w:t>21</w:t>
      </w:r>
      <w:r w:rsidR="007566CE">
        <w:rPr>
          <w:sz w:val="22"/>
          <w:szCs w:val="22"/>
        </w:rPr>
        <w:fldChar w:fldCharType="end"/>
      </w:r>
      <w:r>
        <w:rPr>
          <w:sz w:val="22"/>
          <w:szCs w:val="22"/>
        </w:rPr>
        <w:t xml:space="preserve"> and </w:t>
      </w:r>
      <w:r w:rsidRPr="00C6128A">
        <w:rPr>
          <w:sz w:val="22"/>
          <w:szCs w:val="22"/>
        </w:rPr>
        <w:t xml:space="preserve">the </w:t>
      </w:r>
      <w:r>
        <w:rPr>
          <w:sz w:val="22"/>
          <w:szCs w:val="22"/>
        </w:rPr>
        <w:t xml:space="preserve">global </w:t>
      </w:r>
      <w:r w:rsidRPr="00C6128A">
        <w:rPr>
          <w:sz w:val="22"/>
          <w:szCs w:val="22"/>
        </w:rPr>
        <w:t>simulation of technology ad</w:t>
      </w:r>
      <w:r>
        <w:rPr>
          <w:sz w:val="22"/>
          <w:szCs w:val="22"/>
        </w:rPr>
        <w:t xml:space="preserve">option </w:t>
      </w:r>
      <w:r w:rsidR="007566CE">
        <w:rPr>
          <w:sz w:val="22"/>
          <w:szCs w:val="22"/>
        </w:rPr>
        <w:fldChar w:fldCharType="begin" w:fldLock="1"/>
      </w:r>
      <w:r w:rsidR="009D528F">
        <w:rPr>
          <w:sz w:val="22"/>
          <w:szCs w:val="22"/>
        </w:rPr>
        <w:instrText>ADDIN CSL_CITATION {"citationItems":[{"id":"ITEM-1","itemData":{"author":[{"dropping-particle":"","family":"Rosegrant","given":"M W","non-dropping-particle":"","parse-names":false,"suffix":""},{"dropping-particle":"","family":"Koo","given":"J","non-dropping-particle":"","parse-names":false,"suffix":""},{"dropping-particle":"","family":"Cenacchi","given":"N","non-dropping-particle":"","parse-names":false,"suffix":""},{"dropping-particle":"","family":"Ringler","given":"C","non-dropping-particle":"","parse-names":false,"suffix":""},{"dropping-particle":"","family":"Robertson","given":"R","non-dropping-particle":"","parse-names":false,"suffix":""},{"dropping-particle":"","family":"Fisher","given":"M","non-dropping-particle":"","parse-names":false,"suffix":""},{"dropping-particle":"","family":"Cox","given":"C","non-dropping-particle":"","parse-names":false,"suffix":""},{"dropping-particle":"","family":"Garrett","given":"K","non-dropping-particle":"","parse-names":false,"suffix":""},{"dropping-particle":"","family":"Perez","given":"N D","non-dropping-particle":"","parse-names":false,"suffix":""},{"dropping-particle":"","family":"Sabbagh","given":"P","non-dropping-particle":"","parse-names":false,"suffix":""}],"id":"ITEM-1","issued":{"date-parts":[["2014"]]},"publisher":"International Food Policy Research Institute (IFPRI)","publisher-place":"Washington, DC","title":"Food Security in a World of Natural Resource Scarcity - The Role of Agricultural Technologies","type":"book"},"uris":["http://www.mendeley.com/documents/?uuid=72648b37-4101-4167-af87-6d49cb080323"]}],"mendeley":{"formattedCitation":"&lt;sup&gt;6&lt;/sup&gt;","plainTextFormattedCitation":"6","previouslyFormattedCitation":"&lt;sup&gt;6&lt;/sup&gt;"},"properties":{"noteIndex":0},"schema":"https://github.com/citation-style-language/schema/raw/master/csl-citation.json"}</w:instrText>
      </w:r>
      <w:r w:rsidR="007566CE">
        <w:rPr>
          <w:sz w:val="22"/>
          <w:szCs w:val="22"/>
        </w:rPr>
        <w:fldChar w:fldCharType="separate"/>
      </w:r>
      <w:r w:rsidR="009D528F" w:rsidRPr="009D528F">
        <w:rPr>
          <w:noProof/>
          <w:sz w:val="22"/>
          <w:szCs w:val="22"/>
          <w:vertAlign w:val="superscript"/>
        </w:rPr>
        <w:t>6</w:t>
      </w:r>
      <w:r w:rsidR="007566CE">
        <w:rPr>
          <w:sz w:val="22"/>
          <w:szCs w:val="22"/>
        </w:rPr>
        <w:fldChar w:fldCharType="end"/>
      </w:r>
      <w:r>
        <w:rPr>
          <w:sz w:val="22"/>
          <w:szCs w:val="22"/>
        </w:rPr>
        <w:t>.</w:t>
      </w:r>
    </w:p>
    <w:p w14:paraId="6DEBAC49" w14:textId="77777777" w:rsidR="00EB7507" w:rsidRDefault="00EB7507" w:rsidP="00AF4027">
      <w:pPr>
        <w:rPr>
          <w:sz w:val="22"/>
          <w:szCs w:val="22"/>
        </w:rPr>
      </w:pPr>
    </w:p>
    <w:p w14:paraId="5F9B2954" w14:textId="3DC4B0C2" w:rsidR="00EB7507" w:rsidRDefault="00EB7507" w:rsidP="00AF4027">
      <w:pPr>
        <w:rPr>
          <w:sz w:val="22"/>
          <w:szCs w:val="22"/>
        </w:rPr>
      </w:pPr>
      <w:r w:rsidRPr="00EB7507">
        <w:rPr>
          <w:sz w:val="22"/>
          <w:szCs w:val="22"/>
        </w:rPr>
        <w:t xml:space="preserve">IMPACT is a partial equilibrium model and </w:t>
      </w:r>
      <w:r>
        <w:rPr>
          <w:sz w:val="22"/>
          <w:szCs w:val="22"/>
        </w:rPr>
        <w:t xml:space="preserve">therefore it </w:t>
      </w:r>
      <w:r w:rsidRPr="00EB7507">
        <w:rPr>
          <w:sz w:val="22"/>
          <w:szCs w:val="22"/>
        </w:rPr>
        <w:t xml:space="preserve">does not capture the economy-wide effects of income changes and consequent changes in consumers’ purchasing power. However, </w:t>
      </w:r>
      <w:r>
        <w:rPr>
          <w:sz w:val="22"/>
          <w:szCs w:val="22"/>
        </w:rPr>
        <w:t xml:space="preserve">a quick review of </w:t>
      </w:r>
      <w:r w:rsidRPr="00EB7507">
        <w:rPr>
          <w:sz w:val="22"/>
          <w:szCs w:val="22"/>
        </w:rPr>
        <w:t>the change</w:t>
      </w:r>
      <w:r>
        <w:rPr>
          <w:sz w:val="22"/>
          <w:szCs w:val="22"/>
        </w:rPr>
        <w:t>s</w:t>
      </w:r>
      <w:r w:rsidRPr="00EB7507">
        <w:rPr>
          <w:sz w:val="22"/>
          <w:szCs w:val="22"/>
        </w:rPr>
        <w:t xml:space="preserve"> in countr</w:t>
      </w:r>
      <w:r>
        <w:rPr>
          <w:sz w:val="22"/>
          <w:szCs w:val="22"/>
        </w:rPr>
        <w:t xml:space="preserve">ies </w:t>
      </w:r>
      <w:r w:rsidRPr="00EB7507">
        <w:rPr>
          <w:sz w:val="22"/>
          <w:szCs w:val="22"/>
        </w:rPr>
        <w:t xml:space="preserve">GDP caused by adoption of CSA practices </w:t>
      </w:r>
      <w:r>
        <w:rPr>
          <w:sz w:val="22"/>
          <w:szCs w:val="22"/>
        </w:rPr>
        <w:t xml:space="preserve">reveals that changes are </w:t>
      </w:r>
      <w:r w:rsidRPr="00EB7507">
        <w:rPr>
          <w:sz w:val="22"/>
          <w:szCs w:val="22"/>
        </w:rPr>
        <w:t>still a small fraction of the entire GDP and overall effects on incomes outside the agricultural sector are small.</w:t>
      </w:r>
    </w:p>
    <w:p w14:paraId="5A6760EC" w14:textId="77777777" w:rsidR="008400B3" w:rsidRDefault="008400B3" w:rsidP="00AF4027">
      <w:pPr>
        <w:rPr>
          <w:sz w:val="22"/>
          <w:szCs w:val="22"/>
        </w:rPr>
      </w:pPr>
    </w:p>
    <w:p w14:paraId="3DCD0ABD" w14:textId="77777777" w:rsidR="00B049BF" w:rsidRDefault="00B049BF" w:rsidP="00AF4027">
      <w:pPr>
        <w:rPr>
          <w:sz w:val="22"/>
          <w:szCs w:val="22"/>
        </w:rPr>
      </w:pPr>
    </w:p>
    <w:p w14:paraId="77475E0A" w14:textId="77777777" w:rsidR="00F16F0E" w:rsidRPr="0090418A" w:rsidRDefault="00F16F0E" w:rsidP="00F16F0E">
      <w:pPr>
        <w:pStyle w:val="SMHeading"/>
      </w:pPr>
      <w:r>
        <w:t>S2. Calibration of DSSAT</w:t>
      </w:r>
    </w:p>
    <w:p w14:paraId="036D71BB" w14:textId="4BA7375C" w:rsidR="0021040A" w:rsidRDefault="0021040A" w:rsidP="00F16F0E">
      <w:pPr>
        <w:spacing w:after="200"/>
        <w:rPr>
          <w:rFonts w:eastAsia="Arial" w:cstheme="minorHAnsi"/>
          <w:sz w:val="22"/>
          <w:szCs w:val="22"/>
        </w:rPr>
      </w:pPr>
      <w:r w:rsidRPr="00613B3C">
        <w:rPr>
          <w:rFonts w:eastAsia="Arial" w:cstheme="minorHAnsi"/>
          <w:sz w:val="22"/>
        </w:rPr>
        <w:t>DSSAT</w:t>
      </w:r>
      <w:r>
        <w:rPr>
          <w:rFonts w:eastAsia="Arial" w:cstheme="minorHAnsi"/>
          <w:sz w:val="22"/>
        </w:rPr>
        <w:t xml:space="preserve">’s simulation performance of three major crops was calibrated </w:t>
      </w:r>
      <w:r w:rsidR="00C965EE">
        <w:rPr>
          <w:rFonts w:eastAsia="Arial" w:cstheme="minorHAnsi"/>
          <w:sz w:val="22"/>
        </w:rPr>
        <w:t xml:space="preserve">by adjusting model parameter and inputs so that DSSAT yields can be comparable </w:t>
      </w:r>
      <w:r>
        <w:rPr>
          <w:rFonts w:eastAsia="Arial" w:cstheme="minorHAnsi"/>
          <w:sz w:val="22"/>
        </w:rPr>
        <w:t xml:space="preserve">with the grid-level </w:t>
      </w:r>
      <w:r w:rsidRPr="00613B3C">
        <w:rPr>
          <w:rFonts w:eastAsia="Arial" w:cstheme="minorHAnsi"/>
          <w:sz w:val="22"/>
        </w:rPr>
        <w:t>SPAM yields</w:t>
      </w:r>
      <w:r>
        <w:rPr>
          <w:rFonts w:eastAsia="Arial" w:cstheme="minorHAnsi"/>
          <w:sz w:val="22"/>
        </w:rPr>
        <w:t xml:space="preserve">, which are derived from FAO’s country-level statistics in 2005.  </w:t>
      </w:r>
    </w:p>
    <w:p w14:paraId="658D3327" w14:textId="38303E39" w:rsidR="00F16F0E" w:rsidRDefault="00C965EE" w:rsidP="00F16F0E">
      <w:pPr>
        <w:spacing w:after="200"/>
        <w:rPr>
          <w:rFonts w:eastAsia="Arial" w:cstheme="minorHAnsi"/>
          <w:sz w:val="22"/>
          <w:szCs w:val="22"/>
        </w:rPr>
      </w:pPr>
      <w:r>
        <w:rPr>
          <w:sz w:val="22"/>
          <w:szCs w:val="22"/>
        </w:rPr>
        <w:t xml:space="preserve">First, </w:t>
      </w:r>
      <w:r w:rsidR="00F16F0E" w:rsidRPr="00A5179F">
        <w:rPr>
          <w:sz w:val="22"/>
          <w:szCs w:val="22"/>
        </w:rPr>
        <w:t xml:space="preserve">one model parameter (SLPF, a growth reduction factor on a scale of 0 to 1) and two model inputs (planting density and N fertilization rate) were </w:t>
      </w:r>
      <w:r w:rsidR="00F16F0E">
        <w:rPr>
          <w:sz w:val="22"/>
          <w:szCs w:val="22"/>
        </w:rPr>
        <w:t xml:space="preserve">used </w:t>
      </w:r>
      <w:r w:rsidR="00F16F0E" w:rsidRPr="00A5179F">
        <w:rPr>
          <w:sz w:val="22"/>
          <w:szCs w:val="22"/>
        </w:rPr>
        <w:t xml:space="preserve">for </w:t>
      </w:r>
      <w:r w:rsidR="00FD4222">
        <w:rPr>
          <w:sz w:val="22"/>
          <w:szCs w:val="22"/>
        </w:rPr>
        <w:t>DSSAT</w:t>
      </w:r>
      <w:r w:rsidR="00F16F0E" w:rsidRPr="00A5179F">
        <w:rPr>
          <w:sz w:val="22"/>
          <w:szCs w:val="22"/>
        </w:rPr>
        <w:t xml:space="preserve"> calibration</w:t>
      </w:r>
      <w:r w:rsidR="00F16F0E">
        <w:rPr>
          <w:sz w:val="22"/>
          <w:szCs w:val="22"/>
        </w:rPr>
        <w:t>.</w:t>
      </w:r>
      <w:r w:rsidR="00F16F0E" w:rsidRPr="00A5179F">
        <w:rPr>
          <w:sz w:val="22"/>
          <w:szCs w:val="22"/>
        </w:rPr>
        <w:t xml:space="preserve"> </w:t>
      </w:r>
      <w:r w:rsidR="00F16F0E">
        <w:rPr>
          <w:sz w:val="22"/>
          <w:szCs w:val="22"/>
        </w:rPr>
        <w:t>T</w:t>
      </w:r>
      <w:r w:rsidR="00F16F0E" w:rsidRPr="00A5179F">
        <w:rPr>
          <w:sz w:val="22"/>
          <w:szCs w:val="22"/>
        </w:rPr>
        <w:t xml:space="preserve">he former </w:t>
      </w:r>
      <w:r w:rsidR="00F16F0E" w:rsidRPr="00A5179F">
        <w:rPr>
          <w:sz w:val="22"/>
          <w:szCs w:val="22"/>
        </w:rPr>
        <w:lastRenderedPageBreak/>
        <w:t>was chosen to account for the effects of the deficiencies of P and K and micro-nutrients on daily plant growth rate that DSSAT is not capable of modeling yet.</w:t>
      </w:r>
      <w:r w:rsidR="00F16F0E" w:rsidRPr="00431E9D">
        <w:rPr>
          <w:rFonts w:eastAsia="Arial" w:cstheme="minorHAnsi"/>
          <w:sz w:val="22"/>
          <w:szCs w:val="22"/>
        </w:rPr>
        <w:t xml:space="preserve"> </w:t>
      </w:r>
    </w:p>
    <w:p w14:paraId="13D9CF22" w14:textId="31B5AAD7" w:rsidR="00267D53" w:rsidRDefault="00C965EE" w:rsidP="00F16F0E">
      <w:pPr>
        <w:spacing w:after="200"/>
        <w:rPr>
          <w:rFonts w:eastAsia="Arial" w:cstheme="minorHAnsi"/>
          <w:sz w:val="22"/>
          <w:szCs w:val="22"/>
        </w:rPr>
      </w:pPr>
      <w:bookmarkStart w:id="5" w:name="_Hlk516387955"/>
      <w:r>
        <w:rPr>
          <w:rFonts w:eastAsia="Arial" w:cstheme="minorHAnsi"/>
          <w:sz w:val="22"/>
          <w:szCs w:val="22"/>
        </w:rPr>
        <w:t>Second</w:t>
      </w:r>
      <w:r w:rsidR="00F16F0E" w:rsidRPr="0018136A">
        <w:rPr>
          <w:rFonts w:eastAsia="Arial" w:cstheme="minorHAnsi"/>
          <w:sz w:val="22"/>
          <w:szCs w:val="22"/>
        </w:rPr>
        <w:t xml:space="preserve">, </w:t>
      </w:r>
      <w:r w:rsidR="00F16F0E" w:rsidRPr="00431E9D">
        <w:rPr>
          <w:rFonts w:eastAsia="Arial" w:cstheme="minorHAnsi"/>
          <w:sz w:val="22"/>
          <w:szCs w:val="22"/>
        </w:rPr>
        <w:t>a value of each parameter or input was changed using three levels. For example, the SLPF was assigned a value of either 0.6, 0.8 or 1.0, whereas planting density and N rate were assigned either the original values derived from</w:t>
      </w:r>
      <w:r w:rsidR="00F16F0E">
        <w:rPr>
          <w:rFonts w:eastAsia="Arial" w:cstheme="minorHAnsi"/>
          <w:sz w:val="22"/>
          <w:szCs w:val="22"/>
        </w:rPr>
        <w:t xml:space="preserve"> the DSSAT</w:t>
      </w:r>
      <w:r w:rsidR="00F16F0E" w:rsidRPr="00431E9D">
        <w:rPr>
          <w:rFonts w:eastAsia="Arial" w:cstheme="minorHAnsi"/>
          <w:sz w:val="22"/>
          <w:szCs w:val="22"/>
        </w:rPr>
        <w:t xml:space="preserve"> input database </w:t>
      </w:r>
      <w:r w:rsidR="00F16F0E" w:rsidRPr="0018136A">
        <w:rPr>
          <w:rFonts w:eastAsia="Arial" w:cstheme="minorHAnsi"/>
          <w:sz w:val="22"/>
          <w:szCs w:val="22"/>
        </w:rPr>
        <w:t xml:space="preserve">or </w:t>
      </w:r>
      <w:r w:rsidR="00F16F0E" w:rsidRPr="00431E9D">
        <w:rPr>
          <w:rFonts w:eastAsia="Arial" w:cstheme="minorHAnsi"/>
          <w:sz w:val="22"/>
          <w:szCs w:val="22"/>
        </w:rPr>
        <w:t>50% or 150% of these original values</w:t>
      </w:r>
      <w:bookmarkEnd w:id="5"/>
      <w:r w:rsidR="00F16F0E" w:rsidRPr="00431E9D">
        <w:rPr>
          <w:rFonts w:eastAsia="Arial" w:cstheme="minorHAnsi"/>
          <w:sz w:val="22"/>
          <w:szCs w:val="22"/>
        </w:rPr>
        <w:t xml:space="preserve">. These levels resulted in total 27 possible combinations of model parameter and input values for each grid cell. </w:t>
      </w:r>
    </w:p>
    <w:p w14:paraId="65B6A463" w14:textId="0638051A" w:rsidR="00C965EE" w:rsidRDefault="00C965EE" w:rsidP="00C965EE">
      <w:pPr>
        <w:spacing w:after="200"/>
        <w:rPr>
          <w:sz w:val="22"/>
          <w:szCs w:val="22"/>
        </w:rPr>
      </w:pPr>
      <w:r>
        <w:rPr>
          <w:rFonts w:eastAsia="Arial" w:cstheme="minorHAnsi"/>
          <w:sz w:val="22"/>
          <w:szCs w:val="22"/>
        </w:rPr>
        <w:t>Third</w:t>
      </w:r>
      <w:r w:rsidRPr="001F4C3B">
        <w:rPr>
          <w:rFonts w:eastAsia="Arial" w:cstheme="minorHAnsi"/>
          <w:sz w:val="22"/>
          <w:szCs w:val="22"/>
        </w:rPr>
        <w:t xml:space="preserve">, </w:t>
      </w:r>
      <w:r>
        <w:rPr>
          <w:rFonts w:cstheme="minorHAnsi"/>
          <w:sz w:val="22"/>
          <w:szCs w:val="22"/>
        </w:rPr>
        <w:t xml:space="preserve">SPAM </w:t>
      </w:r>
      <w:r w:rsidRPr="001F4C3B">
        <w:rPr>
          <w:rFonts w:cstheme="minorHAnsi"/>
          <w:sz w:val="22"/>
          <w:szCs w:val="22"/>
        </w:rPr>
        <w:t>yields</w:t>
      </w:r>
      <w:r>
        <w:rPr>
          <w:rFonts w:cstheme="minorHAnsi"/>
          <w:sz w:val="22"/>
          <w:szCs w:val="22"/>
        </w:rPr>
        <w:t xml:space="preserve"> were </w:t>
      </w:r>
      <w:r w:rsidR="00B052D5">
        <w:rPr>
          <w:rFonts w:cstheme="minorHAnsi"/>
          <w:sz w:val="22"/>
          <w:szCs w:val="22"/>
        </w:rPr>
        <w:t xml:space="preserve">considered as </w:t>
      </w:r>
      <w:r>
        <w:rPr>
          <w:rFonts w:cstheme="minorHAnsi"/>
          <w:sz w:val="22"/>
          <w:szCs w:val="22"/>
        </w:rPr>
        <w:t>“</w:t>
      </w:r>
      <w:r w:rsidR="00280253">
        <w:rPr>
          <w:rFonts w:cstheme="minorHAnsi"/>
          <w:sz w:val="22"/>
          <w:szCs w:val="22"/>
        </w:rPr>
        <w:t>field-</w:t>
      </w:r>
      <w:r>
        <w:rPr>
          <w:rFonts w:cstheme="minorHAnsi"/>
          <w:sz w:val="22"/>
          <w:szCs w:val="22"/>
        </w:rPr>
        <w:t xml:space="preserve">observed” yields for </w:t>
      </w:r>
      <w:r w:rsidR="00B052D5">
        <w:rPr>
          <w:rFonts w:cstheme="minorHAnsi"/>
          <w:sz w:val="22"/>
          <w:szCs w:val="22"/>
        </w:rPr>
        <w:t xml:space="preserve">the calibration of </w:t>
      </w:r>
      <w:r>
        <w:rPr>
          <w:rFonts w:cstheme="minorHAnsi"/>
          <w:sz w:val="22"/>
          <w:szCs w:val="22"/>
        </w:rPr>
        <w:t xml:space="preserve">DSSAT. </w:t>
      </w:r>
      <w:r w:rsidR="00280253">
        <w:rPr>
          <w:rFonts w:cstheme="minorHAnsi"/>
          <w:sz w:val="22"/>
          <w:szCs w:val="22"/>
        </w:rPr>
        <w:t>T</w:t>
      </w:r>
      <w:r>
        <w:rPr>
          <w:rFonts w:cstheme="minorHAnsi"/>
          <w:sz w:val="22"/>
          <w:szCs w:val="22"/>
        </w:rPr>
        <w:t>he</w:t>
      </w:r>
      <w:r w:rsidR="00B052D5">
        <w:rPr>
          <w:rFonts w:cstheme="minorHAnsi"/>
          <w:sz w:val="22"/>
          <w:szCs w:val="22"/>
        </w:rPr>
        <w:t xml:space="preserve">se yields are </w:t>
      </w:r>
      <w:r>
        <w:rPr>
          <w:rFonts w:cstheme="minorHAnsi"/>
          <w:sz w:val="22"/>
          <w:szCs w:val="22"/>
        </w:rPr>
        <w:t xml:space="preserve">represent harvested production </w:t>
      </w:r>
      <w:r w:rsidR="00280253">
        <w:rPr>
          <w:rFonts w:cstheme="minorHAnsi"/>
          <w:sz w:val="22"/>
          <w:szCs w:val="22"/>
        </w:rPr>
        <w:t xml:space="preserve">and are expressed as </w:t>
      </w:r>
      <w:r>
        <w:rPr>
          <w:rFonts w:cstheme="minorHAnsi"/>
          <w:sz w:val="22"/>
          <w:szCs w:val="22"/>
        </w:rPr>
        <w:t>fresh matter weight</w:t>
      </w:r>
      <w:r w:rsidR="00280253">
        <w:rPr>
          <w:rFonts w:cstheme="minorHAnsi"/>
          <w:sz w:val="22"/>
          <w:szCs w:val="22"/>
        </w:rPr>
        <w:t>. T</w:t>
      </w:r>
      <w:r>
        <w:rPr>
          <w:rFonts w:cstheme="minorHAnsi"/>
          <w:sz w:val="22"/>
          <w:szCs w:val="22"/>
        </w:rPr>
        <w:t xml:space="preserve">hey </w:t>
      </w:r>
      <w:r w:rsidRPr="001F4C3B">
        <w:rPr>
          <w:rFonts w:cstheme="minorHAnsi"/>
          <w:sz w:val="22"/>
          <w:szCs w:val="22"/>
        </w:rPr>
        <w:t xml:space="preserve">were </w:t>
      </w:r>
      <w:r w:rsidR="00280253">
        <w:rPr>
          <w:rFonts w:cstheme="minorHAnsi"/>
          <w:sz w:val="22"/>
          <w:szCs w:val="22"/>
        </w:rPr>
        <w:t xml:space="preserve">therefore </w:t>
      </w:r>
      <w:r w:rsidRPr="00E90426">
        <w:rPr>
          <w:sz w:val="22"/>
          <w:szCs w:val="22"/>
        </w:rPr>
        <w:t>convert</w:t>
      </w:r>
      <w:r w:rsidR="00B052D5">
        <w:rPr>
          <w:sz w:val="22"/>
          <w:szCs w:val="22"/>
        </w:rPr>
        <w:t>ed</w:t>
      </w:r>
      <w:r w:rsidRPr="00E90426">
        <w:rPr>
          <w:sz w:val="22"/>
          <w:szCs w:val="22"/>
        </w:rPr>
        <w:t xml:space="preserve"> into dry-matter weight </w:t>
      </w:r>
      <w:r w:rsidR="00280253">
        <w:rPr>
          <w:sz w:val="22"/>
          <w:szCs w:val="22"/>
        </w:rPr>
        <w:t xml:space="preserve">to be used in </w:t>
      </w:r>
      <w:r w:rsidRPr="00E90426">
        <w:rPr>
          <w:sz w:val="22"/>
          <w:szCs w:val="22"/>
        </w:rPr>
        <w:t>DSSAT</w:t>
      </w:r>
      <w:r w:rsidR="002017EE">
        <w:rPr>
          <w:sz w:val="22"/>
          <w:szCs w:val="22"/>
        </w:rPr>
        <w:t xml:space="preserve">. For this conversion, we </w:t>
      </w:r>
      <w:r w:rsidRPr="001F4C3B">
        <w:rPr>
          <w:rFonts w:cstheme="minorHAnsi"/>
          <w:sz w:val="22"/>
          <w:szCs w:val="22"/>
        </w:rPr>
        <w:t>account</w:t>
      </w:r>
      <w:r w:rsidR="002017EE">
        <w:rPr>
          <w:rFonts w:cstheme="minorHAnsi"/>
          <w:sz w:val="22"/>
          <w:szCs w:val="22"/>
        </w:rPr>
        <w:t>ed</w:t>
      </w:r>
      <w:r w:rsidRPr="001F4C3B">
        <w:rPr>
          <w:rFonts w:cstheme="minorHAnsi"/>
          <w:sz w:val="22"/>
          <w:szCs w:val="22"/>
        </w:rPr>
        <w:t xml:space="preserve"> for harvesting and threshing losses</w:t>
      </w:r>
      <w:r>
        <w:rPr>
          <w:rFonts w:cstheme="minorHAnsi"/>
          <w:sz w:val="22"/>
          <w:szCs w:val="22"/>
        </w:rPr>
        <w:t xml:space="preserve"> </w:t>
      </w:r>
      <w:r w:rsidRPr="00E90426">
        <w:rPr>
          <w:sz w:val="22"/>
          <w:szCs w:val="22"/>
        </w:rPr>
        <w:t>defined as production minus harvesting and threshing losses per unit of harvested area</w:t>
      </w:r>
      <w:r w:rsidR="002017EE">
        <w:rPr>
          <w:sz w:val="22"/>
          <w:szCs w:val="22"/>
        </w:rPr>
        <w:t xml:space="preserve"> and </w:t>
      </w:r>
      <w:r>
        <w:rPr>
          <w:sz w:val="22"/>
          <w:szCs w:val="22"/>
        </w:rPr>
        <w:t xml:space="preserve">corrected </w:t>
      </w:r>
      <w:r w:rsidRPr="00E90426">
        <w:rPr>
          <w:sz w:val="22"/>
          <w:szCs w:val="22"/>
        </w:rPr>
        <w:t>for grain moisture content</w:t>
      </w:r>
      <w:r w:rsidR="002017EE">
        <w:rPr>
          <w:sz w:val="22"/>
          <w:szCs w:val="22"/>
        </w:rPr>
        <w:t>s (</w:t>
      </w:r>
      <w:r>
        <w:rPr>
          <w:sz w:val="22"/>
          <w:szCs w:val="22"/>
        </w:rPr>
        <w:t>15.5, 13.5, and 13% as grain moisture contents for maize, wheat, and rice, respectively</w:t>
      </w:r>
      <w:r w:rsidR="002017EE">
        <w:rPr>
          <w:sz w:val="22"/>
          <w:szCs w:val="22"/>
        </w:rPr>
        <w:t>)</w:t>
      </w:r>
      <w:r>
        <w:rPr>
          <w:sz w:val="22"/>
          <w:szCs w:val="22"/>
        </w:rPr>
        <w:t xml:space="preserve">. </w:t>
      </w:r>
    </w:p>
    <w:p w14:paraId="74F049F0" w14:textId="2E287BFB" w:rsidR="00F16F0E" w:rsidRPr="00431E9D" w:rsidRDefault="002017EE" w:rsidP="00F16F0E">
      <w:pPr>
        <w:spacing w:after="200"/>
        <w:rPr>
          <w:rFonts w:eastAsia="Arial" w:cstheme="minorHAnsi"/>
          <w:sz w:val="22"/>
          <w:szCs w:val="22"/>
        </w:rPr>
      </w:pPr>
      <w:r>
        <w:rPr>
          <w:rFonts w:eastAsia="Arial" w:cstheme="minorHAnsi"/>
          <w:sz w:val="22"/>
          <w:szCs w:val="22"/>
        </w:rPr>
        <w:t xml:space="preserve">Finally, </w:t>
      </w:r>
      <w:r w:rsidR="00F16F0E" w:rsidRPr="00431E9D">
        <w:rPr>
          <w:rFonts w:eastAsia="Arial" w:cstheme="minorHAnsi"/>
          <w:sz w:val="22"/>
          <w:szCs w:val="22"/>
        </w:rPr>
        <w:t>DSSAT was ran to simulate yields corresponding to all these combinations for the five continuous years of 2001 to 2005, followed by selecting the best combination of parameter and input levels that gave the lowest relative difference (RD) between simulated and observed yields (</w:t>
      </w:r>
      <w:proofErr w:type="spellStart"/>
      <w:r w:rsidR="00F16F0E" w:rsidRPr="00431E9D">
        <w:rPr>
          <w:rFonts w:eastAsia="Arial" w:cstheme="minorHAnsi"/>
          <w:sz w:val="22"/>
          <w:szCs w:val="22"/>
        </w:rPr>
        <w:t>Yield</w:t>
      </w:r>
      <w:r w:rsidR="00F16F0E" w:rsidRPr="00431E9D">
        <w:rPr>
          <w:rFonts w:eastAsia="Arial" w:cstheme="minorHAnsi"/>
          <w:sz w:val="22"/>
          <w:szCs w:val="22"/>
          <w:vertAlign w:val="subscript"/>
        </w:rPr>
        <w:t>sim</w:t>
      </w:r>
      <w:proofErr w:type="spellEnd"/>
      <w:r w:rsidR="00F16F0E" w:rsidRPr="00431E9D">
        <w:rPr>
          <w:rFonts w:eastAsia="Arial" w:cstheme="minorHAnsi"/>
          <w:sz w:val="22"/>
          <w:szCs w:val="22"/>
        </w:rPr>
        <w:t xml:space="preserve"> and </w:t>
      </w:r>
      <w:proofErr w:type="spellStart"/>
      <w:r w:rsidR="00F16F0E" w:rsidRPr="00431E9D">
        <w:rPr>
          <w:rFonts w:eastAsia="Arial" w:cstheme="minorHAnsi"/>
          <w:sz w:val="22"/>
          <w:szCs w:val="22"/>
        </w:rPr>
        <w:t>Yield</w:t>
      </w:r>
      <w:r w:rsidR="00F16F0E" w:rsidRPr="00431E9D">
        <w:rPr>
          <w:rFonts w:eastAsia="Arial" w:cstheme="minorHAnsi"/>
          <w:sz w:val="22"/>
          <w:szCs w:val="22"/>
          <w:vertAlign w:val="subscript"/>
        </w:rPr>
        <w:t>obs</w:t>
      </w:r>
      <w:proofErr w:type="spellEnd"/>
      <w:r w:rsidR="00F16F0E" w:rsidRPr="00431E9D">
        <w:rPr>
          <w:rFonts w:eastAsia="Arial" w:cstheme="minorHAnsi"/>
          <w:sz w:val="22"/>
          <w:szCs w:val="22"/>
        </w:rPr>
        <w:t xml:space="preserve">): </w:t>
      </w:r>
    </w:p>
    <w:p w14:paraId="4151762C" w14:textId="77777777" w:rsidR="00F16F0E" w:rsidRDefault="00F16F0E" w:rsidP="00F16F0E">
      <w:pPr>
        <w:rPr>
          <w:rFonts w:eastAsia="Arial" w:cstheme="minorHAnsi"/>
          <w:sz w:val="22"/>
          <w:szCs w:val="22"/>
        </w:rPr>
      </w:pPr>
      <m:oMath>
        <m:r>
          <m:rPr>
            <m:sty m:val="p"/>
          </m:rPr>
          <w:rPr>
            <w:rFonts w:ascii="Cambria Math" w:eastAsia="Arial" w:hAnsi="Cambria Math" w:cstheme="minorHAnsi"/>
            <w:sz w:val="22"/>
            <w:szCs w:val="22"/>
          </w:rPr>
          <m:t>RD</m:t>
        </m:r>
        <m:r>
          <w:rPr>
            <w:rFonts w:ascii="Cambria Math" w:eastAsia="Arial" w:hAnsi="Cambria Math" w:cstheme="minorHAnsi"/>
            <w:sz w:val="22"/>
            <w:szCs w:val="22"/>
          </w:rPr>
          <m:t xml:space="preserve">= </m:t>
        </m:r>
        <m:f>
          <m:fPr>
            <m:ctrlPr>
              <w:rPr>
                <w:rFonts w:ascii="Cambria Math" w:eastAsia="Arial" w:hAnsi="Cambria Math" w:cstheme="minorHAnsi"/>
                <w:i/>
                <w:sz w:val="22"/>
                <w:szCs w:val="22"/>
              </w:rPr>
            </m:ctrlPr>
          </m:fPr>
          <m:num>
            <m:sSubSup>
              <m:sSubSupPr>
                <m:ctrlPr>
                  <w:rPr>
                    <w:rFonts w:ascii="Cambria Math" w:eastAsia="Arial" w:hAnsi="Cambria Math" w:cstheme="minorHAnsi"/>
                    <w:i/>
                    <w:sz w:val="22"/>
                    <w:szCs w:val="22"/>
                  </w:rPr>
                </m:ctrlPr>
              </m:sSubSupPr>
              <m:e>
                <m:acc>
                  <m:accPr>
                    <m:chr m:val="̅"/>
                    <m:ctrlPr>
                      <w:rPr>
                        <w:rFonts w:ascii="Cambria Math" w:eastAsia="Arial" w:hAnsi="Cambria Math" w:cstheme="minorHAnsi"/>
                        <w:i/>
                        <w:sz w:val="22"/>
                        <w:szCs w:val="22"/>
                      </w:rPr>
                    </m:ctrlPr>
                  </m:accPr>
                  <m:e>
                    <m:r>
                      <w:rPr>
                        <w:rFonts w:ascii="Cambria Math" w:eastAsia="Arial" w:hAnsi="Cambria Math" w:cstheme="minorHAnsi"/>
                        <w:sz w:val="22"/>
                        <w:szCs w:val="22"/>
                      </w:rPr>
                      <m:t>Yield</m:t>
                    </m:r>
                  </m:e>
                </m:acc>
              </m:e>
              <m:sub>
                <m:r>
                  <w:rPr>
                    <w:rFonts w:ascii="Cambria Math" w:eastAsia="Arial" w:hAnsi="Cambria Math" w:cstheme="minorHAnsi"/>
                    <w:sz w:val="22"/>
                    <w:szCs w:val="22"/>
                  </w:rPr>
                  <m:t>sim</m:t>
                </m:r>
              </m:sub>
              <m:sup>
                <m:r>
                  <w:rPr>
                    <w:rFonts w:ascii="Cambria Math" w:eastAsia="Arial" w:hAnsi="Cambria Math" w:cstheme="minorHAnsi"/>
                    <w:sz w:val="22"/>
                    <w:szCs w:val="22"/>
                  </w:rPr>
                  <m:t>i</m:t>
                </m:r>
              </m:sup>
            </m:sSubSup>
            <m:r>
              <w:rPr>
                <w:rFonts w:ascii="Cambria Math" w:eastAsia="Arial" w:hAnsi="Cambria Math" w:cstheme="minorHAnsi"/>
                <w:sz w:val="22"/>
                <w:szCs w:val="22"/>
              </w:rPr>
              <m:t>-</m:t>
            </m:r>
            <m:sSubSup>
              <m:sSubSupPr>
                <m:ctrlPr>
                  <w:rPr>
                    <w:rFonts w:ascii="Cambria Math" w:eastAsia="Arial" w:hAnsi="Cambria Math" w:cstheme="minorHAnsi"/>
                    <w:i/>
                    <w:sz w:val="22"/>
                    <w:szCs w:val="22"/>
                  </w:rPr>
                </m:ctrlPr>
              </m:sSubSupPr>
              <m:e>
                <m:acc>
                  <m:accPr>
                    <m:chr m:val="̅"/>
                    <m:ctrlPr>
                      <w:rPr>
                        <w:rFonts w:ascii="Cambria Math" w:eastAsia="Arial" w:hAnsi="Cambria Math" w:cstheme="minorHAnsi"/>
                        <w:i/>
                        <w:sz w:val="22"/>
                        <w:szCs w:val="22"/>
                      </w:rPr>
                    </m:ctrlPr>
                  </m:accPr>
                  <m:e>
                    <m:r>
                      <w:rPr>
                        <w:rFonts w:ascii="Cambria Math" w:eastAsia="Arial" w:hAnsi="Cambria Math" w:cstheme="minorHAnsi"/>
                        <w:sz w:val="22"/>
                        <w:szCs w:val="22"/>
                      </w:rPr>
                      <m:t>Yield</m:t>
                    </m:r>
                  </m:e>
                </m:acc>
              </m:e>
              <m:sub>
                <m:r>
                  <w:rPr>
                    <w:rFonts w:ascii="Cambria Math" w:eastAsia="Arial" w:hAnsi="Cambria Math" w:cstheme="minorHAnsi"/>
                    <w:sz w:val="22"/>
                    <w:szCs w:val="22"/>
                  </w:rPr>
                  <m:t>obs</m:t>
                </m:r>
              </m:sub>
              <m:sup>
                <m:r>
                  <w:rPr>
                    <w:rFonts w:ascii="Cambria Math" w:eastAsia="Arial" w:hAnsi="Cambria Math" w:cstheme="minorHAnsi"/>
                    <w:sz w:val="22"/>
                    <w:szCs w:val="22"/>
                  </w:rPr>
                  <m:t>i</m:t>
                </m:r>
              </m:sup>
            </m:sSubSup>
          </m:num>
          <m:den>
            <m:f>
              <m:fPr>
                <m:ctrlPr>
                  <w:rPr>
                    <w:rFonts w:ascii="Cambria Math" w:eastAsia="Arial" w:hAnsi="Cambria Math" w:cstheme="minorHAnsi"/>
                    <w:i/>
                    <w:sz w:val="22"/>
                    <w:szCs w:val="22"/>
                  </w:rPr>
                </m:ctrlPr>
              </m:fPr>
              <m:num>
                <m:sSubSup>
                  <m:sSubSupPr>
                    <m:ctrlPr>
                      <w:rPr>
                        <w:rFonts w:ascii="Cambria Math" w:eastAsia="Arial" w:hAnsi="Cambria Math" w:cstheme="minorHAnsi"/>
                        <w:i/>
                        <w:sz w:val="22"/>
                        <w:szCs w:val="22"/>
                      </w:rPr>
                    </m:ctrlPr>
                  </m:sSubSupPr>
                  <m:e>
                    <m:acc>
                      <m:accPr>
                        <m:chr m:val="̅"/>
                        <m:ctrlPr>
                          <w:rPr>
                            <w:rFonts w:ascii="Cambria Math" w:eastAsia="Arial" w:hAnsi="Cambria Math" w:cstheme="minorHAnsi"/>
                            <w:i/>
                            <w:sz w:val="22"/>
                            <w:szCs w:val="22"/>
                          </w:rPr>
                        </m:ctrlPr>
                      </m:accPr>
                      <m:e>
                        <m:r>
                          <w:rPr>
                            <w:rFonts w:ascii="Cambria Math" w:eastAsia="Arial" w:hAnsi="Cambria Math" w:cstheme="minorHAnsi"/>
                            <w:sz w:val="22"/>
                            <w:szCs w:val="22"/>
                          </w:rPr>
                          <m:t>Yield</m:t>
                        </m:r>
                      </m:e>
                    </m:acc>
                  </m:e>
                  <m:sub>
                    <m:r>
                      <w:rPr>
                        <w:rFonts w:ascii="Cambria Math" w:eastAsia="Arial" w:hAnsi="Cambria Math" w:cstheme="minorHAnsi"/>
                        <w:sz w:val="22"/>
                        <w:szCs w:val="22"/>
                      </w:rPr>
                      <m:t>sim</m:t>
                    </m:r>
                  </m:sub>
                  <m:sup>
                    <m:r>
                      <w:rPr>
                        <w:rFonts w:ascii="Cambria Math" w:eastAsia="Arial" w:hAnsi="Cambria Math" w:cstheme="minorHAnsi"/>
                        <w:sz w:val="22"/>
                        <w:szCs w:val="22"/>
                      </w:rPr>
                      <m:t>i</m:t>
                    </m:r>
                  </m:sup>
                </m:sSubSup>
                <m:r>
                  <w:rPr>
                    <w:rFonts w:ascii="Cambria Math" w:eastAsia="Arial" w:hAnsi="Cambria Math" w:cstheme="minorHAnsi"/>
                    <w:sz w:val="22"/>
                    <w:szCs w:val="22"/>
                  </w:rPr>
                  <m:t>+</m:t>
                </m:r>
                <m:sSubSup>
                  <m:sSubSupPr>
                    <m:ctrlPr>
                      <w:rPr>
                        <w:rFonts w:ascii="Cambria Math" w:eastAsia="Arial" w:hAnsi="Cambria Math" w:cstheme="minorHAnsi"/>
                        <w:i/>
                        <w:sz w:val="22"/>
                        <w:szCs w:val="22"/>
                      </w:rPr>
                    </m:ctrlPr>
                  </m:sSubSupPr>
                  <m:e>
                    <m:acc>
                      <m:accPr>
                        <m:chr m:val="̅"/>
                        <m:ctrlPr>
                          <w:rPr>
                            <w:rFonts w:ascii="Cambria Math" w:eastAsia="Arial" w:hAnsi="Cambria Math" w:cstheme="minorHAnsi"/>
                            <w:i/>
                            <w:sz w:val="22"/>
                            <w:szCs w:val="22"/>
                          </w:rPr>
                        </m:ctrlPr>
                      </m:accPr>
                      <m:e>
                        <m:r>
                          <w:rPr>
                            <w:rFonts w:ascii="Cambria Math" w:eastAsia="Arial" w:hAnsi="Cambria Math" w:cstheme="minorHAnsi"/>
                            <w:sz w:val="22"/>
                            <w:szCs w:val="22"/>
                          </w:rPr>
                          <m:t>Yield</m:t>
                        </m:r>
                      </m:e>
                    </m:acc>
                  </m:e>
                  <m:sub>
                    <m:r>
                      <w:rPr>
                        <w:rFonts w:ascii="Cambria Math" w:eastAsia="Arial" w:hAnsi="Cambria Math" w:cstheme="minorHAnsi"/>
                        <w:sz w:val="22"/>
                        <w:szCs w:val="22"/>
                      </w:rPr>
                      <m:t>obs</m:t>
                    </m:r>
                  </m:sub>
                  <m:sup>
                    <m:r>
                      <w:rPr>
                        <w:rFonts w:ascii="Cambria Math" w:eastAsia="Arial" w:hAnsi="Cambria Math" w:cstheme="minorHAnsi"/>
                        <w:sz w:val="22"/>
                        <w:szCs w:val="22"/>
                      </w:rPr>
                      <m:t>i</m:t>
                    </m:r>
                  </m:sup>
                </m:sSubSup>
              </m:num>
              <m:den>
                <m:r>
                  <w:rPr>
                    <w:rFonts w:ascii="Cambria Math" w:eastAsia="Arial" w:hAnsi="Cambria Math" w:cstheme="minorHAnsi"/>
                    <w:sz w:val="22"/>
                    <w:szCs w:val="22"/>
                  </w:rPr>
                  <m:t>2</m:t>
                </m:r>
              </m:den>
            </m:f>
          </m:den>
        </m:f>
      </m:oMath>
      <w:r w:rsidRPr="001F4C3B">
        <w:rPr>
          <w:rFonts w:eastAsia="Arial" w:cstheme="minorHAnsi"/>
          <w:sz w:val="22"/>
          <w:szCs w:val="22"/>
        </w:rPr>
        <w:tab/>
      </w:r>
      <w:r w:rsidRPr="001F4C3B">
        <w:rPr>
          <w:rFonts w:eastAsia="Arial" w:cstheme="minorHAnsi"/>
          <w:sz w:val="22"/>
          <w:szCs w:val="22"/>
        </w:rPr>
        <w:tab/>
      </w:r>
      <w:r w:rsidRPr="001F4C3B">
        <w:rPr>
          <w:rFonts w:eastAsia="Arial" w:cstheme="minorHAnsi"/>
          <w:sz w:val="22"/>
          <w:szCs w:val="22"/>
        </w:rPr>
        <w:tab/>
      </w:r>
      <w:r w:rsidRPr="001F4C3B">
        <w:rPr>
          <w:rFonts w:eastAsia="Arial" w:cstheme="minorHAnsi"/>
          <w:sz w:val="22"/>
          <w:szCs w:val="22"/>
        </w:rPr>
        <w:tab/>
      </w:r>
      <w:r w:rsidRPr="001F4C3B">
        <w:rPr>
          <w:rFonts w:eastAsia="Arial" w:cstheme="minorHAnsi"/>
          <w:sz w:val="22"/>
          <w:szCs w:val="22"/>
        </w:rPr>
        <w:tab/>
      </w:r>
      <w:r>
        <w:rPr>
          <w:rFonts w:eastAsia="Arial" w:cstheme="minorHAnsi"/>
          <w:sz w:val="22"/>
          <w:szCs w:val="22"/>
        </w:rPr>
        <w:tab/>
      </w:r>
      <w:r>
        <w:rPr>
          <w:rFonts w:eastAsia="Arial" w:cstheme="minorHAnsi"/>
          <w:sz w:val="22"/>
          <w:szCs w:val="22"/>
        </w:rPr>
        <w:tab/>
      </w:r>
      <w:r>
        <w:rPr>
          <w:rFonts w:eastAsia="Arial" w:cstheme="minorHAnsi"/>
          <w:sz w:val="22"/>
          <w:szCs w:val="22"/>
        </w:rPr>
        <w:tab/>
      </w:r>
      <w:proofErr w:type="gramStart"/>
      <w:r w:rsidRPr="001F4C3B">
        <w:rPr>
          <w:rFonts w:eastAsia="Arial" w:cstheme="minorHAnsi"/>
          <w:sz w:val="22"/>
          <w:szCs w:val="22"/>
        </w:rPr>
        <w:t>Eq</w:t>
      </w:r>
      <w:r>
        <w:rPr>
          <w:rFonts w:eastAsia="Arial" w:cstheme="minorHAnsi"/>
          <w:sz w:val="22"/>
          <w:szCs w:val="22"/>
        </w:rPr>
        <w:t xml:space="preserve"> 1.</w:t>
      </w:r>
      <w:proofErr w:type="gramEnd"/>
    </w:p>
    <w:p w14:paraId="6D2F44BB" w14:textId="77777777" w:rsidR="00F16F0E" w:rsidRPr="001F4C3B" w:rsidRDefault="00F16F0E" w:rsidP="00F16F0E">
      <w:pPr>
        <w:rPr>
          <w:rFonts w:eastAsia="Arial" w:cstheme="minorHAnsi"/>
          <w:sz w:val="22"/>
          <w:szCs w:val="22"/>
        </w:rPr>
      </w:pPr>
    </w:p>
    <w:p w14:paraId="496CB677" w14:textId="1680456D" w:rsidR="00F16F0E" w:rsidRPr="008D72D2" w:rsidRDefault="00F16F0E" w:rsidP="00F16F0E">
      <w:pPr>
        <w:rPr>
          <w:sz w:val="22"/>
          <w:szCs w:val="22"/>
        </w:rPr>
      </w:pPr>
      <w:r w:rsidRPr="008D72D2">
        <w:rPr>
          <w:sz w:val="22"/>
          <w:szCs w:val="22"/>
        </w:rPr>
        <w:t xml:space="preserve">Where </w:t>
      </w:r>
      <m:oMath>
        <m:r>
          <w:rPr>
            <w:rFonts w:ascii="Cambria Math" w:hAnsi="Cambria Math"/>
            <w:sz w:val="22"/>
            <w:szCs w:val="22"/>
          </w:rPr>
          <m:t>RD</m:t>
        </m:r>
      </m:oMath>
      <w:r w:rsidRPr="008D72D2">
        <w:rPr>
          <w:sz w:val="22"/>
          <w:szCs w:val="22"/>
        </w:rPr>
        <w:t xml:space="preserve"> indicates relative difference, </w:t>
      </w:r>
      <m:oMath>
        <m:r>
          <w:rPr>
            <w:rFonts w:ascii="Cambria Math" w:hAnsi="Cambria Math"/>
            <w:sz w:val="22"/>
            <w:szCs w:val="22"/>
          </w:rPr>
          <m:t>i</m:t>
        </m:r>
      </m:oMath>
      <w:r w:rsidRPr="008D72D2">
        <w:rPr>
          <w:sz w:val="22"/>
          <w:szCs w:val="22"/>
        </w:rPr>
        <w:t xml:space="preserve"> is an identification number of each 0.5-degree grid cell</w:t>
      </w:r>
      <w:r w:rsidR="00EA2C7F">
        <w:rPr>
          <w:sz w:val="22"/>
          <w:szCs w:val="22"/>
        </w:rPr>
        <w:t xml:space="preserve"> (30 arcminute)</w:t>
      </w:r>
      <w:r w:rsidRPr="008D72D2">
        <w:rPr>
          <w:sz w:val="22"/>
          <w:szCs w:val="22"/>
        </w:rPr>
        <w:t xml:space="preserve">, and  </w:t>
      </w:r>
      <m:oMath>
        <m:sSup>
          <m:sSupPr>
            <m:ctrlPr>
              <w:rPr>
                <w:rFonts w:ascii="Cambria Math" w:hAnsi="Cambria Math"/>
                <w:i/>
                <w:sz w:val="22"/>
                <w:szCs w:val="22"/>
              </w:rPr>
            </m:ctrlPr>
          </m:sSupPr>
          <m:e>
            <m:acc>
              <m:accPr>
                <m:chr m:val="̅"/>
                <m:ctrlPr>
                  <w:rPr>
                    <w:rFonts w:ascii="Cambria Math" w:hAnsi="Cambria Math"/>
                    <w:i/>
                    <w:sz w:val="22"/>
                    <w:szCs w:val="22"/>
                  </w:rPr>
                </m:ctrlPr>
              </m:accPr>
              <m:e>
                <m:r>
                  <w:rPr>
                    <w:rFonts w:ascii="Cambria Math" w:hAnsi="Cambria Math"/>
                    <w:sz w:val="22"/>
                    <w:szCs w:val="22"/>
                  </w:rPr>
                  <m:t>Yield</m:t>
                </m:r>
              </m:e>
            </m:acc>
          </m:e>
          <m:sup>
            <m:r>
              <w:rPr>
                <w:rFonts w:ascii="Cambria Math" w:hAnsi="Cambria Math"/>
                <w:sz w:val="22"/>
                <w:szCs w:val="22"/>
              </w:rPr>
              <m:t>i</m:t>
            </m:r>
          </m:sup>
        </m:sSup>
      </m:oMath>
      <w:r w:rsidRPr="008D72D2">
        <w:rPr>
          <w:rFonts w:eastAsiaTheme="minorEastAsia"/>
          <w:sz w:val="22"/>
          <w:szCs w:val="22"/>
        </w:rPr>
        <w:t xml:space="preserve"> is a five year-average of yield for a grid </w:t>
      </w:r>
      <w:proofErr w:type="gramStart"/>
      <w:r w:rsidRPr="008D72D2">
        <w:rPr>
          <w:rFonts w:eastAsiaTheme="minorEastAsia"/>
          <w:sz w:val="22"/>
          <w:szCs w:val="22"/>
        </w:rPr>
        <w:t xml:space="preserve">cell </w:t>
      </w:r>
      <w:proofErr w:type="gramEnd"/>
      <m:oMath>
        <m:r>
          <w:rPr>
            <w:rFonts w:ascii="Cambria Math" w:hAnsi="Cambria Math"/>
            <w:sz w:val="22"/>
            <w:szCs w:val="22"/>
          </w:rPr>
          <m:t>i</m:t>
        </m:r>
      </m:oMath>
      <w:r w:rsidRPr="008D72D2">
        <w:rPr>
          <w:rFonts w:eastAsiaTheme="minorEastAsia"/>
          <w:sz w:val="22"/>
          <w:szCs w:val="22"/>
        </w:rPr>
        <w:t>.</w:t>
      </w:r>
    </w:p>
    <w:p w14:paraId="192FC93E" w14:textId="77777777" w:rsidR="000F6EE4" w:rsidRDefault="000F6EE4" w:rsidP="00F16F0E">
      <w:pPr>
        <w:rPr>
          <w:rFonts w:eastAsia="Arial" w:cstheme="minorHAnsi"/>
          <w:sz w:val="22"/>
          <w:szCs w:val="22"/>
        </w:rPr>
      </w:pPr>
    </w:p>
    <w:p w14:paraId="082E5DBA" w14:textId="200EFD36" w:rsidR="000F6EE4" w:rsidRPr="00C46DF0" w:rsidRDefault="000F6EE4" w:rsidP="000F6EE4">
      <w:pPr>
        <w:rPr>
          <w:sz w:val="22"/>
          <w:u w:val="single"/>
        </w:rPr>
      </w:pPr>
      <w:r w:rsidRPr="00613B3C">
        <w:rPr>
          <w:rFonts w:eastAsia="Arial" w:cstheme="minorHAnsi"/>
          <w:sz w:val="22"/>
        </w:rPr>
        <w:t>However, the value of RD at each grid cell can be a large number (either positive or negative) even with alternative combination of parameter values in DSSAT</w:t>
      </w:r>
      <w:r w:rsidR="002017EE">
        <w:rPr>
          <w:rFonts w:eastAsia="Arial" w:cstheme="minorHAnsi"/>
          <w:sz w:val="22"/>
        </w:rPr>
        <w:t>, especially when DSSAT simulates very low crop yields</w:t>
      </w:r>
      <w:r w:rsidRPr="00613B3C">
        <w:rPr>
          <w:rFonts w:eastAsia="Arial" w:cstheme="minorHAnsi"/>
          <w:sz w:val="22"/>
        </w:rPr>
        <w:t xml:space="preserve">. To avoid this problem, </w:t>
      </w:r>
      <w:r w:rsidR="00521F87">
        <w:rPr>
          <w:rFonts w:eastAsia="Arial" w:cstheme="minorHAnsi"/>
          <w:sz w:val="22"/>
        </w:rPr>
        <w:t xml:space="preserve">RD </w:t>
      </w:r>
      <w:proofErr w:type="gramStart"/>
      <w:r w:rsidR="00521F87">
        <w:rPr>
          <w:rFonts w:eastAsia="Arial" w:cstheme="minorHAnsi"/>
          <w:sz w:val="22"/>
        </w:rPr>
        <w:t>were</w:t>
      </w:r>
      <w:proofErr w:type="gramEnd"/>
      <w:r w:rsidR="00521F87">
        <w:rPr>
          <w:rFonts w:eastAsia="Arial" w:cstheme="minorHAnsi"/>
          <w:sz w:val="22"/>
        </w:rPr>
        <w:t xml:space="preserve"> calculated only from grid cells where </w:t>
      </w:r>
      <w:r w:rsidRPr="00613B3C">
        <w:rPr>
          <w:rFonts w:cstheme="minorHAnsi"/>
          <w:sz w:val="22"/>
        </w:rPr>
        <w:t xml:space="preserve">simulated yields </w:t>
      </w:r>
      <w:r w:rsidR="00521F87">
        <w:rPr>
          <w:rFonts w:cstheme="minorHAnsi"/>
          <w:sz w:val="22"/>
        </w:rPr>
        <w:t xml:space="preserve">are higher than </w:t>
      </w:r>
      <w:r w:rsidRPr="00613B3C">
        <w:rPr>
          <w:rFonts w:cstheme="minorHAnsi"/>
          <w:sz w:val="22"/>
        </w:rPr>
        <w:t>minimum countries-wide yields reported in SPAM</w:t>
      </w:r>
      <w:r w:rsidR="00521F87">
        <w:rPr>
          <w:rFonts w:cstheme="minorHAnsi"/>
          <w:sz w:val="22"/>
        </w:rPr>
        <w:t xml:space="preserve"> (Supplementary </w:t>
      </w:r>
      <w:r w:rsidR="002E2A42">
        <w:rPr>
          <w:rFonts w:cstheme="minorHAnsi"/>
          <w:sz w:val="22"/>
          <w:highlight w:val="yellow"/>
        </w:rPr>
        <w:fldChar w:fldCharType="begin"/>
      </w:r>
      <w:r w:rsidR="002E2A42">
        <w:rPr>
          <w:rFonts w:cstheme="minorHAnsi"/>
          <w:sz w:val="22"/>
          <w:highlight w:val="yellow"/>
        </w:rPr>
        <w:instrText xml:space="preserve"> REF _Ref31801302 \h </w:instrText>
      </w:r>
      <w:r w:rsidR="002E2A42">
        <w:rPr>
          <w:rFonts w:cstheme="minorHAnsi"/>
          <w:sz w:val="22"/>
          <w:highlight w:val="yellow"/>
        </w:rPr>
      </w:r>
      <w:r w:rsidR="002E2A42">
        <w:rPr>
          <w:rFonts w:cstheme="minorHAnsi"/>
          <w:sz w:val="22"/>
          <w:highlight w:val="yellow"/>
        </w:rPr>
        <w:fldChar w:fldCharType="separate"/>
      </w:r>
      <w:r w:rsidR="002E2A42" w:rsidRPr="00FA3FBA">
        <w:t>Table</w:t>
      </w:r>
      <w:r w:rsidR="002E2A42">
        <w:t xml:space="preserve"> S </w:t>
      </w:r>
      <w:r w:rsidR="002E2A42">
        <w:rPr>
          <w:noProof/>
        </w:rPr>
        <w:t>2</w:t>
      </w:r>
      <w:r w:rsidR="002E2A42">
        <w:rPr>
          <w:rFonts w:cstheme="minorHAnsi"/>
          <w:sz w:val="22"/>
          <w:highlight w:val="yellow"/>
        </w:rPr>
        <w:fldChar w:fldCharType="end"/>
      </w:r>
      <w:r w:rsidR="00521F87">
        <w:rPr>
          <w:rFonts w:cstheme="minorHAnsi"/>
          <w:sz w:val="22"/>
        </w:rPr>
        <w:t xml:space="preserve">). </w:t>
      </w:r>
      <w:bookmarkStart w:id="6" w:name="_Hlk31186729"/>
      <w:r w:rsidR="00521F87">
        <w:rPr>
          <w:rFonts w:cstheme="minorHAnsi"/>
          <w:sz w:val="22"/>
        </w:rPr>
        <w:t xml:space="preserve">Then, </w:t>
      </w:r>
      <w:r w:rsidRPr="00613B3C">
        <w:rPr>
          <w:rFonts w:cstheme="minorHAnsi"/>
          <w:sz w:val="22"/>
        </w:rPr>
        <w:t xml:space="preserve">a </w:t>
      </w:r>
      <w:r w:rsidRPr="00613B3C">
        <w:rPr>
          <w:rFonts w:eastAsia="Arial" w:cstheme="minorHAnsi"/>
          <w:sz w:val="22"/>
        </w:rPr>
        <w:t xml:space="preserve">statistical test </w:t>
      </w:r>
      <w:r w:rsidRPr="00613B3C">
        <w:rPr>
          <w:rFonts w:eastAsia="Arial" w:cstheme="minorHAnsi"/>
          <w:sz w:val="22"/>
        </w:rPr>
        <w:fldChar w:fldCharType="begin" w:fldLock="1"/>
      </w:r>
      <w:r w:rsidR="00832940">
        <w:rPr>
          <w:rFonts w:eastAsia="Arial" w:cstheme="minorHAnsi"/>
          <w:sz w:val="22"/>
        </w:rPr>
        <w:instrText>ADDIN CSL_CITATION {"citationItems":[{"id":"ITEM-1","itemData":{"DOI":"10.1016/j.jesp.2013.03.013","ISBN":"0022-1031","ISSN":"00221031","PMID":"20228874","abstract":"A survey revealed that researchers still seem to encounter difficulties to cope with outliers. Detecting outliers by determining an interval spanning over the mean plus/minus three standard deviations remains a common practice. However, since both the mean and the standard deviation are particularly sensitive to outliers, this method is problematic. We highlight the disadvantages of this method and present the median absolute deviation, an alternative and more robust measure of dispersion that is easy to implement. We also explain the procedures for calculating this indicator in SPSS and R software. © 2013 Elsevier Inc.","author":[{"dropping-particle":"","family":"Leys","given":"Christophe","non-dropping-particle":"","parse-names":false,"suffix":""},{"dropping-particle":"","family":"Ley","given":"Christophe","non-dropping-particle":"","parse-names":false,"suffix":""},{"dropping-particle":"","family":"Klein","given":"Olivier","non-dropping-particle":"","parse-names":false,"suffix":""},{"dropping-particle":"","family":"Bernard","given":"Philippe","non-dropping-particle":"","parse-names":false,"suffix":""},{"dropping-particle":"","family":"Licata","given":"Laurent","non-dropping-particle":"","parse-names":false,"suffix":""}],"container-title":"Journal of Experimental Social Psychology","id":"ITEM-1","issue":"4","issued":{"date-parts":[["2013"]]},"page":"764-766","title":"Detecting outliers: Do not use standard deviation around the mean, use absolute deviation around the median","type":"article-journal","volume":"49"},"uris":["http://www.mendeley.com/documents/?uuid=69b334d7-06b1-4684-8ec0-61fa20a6f6e1"]}],"mendeley":{"formattedCitation":"&lt;sup&gt;22&lt;/sup&gt;","plainTextFormattedCitation":"22","previouslyFormattedCitation":"&lt;sup&gt;22&lt;/sup&gt;"},"properties":{"noteIndex":0},"schema":"https://github.com/citation-style-language/schema/raw/master/csl-citation.json"}</w:instrText>
      </w:r>
      <w:r w:rsidRPr="00613B3C">
        <w:rPr>
          <w:rFonts w:eastAsia="Arial" w:cstheme="minorHAnsi"/>
          <w:sz w:val="22"/>
        </w:rPr>
        <w:fldChar w:fldCharType="separate"/>
      </w:r>
      <w:r w:rsidR="00277E98" w:rsidRPr="00277E98">
        <w:rPr>
          <w:rFonts w:eastAsia="Arial" w:cstheme="minorHAnsi"/>
          <w:noProof/>
          <w:sz w:val="22"/>
          <w:vertAlign w:val="superscript"/>
        </w:rPr>
        <w:t>22</w:t>
      </w:r>
      <w:r w:rsidRPr="00613B3C">
        <w:rPr>
          <w:rFonts w:eastAsia="Arial" w:cstheme="minorHAnsi"/>
          <w:sz w:val="22"/>
        </w:rPr>
        <w:fldChar w:fldCharType="end"/>
      </w:r>
      <w:r w:rsidRPr="00613B3C">
        <w:rPr>
          <w:rFonts w:eastAsia="Arial" w:cstheme="minorHAnsi"/>
          <w:sz w:val="22"/>
        </w:rPr>
        <w:t xml:space="preserve"> was conducted to identify outlier grid cells (both irrigated and rainfed, for each crop). This test, based on RD, identifies those cells for which DSSAT is not able to simulate yields comparable to the “observed” SPAM yields. These outliers </w:t>
      </w:r>
      <w:r w:rsidR="00A33A27" w:rsidRPr="00613B3C">
        <w:rPr>
          <w:rFonts w:eastAsia="Arial" w:cstheme="minorHAnsi"/>
          <w:sz w:val="22"/>
        </w:rPr>
        <w:t xml:space="preserve">were </w:t>
      </w:r>
      <w:r w:rsidRPr="00613B3C">
        <w:rPr>
          <w:rFonts w:eastAsia="Arial" w:cstheme="minorHAnsi"/>
          <w:sz w:val="22"/>
        </w:rPr>
        <w:t>eliminated from analysis.</w:t>
      </w:r>
      <w:r w:rsidRPr="00C46DF0">
        <w:rPr>
          <w:rFonts w:eastAsia="Arial" w:cstheme="minorHAnsi"/>
          <w:sz w:val="22"/>
        </w:rPr>
        <w:t xml:space="preserve"> </w:t>
      </w:r>
    </w:p>
    <w:bookmarkEnd w:id="6"/>
    <w:p w14:paraId="1EBE5E24" w14:textId="77777777" w:rsidR="000F6EE4" w:rsidRDefault="000F6EE4" w:rsidP="00F16F0E">
      <w:pPr>
        <w:rPr>
          <w:rFonts w:eastAsia="Arial" w:cstheme="minorHAnsi"/>
          <w:sz w:val="22"/>
          <w:szCs w:val="22"/>
        </w:rPr>
      </w:pPr>
    </w:p>
    <w:p w14:paraId="482EDBBB" w14:textId="77777777" w:rsidR="00F16F0E" w:rsidRDefault="00F16F0E" w:rsidP="00F16F0E">
      <w:pPr>
        <w:spacing w:after="200"/>
        <w:rPr>
          <w:sz w:val="22"/>
          <w:szCs w:val="22"/>
        </w:rPr>
      </w:pPr>
      <w:r w:rsidRPr="001F4C3B">
        <w:rPr>
          <w:sz w:val="22"/>
          <w:szCs w:val="22"/>
        </w:rPr>
        <w:t>After the calibration</w:t>
      </w:r>
      <w:r>
        <w:rPr>
          <w:sz w:val="22"/>
          <w:szCs w:val="22"/>
        </w:rPr>
        <w:t xml:space="preserve"> process, </w:t>
      </w:r>
      <w:r w:rsidRPr="001F4C3B">
        <w:rPr>
          <w:sz w:val="22"/>
          <w:szCs w:val="22"/>
        </w:rPr>
        <w:t xml:space="preserve">42%, 45% and 47% of the total number of rice, wheat and maize pixels are retained, respectively. Regional representation is affected differently by this process. For maize cropland, about 80% of the original pixels belonging to the North America region are maintained after filtering, but only 20% are kept across sub-Saharan Africa. For rice, East Asia pacific is one of the regions with the largest number of retained pixels, with 54% of the total, whereas the number drops to 24% for Europe and central Asia (ECA). For wheat, 46% of the pixels survive the filtering process across South Asia and 30% in the Eastern Europe and central Asia region. </w:t>
      </w:r>
    </w:p>
    <w:p w14:paraId="48B06F69" w14:textId="052435DA" w:rsidR="00F16F0E" w:rsidRDefault="00F16F0E" w:rsidP="00F16F0E">
      <w:pPr>
        <w:spacing w:after="200"/>
        <w:rPr>
          <w:sz w:val="22"/>
          <w:szCs w:val="22"/>
        </w:rPr>
      </w:pPr>
      <w:r>
        <w:rPr>
          <w:sz w:val="22"/>
          <w:szCs w:val="22"/>
        </w:rPr>
        <w:t xml:space="preserve">When the simulated yields after calibration were aggregated into country boundaries and compared to FAO’s country-level yields, simulated yields for maize and </w:t>
      </w:r>
      <w:r w:rsidRPr="00BD6D22">
        <w:rPr>
          <w:sz w:val="22"/>
          <w:szCs w:val="22"/>
        </w:rPr>
        <w:t>wheat are comparable to FAO yields with very good fits</w:t>
      </w:r>
      <w:r>
        <w:rPr>
          <w:sz w:val="22"/>
          <w:szCs w:val="22"/>
        </w:rPr>
        <w:t xml:space="preserve"> (</w:t>
      </w:r>
      <w:r w:rsidRPr="00BD6D22">
        <w:rPr>
          <w:sz w:val="22"/>
          <w:szCs w:val="22"/>
        </w:rPr>
        <w:t>R</w:t>
      </w:r>
      <w:r w:rsidRPr="007F352B">
        <w:rPr>
          <w:sz w:val="22"/>
          <w:szCs w:val="22"/>
          <w:vertAlign w:val="superscript"/>
        </w:rPr>
        <w:t>2</w:t>
      </w:r>
      <w:r w:rsidRPr="00BD6D22">
        <w:rPr>
          <w:sz w:val="22"/>
          <w:szCs w:val="22"/>
        </w:rPr>
        <w:t xml:space="preserve"> </w:t>
      </w:r>
      <w:r>
        <w:rPr>
          <w:sz w:val="22"/>
          <w:szCs w:val="22"/>
        </w:rPr>
        <w:t xml:space="preserve">= </w:t>
      </w:r>
      <w:r w:rsidRPr="00BD6D22">
        <w:rPr>
          <w:sz w:val="22"/>
          <w:szCs w:val="22"/>
        </w:rPr>
        <w:t>0.8</w:t>
      </w:r>
      <w:r>
        <w:rPr>
          <w:sz w:val="22"/>
          <w:szCs w:val="22"/>
        </w:rPr>
        <w:t>7</w:t>
      </w:r>
      <w:r w:rsidRPr="00BD6D22">
        <w:rPr>
          <w:sz w:val="22"/>
          <w:szCs w:val="22"/>
        </w:rPr>
        <w:t xml:space="preserve"> and 0.75 respectively</w:t>
      </w:r>
      <w:r>
        <w:rPr>
          <w:sz w:val="22"/>
          <w:szCs w:val="22"/>
        </w:rPr>
        <w:t xml:space="preserve">); </w:t>
      </w:r>
      <w:r w:rsidRPr="00BD6D22">
        <w:rPr>
          <w:sz w:val="22"/>
          <w:szCs w:val="22"/>
        </w:rPr>
        <w:t>the fit</w:t>
      </w:r>
      <w:r>
        <w:rPr>
          <w:sz w:val="22"/>
          <w:szCs w:val="22"/>
        </w:rPr>
        <w:t xml:space="preserve"> for rice is lower (</w:t>
      </w:r>
      <w:r w:rsidRPr="00BD6D22">
        <w:rPr>
          <w:sz w:val="22"/>
          <w:szCs w:val="22"/>
        </w:rPr>
        <w:t>R</w:t>
      </w:r>
      <w:r w:rsidRPr="007F352B">
        <w:rPr>
          <w:sz w:val="22"/>
          <w:szCs w:val="22"/>
          <w:vertAlign w:val="superscript"/>
        </w:rPr>
        <w:t>2</w:t>
      </w:r>
      <w:r w:rsidRPr="00BD6D22">
        <w:rPr>
          <w:sz w:val="22"/>
          <w:szCs w:val="22"/>
        </w:rPr>
        <w:t xml:space="preserve"> </w:t>
      </w:r>
      <w:r>
        <w:rPr>
          <w:sz w:val="22"/>
          <w:szCs w:val="22"/>
        </w:rPr>
        <w:t xml:space="preserve">= </w:t>
      </w:r>
      <w:r w:rsidRPr="00BD6D22">
        <w:rPr>
          <w:sz w:val="22"/>
          <w:szCs w:val="22"/>
        </w:rPr>
        <w:t>0.63</w:t>
      </w:r>
      <w:r>
        <w:rPr>
          <w:sz w:val="22"/>
          <w:szCs w:val="22"/>
        </w:rPr>
        <w:t xml:space="preserve">) </w:t>
      </w:r>
      <w:r w:rsidRPr="00BD6D22">
        <w:rPr>
          <w:sz w:val="22"/>
          <w:szCs w:val="22"/>
        </w:rPr>
        <w:t xml:space="preserve">is still </w:t>
      </w:r>
      <w:r>
        <w:rPr>
          <w:sz w:val="22"/>
          <w:szCs w:val="22"/>
        </w:rPr>
        <w:t>acceptable</w:t>
      </w:r>
      <w:r w:rsidR="006C11AD">
        <w:rPr>
          <w:sz w:val="22"/>
          <w:szCs w:val="22"/>
        </w:rPr>
        <w:t xml:space="preserve"> (</w:t>
      </w:r>
      <w:r w:rsidR="006C11AD">
        <w:rPr>
          <w:sz w:val="22"/>
          <w:szCs w:val="22"/>
        </w:rPr>
        <w:fldChar w:fldCharType="begin"/>
      </w:r>
      <w:r w:rsidR="006C11AD">
        <w:rPr>
          <w:sz w:val="22"/>
          <w:szCs w:val="22"/>
        </w:rPr>
        <w:instrText xml:space="preserve"> REF _Ref31802473 \h </w:instrText>
      </w:r>
      <w:r w:rsidR="006C11AD">
        <w:rPr>
          <w:sz w:val="22"/>
          <w:szCs w:val="22"/>
        </w:rPr>
      </w:r>
      <w:r w:rsidR="006C11AD">
        <w:rPr>
          <w:sz w:val="22"/>
          <w:szCs w:val="22"/>
        </w:rPr>
        <w:fldChar w:fldCharType="separate"/>
      </w:r>
      <w:r w:rsidR="006C11AD">
        <w:t xml:space="preserve">Figure S </w:t>
      </w:r>
      <w:r w:rsidR="006C11AD">
        <w:rPr>
          <w:noProof/>
        </w:rPr>
        <w:t>2</w:t>
      </w:r>
      <w:r w:rsidR="006C11AD">
        <w:rPr>
          <w:sz w:val="22"/>
          <w:szCs w:val="22"/>
        </w:rPr>
        <w:fldChar w:fldCharType="end"/>
      </w:r>
      <w:r w:rsidR="006C11AD">
        <w:rPr>
          <w:sz w:val="22"/>
          <w:szCs w:val="22"/>
        </w:rPr>
        <w:t>).</w:t>
      </w:r>
      <w:r>
        <w:rPr>
          <w:sz w:val="22"/>
          <w:szCs w:val="22"/>
        </w:rPr>
        <w:t xml:space="preserve"> </w:t>
      </w:r>
    </w:p>
    <w:p w14:paraId="33AEE277" w14:textId="77777777" w:rsidR="00F16F0E" w:rsidRDefault="00F16F0E" w:rsidP="00F16F0E">
      <w:pPr>
        <w:spacing w:after="200"/>
        <w:rPr>
          <w:sz w:val="22"/>
          <w:szCs w:val="22"/>
        </w:rPr>
      </w:pPr>
      <w:r w:rsidRPr="00593C53">
        <w:rPr>
          <w:sz w:val="22"/>
          <w:szCs w:val="22"/>
        </w:rPr>
        <w:lastRenderedPageBreak/>
        <w:t>It must be noted that only monoculture systems were simulated. We acknowledge that this is a stylized representation of reality, which should be addressed in future research through inclusion of intercropping and rotation schemes.</w:t>
      </w:r>
    </w:p>
    <w:p w14:paraId="5732C878" w14:textId="321D6742" w:rsidR="00F16F0E" w:rsidRDefault="00F16F0E" w:rsidP="00F16F0E">
      <w:pPr>
        <w:rPr>
          <w:sz w:val="22"/>
          <w:szCs w:val="22"/>
        </w:rPr>
      </w:pPr>
      <w:r w:rsidRPr="001F4C3B">
        <w:rPr>
          <w:sz w:val="22"/>
          <w:szCs w:val="22"/>
        </w:rPr>
        <w:t xml:space="preserve">Out of the total 320 food production units used in IMPACT, </w:t>
      </w:r>
      <w:bookmarkStart w:id="7" w:name="_Hlk31186888"/>
      <w:r w:rsidRPr="001F4C3B">
        <w:rPr>
          <w:sz w:val="22"/>
          <w:szCs w:val="22"/>
        </w:rPr>
        <w:t>the loss of pixels results i</w:t>
      </w:r>
      <w:r>
        <w:rPr>
          <w:sz w:val="22"/>
          <w:szCs w:val="22"/>
        </w:rPr>
        <w:t>n the loss of maize data for 17 FPUs, rice data for 16 FPUs and wheat data for 14</w:t>
      </w:r>
      <w:r w:rsidRPr="001F4C3B">
        <w:rPr>
          <w:sz w:val="22"/>
          <w:szCs w:val="22"/>
        </w:rPr>
        <w:t xml:space="preserve"> </w:t>
      </w:r>
      <w:r>
        <w:rPr>
          <w:sz w:val="22"/>
          <w:szCs w:val="22"/>
        </w:rPr>
        <w:t>FPUs</w:t>
      </w:r>
      <w:bookmarkEnd w:id="7"/>
      <w:r w:rsidR="00A40465">
        <w:rPr>
          <w:sz w:val="22"/>
          <w:szCs w:val="22"/>
        </w:rPr>
        <w:t xml:space="preserve"> (</w:t>
      </w:r>
      <w:r w:rsidR="00A40465">
        <w:rPr>
          <w:sz w:val="22"/>
          <w:szCs w:val="22"/>
        </w:rPr>
        <w:fldChar w:fldCharType="begin"/>
      </w:r>
      <w:r w:rsidR="00A40465">
        <w:rPr>
          <w:sz w:val="22"/>
          <w:szCs w:val="22"/>
        </w:rPr>
        <w:instrText xml:space="preserve"> REF _Ref31802495 \h </w:instrText>
      </w:r>
      <w:r w:rsidR="00A40465">
        <w:rPr>
          <w:sz w:val="22"/>
          <w:szCs w:val="22"/>
        </w:rPr>
      </w:r>
      <w:r w:rsidR="00A40465">
        <w:rPr>
          <w:sz w:val="22"/>
          <w:szCs w:val="22"/>
        </w:rPr>
        <w:fldChar w:fldCharType="separate"/>
      </w:r>
      <w:r w:rsidR="00A40465">
        <w:t xml:space="preserve">Figure S </w:t>
      </w:r>
      <w:r w:rsidR="00A40465">
        <w:rPr>
          <w:noProof/>
        </w:rPr>
        <w:t>3</w:t>
      </w:r>
      <w:r w:rsidR="00A40465">
        <w:rPr>
          <w:sz w:val="22"/>
          <w:szCs w:val="22"/>
        </w:rPr>
        <w:fldChar w:fldCharType="end"/>
      </w:r>
      <w:r w:rsidR="00A40465">
        <w:rPr>
          <w:sz w:val="22"/>
          <w:szCs w:val="22"/>
        </w:rPr>
        <w:t>).</w:t>
      </w:r>
      <w:r w:rsidRPr="001F4C3B">
        <w:rPr>
          <w:sz w:val="22"/>
          <w:szCs w:val="22"/>
        </w:rPr>
        <w:t xml:space="preserve"> By comparing the harvested area and production data from these FPUs to the world totals for harvested area and production</w:t>
      </w:r>
      <w:r>
        <w:rPr>
          <w:sz w:val="22"/>
          <w:szCs w:val="22"/>
        </w:rPr>
        <w:t xml:space="preserve"> in 2015</w:t>
      </w:r>
      <w:r w:rsidRPr="001F4C3B">
        <w:rPr>
          <w:sz w:val="22"/>
          <w:szCs w:val="22"/>
        </w:rPr>
        <w:t>, we see that the lost</w:t>
      </w:r>
      <w:r>
        <w:rPr>
          <w:sz w:val="22"/>
          <w:szCs w:val="22"/>
        </w:rPr>
        <w:t xml:space="preserve"> FPUs for maize accounts for 0.7</w:t>
      </w:r>
      <w:r w:rsidRPr="001F4C3B">
        <w:rPr>
          <w:sz w:val="22"/>
          <w:szCs w:val="22"/>
        </w:rPr>
        <w:t xml:space="preserve">% of global harvested area and </w:t>
      </w:r>
      <w:r>
        <w:rPr>
          <w:sz w:val="22"/>
          <w:szCs w:val="22"/>
        </w:rPr>
        <w:t>0.5% of global production</w:t>
      </w:r>
      <w:r w:rsidRPr="001F4C3B">
        <w:rPr>
          <w:sz w:val="22"/>
          <w:szCs w:val="22"/>
        </w:rPr>
        <w:t xml:space="preserve">. For rice, the dropped FPUs account for 0.6% </w:t>
      </w:r>
      <w:r>
        <w:rPr>
          <w:sz w:val="22"/>
          <w:szCs w:val="22"/>
        </w:rPr>
        <w:t>of global harvested area and 1.3</w:t>
      </w:r>
      <w:r w:rsidRPr="001F4C3B">
        <w:rPr>
          <w:sz w:val="22"/>
          <w:szCs w:val="22"/>
        </w:rPr>
        <w:t>% of global production, and for wheat, the dropped FPUs account for 1</w:t>
      </w:r>
      <w:r>
        <w:rPr>
          <w:sz w:val="22"/>
          <w:szCs w:val="22"/>
        </w:rPr>
        <w:t>.6</w:t>
      </w:r>
      <w:r w:rsidRPr="001F4C3B">
        <w:rPr>
          <w:sz w:val="22"/>
          <w:szCs w:val="22"/>
        </w:rPr>
        <w:t xml:space="preserve"> % of </w:t>
      </w:r>
      <w:r>
        <w:rPr>
          <w:sz w:val="22"/>
          <w:szCs w:val="22"/>
        </w:rPr>
        <w:t>global harvested area and 2.3</w:t>
      </w:r>
      <w:r w:rsidRPr="001F4C3B">
        <w:rPr>
          <w:sz w:val="22"/>
          <w:szCs w:val="22"/>
        </w:rPr>
        <w:t xml:space="preserve">% of </w:t>
      </w:r>
      <w:r>
        <w:rPr>
          <w:sz w:val="22"/>
          <w:szCs w:val="22"/>
        </w:rPr>
        <w:t xml:space="preserve">global </w:t>
      </w:r>
      <w:r w:rsidRPr="001F4C3B">
        <w:rPr>
          <w:sz w:val="22"/>
          <w:szCs w:val="22"/>
        </w:rPr>
        <w:t>production</w:t>
      </w:r>
      <w:r>
        <w:rPr>
          <w:sz w:val="22"/>
          <w:szCs w:val="22"/>
        </w:rPr>
        <w:t>.</w:t>
      </w:r>
    </w:p>
    <w:p w14:paraId="323DFF29" w14:textId="0F72856A" w:rsidR="007C5F6D" w:rsidRDefault="007C5F6D" w:rsidP="00F16F0E">
      <w:pPr>
        <w:rPr>
          <w:sz w:val="22"/>
          <w:szCs w:val="22"/>
        </w:rPr>
      </w:pPr>
    </w:p>
    <w:p w14:paraId="3774EBDB" w14:textId="19F1EECA" w:rsidR="007C5F6D" w:rsidRDefault="007C5F6D" w:rsidP="00F16F0E">
      <w:pPr>
        <w:rPr>
          <w:sz w:val="22"/>
          <w:szCs w:val="22"/>
        </w:rPr>
      </w:pPr>
    </w:p>
    <w:p w14:paraId="7162803D" w14:textId="5C2031D6" w:rsidR="007C5F6D" w:rsidRPr="005F35A0" w:rsidRDefault="007C5F6D" w:rsidP="005F35A0">
      <w:pPr>
        <w:pStyle w:val="SMHeading"/>
      </w:pPr>
      <w:r>
        <w:t xml:space="preserve">S3. </w:t>
      </w:r>
      <w:r w:rsidRPr="005F35A0">
        <w:t>CSA technologies and their implementation in DSSAT</w:t>
      </w:r>
    </w:p>
    <w:p w14:paraId="5BF5EFB8" w14:textId="77777777" w:rsidR="007C5F6D" w:rsidRDefault="007C5F6D" w:rsidP="007C5F6D">
      <w:pPr>
        <w:spacing w:after="200"/>
        <w:rPr>
          <w:rFonts w:eastAsia="Arial" w:cstheme="minorHAnsi"/>
          <w:sz w:val="22"/>
          <w:szCs w:val="22"/>
        </w:rPr>
      </w:pPr>
      <w:r w:rsidRPr="006843C3">
        <w:rPr>
          <w:rFonts w:eastAsia="Arial" w:cstheme="minorHAnsi"/>
          <w:sz w:val="22"/>
          <w:szCs w:val="22"/>
        </w:rPr>
        <w:t xml:space="preserve">Four practices and technologies are </w:t>
      </w:r>
      <w:r>
        <w:rPr>
          <w:rFonts w:eastAsia="Arial" w:cstheme="minorHAnsi"/>
          <w:sz w:val="22"/>
          <w:szCs w:val="22"/>
        </w:rPr>
        <w:t xml:space="preserve">implemented in DSSAT and used </w:t>
      </w:r>
      <w:r w:rsidRPr="006843C3">
        <w:rPr>
          <w:rFonts w:eastAsia="Arial" w:cstheme="minorHAnsi"/>
          <w:sz w:val="22"/>
          <w:szCs w:val="22"/>
        </w:rPr>
        <w:t>in the simulations</w:t>
      </w:r>
      <w:r>
        <w:rPr>
          <w:rFonts w:eastAsia="Arial" w:cstheme="minorHAnsi"/>
          <w:sz w:val="22"/>
          <w:szCs w:val="22"/>
        </w:rPr>
        <w:t xml:space="preserve"> across all models</w:t>
      </w:r>
      <w:r w:rsidRPr="006843C3">
        <w:rPr>
          <w:rFonts w:eastAsia="Arial" w:cstheme="minorHAnsi"/>
          <w:sz w:val="22"/>
          <w:szCs w:val="22"/>
        </w:rPr>
        <w:t xml:space="preserve">. </w:t>
      </w:r>
      <w:r>
        <w:rPr>
          <w:rFonts w:eastAsia="Arial" w:cstheme="minorHAnsi"/>
          <w:sz w:val="22"/>
          <w:szCs w:val="22"/>
        </w:rPr>
        <w:t xml:space="preserve">The technologies applied to maize and wheat </w:t>
      </w:r>
      <w:proofErr w:type="gramStart"/>
      <w:r>
        <w:rPr>
          <w:rFonts w:eastAsia="Arial" w:cstheme="minorHAnsi"/>
          <w:sz w:val="22"/>
          <w:szCs w:val="22"/>
        </w:rPr>
        <w:t>are</w:t>
      </w:r>
      <w:proofErr w:type="gramEnd"/>
      <w:r>
        <w:rPr>
          <w:rFonts w:eastAsia="Arial" w:cstheme="minorHAnsi"/>
          <w:sz w:val="22"/>
          <w:szCs w:val="22"/>
        </w:rPr>
        <w:t xml:space="preserve"> </w:t>
      </w:r>
      <w:r w:rsidRPr="006843C3">
        <w:rPr>
          <w:rFonts w:eastAsia="Arial" w:cstheme="minorHAnsi"/>
          <w:sz w:val="22"/>
          <w:szCs w:val="22"/>
        </w:rPr>
        <w:t>no-till and integrated soil fertility management</w:t>
      </w:r>
      <w:r>
        <w:rPr>
          <w:rFonts w:eastAsia="Arial" w:cstheme="minorHAnsi"/>
          <w:sz w:val="22"/>
          <w:szCs w:val="22"/>
        </w:rPr>
        <w:t xml:space="preserve"> (ISFM). For rice we implemented </w:t>
      </w:r>
      <w:r w:rsidRPr="006843C3">
        <w:rPr>
          <w:rFonts w:eastAsia="Arial" w:cstheme="minorHAnsi"/>
          <w:sz w:val="22"/>
          <w:szCs w:val="22"/>
        </w:rPr>
        <w:t>alternate wetting and drying (AWD) and nitrogen use efficiency (NUE</w:t>
      </w:r>
      <w:r>
        <w:rPr>
          <w:rFonts w:eastAsia="Arial" w:cstheme="minorHAnsi"/>
          <w:sz w:val="22"/>
          <w:szCs w:val="22"/>
        </w:rPr>
        <w:t xml:space="preserve">). To provide some context, we first briefly report what the literature says about the on-farm application of these practices and technologies, and then we describe how they were implemented in DSSAT. </w:t>
      </w:r>
    </w:p>
    <w:p w14:paraId="04FA4DFF" w14:textId="1F7AF517" w:rsidR="007C5F6D" w:rsidRDefault="007C5F6D" w:rsidP="007C5F6D">
      <w:pPr>
        <w:spacing w:after="200"/>
        <w:rPr>
          <w:rFonts w:eastAsia="Arial" w:cstheme="minorHAnsi"/>
          <w:sz w:val="22"/>
          <w:szCs w:val="22"/>
        </w:rPr>
      </w:pPr>
      <w:r w:rsidRPr="006843C3">
        <w:rPr>
          <w:rFonts w:eastAsia="Arial" w:cstheme="minorHAnsi"/>
          <w:sz w:val="22"/>
          <w:szCs w:val="22"/>
        </w:rPr>
        <w:t xml:space="preserve">Unlike continuous tillage, which leaves soils prone to soil erosion and is a major source of soil carbon loss </w:t>
      </w:r>
      <w:r>
        <w:rPr>
          <w:rFonts w:eastAsia="Arial" w:cstheme="minorHAnsi"/>
          <w:sz w:val="22"/>
          <w:szCs w:val="22"/>
        </w:rPr>
        <w:fldChar w:fldCharType="begin" w:fldLock="1"/>
      </w:r>
      <w:r w:rsidR="00832940">
        <w:rPr>
          <w:rFonts w:eastAsia="Arial" w:cstheme="minorHAnsi"/>
          <w:sz w:val="22"/>
          <w:szCs w:val="22"/>
        </w:rPr>
        <w:instrText>ADDIN CSL_CITATION {"citationItems":[{"id":"ITEM-1","itemData":{"ISSN":"0167-1987","abstract":"Soil carbon (C) losses and soil translocation from tillage operations have been identified as causes of soil degradation and soil erosion. The objective of this work was to quantify the variability in tillage-induced carbon dioxide (CO2) loss by moldboard (MP) and chisel (CP) plowing across an eroded landscape and relate the C loss to soil properties. The study site was a 4 ha wheat (Triticum aestivum L. cv. Marshall) field with rolling topography and five soil types in the Svea-Barnes complex in west central Minnesota (N. Latitude = 45 degrees 41'W, Longitude = 95 degrees 43'). Soil properties were measured at several depths at a 10 m spacing along north-south (N-S) and west-east (W-E) transects through severely eroded, moderately eroded and non-eroded sites. Conventional MP (25 cm deep) and CP (15 cm deep) equipment were used along the pre-marked transects. Gas exchange measurements were obtained with a large, portable chamber within 2 m of each sample site following tillage. The measured CO2 fluxes were largest with the MP &gt; CP &gt; not tilled (before tillage). The variation in 24 h cumulative CO2 flux from MP was nearly 3-fold on the N-S transect and 4-fold on the W-E transect. The surface soil organic C on the transects was lowest on the eroded knolls at 5.1 g C kg(-1) and increased to 19.6 g C kg(-1) in the depositional areas. The lowest CO2 fluxes were measured from severely eroded sites which indicated that the variation in CO2 loss was partially reflected by the degradation of soil properties caused by historic tillage-induced soil translocation with some wind and water erosion. The spatial variation across the rolling landscape complicates the determination of non-point sources of soil C loss and suggests the need for improved conservation tillage methods to maintain soil and air quality in agricultural production systems. Published by Elsevier B.V","author":[{"dropping-particle":"","family":"Reicosky","given":"D C","non-dropping-particle":"","parse-names":false,"suffix":""},{"dropping-particle":"","family":"Lindstrom","given":"M J","non-dropping-particle":"","parse-names":false,"suffix":""},{"dropping-particle":"","family":"Schumacher","given":"T E","non-dropping-particle":"","parse-names":false,"suffix":""},{"dropping-particle":"","family":"Lobb","given":"D A","non-dropping-particle":"","parse-names":false,"suffix":""},{"dropping-particle":"","family":"Malo","given":"D D","non-dropping-particle":"","parse-names":false,"suffix":""}],"container-title":"Soil &amp; Tillage Research","id":"ITEM-1","issue":"2","issued":{"date-parts":[["2005","4"]]},"note":"Times Cited: 24\nELSEVIER SCIENCE BV\nPO BOX 211, 1000 AE AMSTERDAM, NETHERLANDS\nAMSTERDAM\nArticle\n919LB\nEnglish\nCited References Count: 30\nReicosky, D. C\nUSDA ARS, N Cent Soil Conservat Res Lab, 803 Iowa Ave, Morris, MN 56267 USA","page":"183-194","publisher-place":"USDA ARS, N Cent Soil Conservat Res Lab, Morris, MN 56267 USA Univ Manitoba, Winnipeg, MB R3T 2N2, Canada S Dakota State Univ, Brookings, SD 57007 USA","title":"Tillage-induced CO2 loss across an eroded landscape","type":"article-journal","volume":"81"},"uris":["http://www.mendeley.com/documents/?uuid=ff5e085e-f436-42e8-982f-56c9e6056945"]}],"mendeley":{"formattedCitation":"&lt;sup&gt;23&lt;/sup&gt;","plainTextFormattedCitation":"23","previouslyFormattedCitation":"&lt;sup&gt;23&lt;/sup&gt;"},"properties":{"noteIndex":0},"schema":"https://github.com/citation-style-language/schema/raw/master/csl-citation.json"}</w:instrText>
      </w:r>
      <w:r>
        <w:rPr>
          <w:rFonts w:eastAsia="Arial" w:cstheme="minorHAnsi"/>
          <w:sz w:val="22"/>
          <w:szCs w:val="22"/>
        </w:rPr>
        <w:fldChar w:fldCharType="separate"/>
      </w:r>
      <w:r w:rsidR="00277E98" w:rsidRPr="00277E98">
        <w:rPr>
          <w:rFonts w:eastAsia="Arial" w:cstheme="minorHAnsi"/>
          <w:noProof/>
          <w:sz w:val="22"/>
          <w:szCs w:val="22"/>
          <w:vertAlign w:val="superscript"/>
        </w:rPr>
        <w:t>23</w:t>
      </w:r>
      <w:r>
        <w:rPr>
          <w:rFonts w:eastAsia="Arial" w:cstheme="minorHAnsi"/>
          <w:sz w:val="22"/>
          <w:szCs w:val="22"/>
        </w:rPr>
        <w:fldChar w:fldCharType="end"/>
      </w:r>
      <w:r w:rsidRPr="006843C3">
        <w:rPr>
          <w:rFonts w:eastAsia="Arial" w:cstheme="minorHAnsi"/>
          <w:sz w:val="22"/>
          <w:szCs w:val="22"/>
        </w:rPr>
        <w:t>, no-till combined with crop rotation and retention of crop residues reduces erosion and improves general soil fertility through retention of water and nutrients, and benefits to soil aeration and soil biota with potential direct effects on agriculture productivity</w:t>
      </w:r>
      <w:r>
        <w:rPr>
          <w:rFonts w:eastAsia="Arial" w:cstheme="minorHAnsi"/>
          <w:sz w:val="22"/>
          <w:szCs w:val="22"/>
        </w:rPr>
        <w:t xml:space="preserve"> </w:t>
      </w:r>
      <w:r>
        <w:rPr>
          <w:rFonts w:eastAsia="Arial" w:cstheme="minorHAnsi"/>
          <w:sz w:val="22"/>
          <w:szCs w:val="22"/>
        </w:rPr>
        <w:fldChar w:fldCharType="begin" w:fldLock="1"/>
      </w:r>
      <w:r w:rsidR="00832940">
        <w:rPr>
          <w:rFonts w:eastAsia="Arial" w:cstheme="minorHAnsi"/>
          <w:sz w:val="22"/>
          <w:szCs w:val="22"/>
        </w:rPr>
        <w:instrText>ADDIN CSL_CITATION {"citationItems":[{"id":"ITEM-1","itemData":{"ISSN":"0962-8436","abstract":"The paper focuses on conservation agriculture (CA), defined as minimal soil disturbance (no-till, NT) and permanent soil cover (mulch) combined with rotations, as a more sustainable cultivation system for the future. Cultivation and tillage play an important role in agriculture. The benefits of tillage in agriculture are explored before introducing conservation tillage (CT), a practice that was borne out of the American dust bowl of the 1930s. The paper then describes the benefits of CA, a suggested improvement on CT, where NT, mulch and rotations significantly improve soil properties and other biotic factors. The paper concludes that CA is a more sustainable and environmentally friendly management system for cultivating crops. Case studies from the rice-wheat areas of the Indo-Gangetic Plains of South Asia and the irrigated maize-wheat systems of Northwest Mexico are used to describe how CA practices have been used in these two environments to raise production sustainably and profitably. Benefits in terms of greenhouse gas emissions and their effect on global warming are also discussed. The paper concludes that agriculture in the next decade will have to sustainably produce more food from less land through more efficient use of natural resources and with minimal impact on the environment in order to meet growing population demands. Promoting and adopting CA management systems can help meet this goal","author":[{"dropping-particle":"","family":"Hobbs","given":"P R","non-dropping-particle":"","parse-names":false,"suffix":""},{"dropping-particle":"","family":"Sayre","given":"K","non-dropping-particle":"","parse-names":false,"suffix":""},{"dropping-particle":"","family":"Gupta","given":"R","non-dropping-particle":"","parse-names":false,"suffix":""}],"container-title":"Philosophical Transactions of the Royal Society B-Biological Sciences","id":"ITEM-1","issue":"1491","issued":{"date-parts":[["2008","2","12"]]},"note":"Times Cited: 17&lt;m:linebreak&gt;&lt;/m:linebreak&gt;Review&lt;m:linebreak&gt;&lt;/m:linebreak&gt;English&lt;m:linebreak&gt;&lt;/m:linebreak&gt;Hobbs, P. R&lt;m:linebreak&gt;&lt;/m:linebreak&gt;Cornell Univ, Dept Corp &amp;amp; Soil Sci, Ithaca, NY 14853 USA&lt;m:linebreak&gt;&lt;/m:linebreak&gt;Cited References Count: 102&lt;m:linebreak&gt;&lt;/m:linebreak&gt;255MW&lt;m:linebreak&gt;&lt;/m:linebreak&gt;ROYAL SOC&lt;m:linebreak&gt;&lt;/m:linebreak&gt;6-9 CARLTON HOUSE TERRACE, LONDON SW1Y 5AG, ENGLAND&lt;m:linebreak&gt;&lt;/m:linebreak&gt;LONDON","page":"543-555","publisher-place":"Cornell Univ, Dept Corp &amp; Soil Sci, Ithaca, NY 14853 USA CIMMYT, Mexico City 06600, DF, Mexico ICARDA CAC Off, Tashkent 700000, Uzbekistan","title":"The Role of Conservation Agriculture in Sustainable Agriculture","type":"article-journal","volume":"363"},"uris":["http://www.mendeley.com/documents/?uuid=8a570681-c134-46f2-a333-2045e28cf6bf"]},{"id":"ITEM-2","itemData":{"ISSN":"0167-1987","abstract":"Sustainable and resilient cropping systems are required in southern Africa to arrest declining soil fertility and offset the future negative effects of climate change. Conservation agriculture (CA) has been proposed as a potential system for improving soil quality and providing stable yields through minimum soil disturbance, surface crop residue retention (mulching) and crop rotations or associations. However, concerns have been raised about the lack of evidence of the benefits of CA for small-scale farmers in southern Africa. This research was carried out in two communities and one on-station site in Zambia to provide more scientific evidence about the effects of CA on soil quality, infiltration, soil moisture and crop performance. Results from Kayowozi showed that maize yields in a direct seeded CA treatment, using cowpea seeded with a dibble stick in full rotation, increased by up to 78% after four cropping seasons in comparison to a conventional control using a ridge and furrow system. At Malende, maize yields for animal traction rip-line seeded and direct seeded plots were, on average, 75% and 91% higher than a conventionally tilled control plot after six cropping seasons. Detailed studies undertaken at the Monze Farmer Training Centre revealed that CA treatments, especially that using cotton in rotation, increased water infiltration and soil moisture. In some years, infiltration was five times higher on CA fields than on those using conventional tillage. Carbon increases were only found at the on-station long-term trial, where, over time, CA plots outperformed conventional practice leading to an overall increase of 12% carbon in the first 30 cm, compared with decreases of 15% in the conventional control. Comparative analyses between the on-farm and on-station trials point to a lack of adequate mulching, which might be the reason for lower carbon at the on-farm sites. We conclude that the effects of CA can build up on different soil types in most systems, but that scaling up and out requires the whole community to be targeted, rather than relying on individual farmers to overcome constraints related to the set-up in rural communities. (C) 2012 Elsevier B.V. All rights reserved","author":[{"dropping-particle":"","family":"Thierfelder","given":"C","non-dropping-particle":"","parse-names":false,"suffix":""},{"dropping-particle":"","family":"Mwila","given":"M","non-dropping-particle":"","parse-names":false,"suffix":""},{"dropping-particle":"","family":"Rusinamhodzi","given":"L","non-dropping-particle":"","parse-names":false,"suffix":""}],"container-title":"Soil &amp; Tillage Research","id":"ITEM-2","issued":{"date-parts":[["2013","1"]]},"note":"Times Cited: 12\nELSEVIER SCIENCE BV\nPO BOX 211, 1000 AE AMSTERDAM, NETHERLANDS\nAMSTERDAM\nArticle\n068SG\nEnglish\nCited References Count: 65\nThierfelder, C\nCIMMYT, POB MP 163, Harare, Zimbabwe","page":"246-258","publisher-place":"CIMMYT, Harare, Zimbabwe ZARI, Farming Syst &amp; Social Sci Div, Chipata, Zambia","title":"Conservation agriculture in eastern and southern provinces of Zambia: Long-term effects on soil quality and maize productivity","type":"article-journal","volume":"126"},"uris":["http://www.mendeley.com/documents/?uuid=dfc9f9fe-8b81-4483-9047-6d3f014e6215"]}],"mendeley":{"formattedCitation":"&lt;sup&gt;24,25&lt;/sup&gt;","plainTextFormattedCitation":"24,25","previouslyFormattedCitation":"&lt;sup&gt;24,25&lt;/sup&gt;"},"properties":{"noteIndex":0},"schema":"https://github.com/citation-style-language/schema/raw/master/csl-citation.json"}</w:instrText>
      </w:r>
      <w:r>
        <w:rPr>
          <w:rFonts w:eastAsia="Arial" w:cstheme="minorHAnsi"/>
          <w:sz w:val="22"/>
          <w:szCs w:val="22"/>
        </w:rPr>
        <w:fldChar w:fldCharType="separate"/>
      </w:r>
      <w:r w:rsidR="00277E98" w:rsidRPr="00277E98">
        <w:rPr>
          <w:rFonts w:eastAsia="Arial" w:cstheme="minorHAnsi"/>
          <w:noProof/>
          <w:sz w:val="22"/>
          <w:szCs w:val="22"/>
          <w:vertAlign w:val="superscript"/>
        </w:rPr>
        <w:t>24,25</w:t>
      </w:r>
      <w:r>
        <w:rPr>
          <w:rFonts w:eastAsia="Arial" w:cstheme="minorHAnsi"/>
          <w:sz w:val="22"/>
          <w:szCs w:val="22"/>
        </w:rPr>
        <w:fldChar w:fldCharType="end"/>
      </w:r>
      <w:r w:rsidRPr="006843C3">
        <w:rPr>
          <w:rFonts w:eastAsia="Arial" w:cstheme="minorHAnsi"/>
          <w:sz w:val="22"/>
          <w:szCs w:val="22"/>
        </w:rPr>
        <w:t xml:space="preserve">. Integrated soil fertility management (ISFM) uses crop residues along with both synthetic fertilizers and organic inputs (e.g., animal manure and/or green manure), aiming at increasing productivity through the efficient use of nutrients </w:t>
      </w:r>
      <w:r>
        <w:rPr>
          <w:rFonts w:eastAsia="Arial" w:cstheme="minorHAnsi"/>
          <w:sz w:val="22"/>
          <w:szCs w:val="22"/>
        </w:rPr>
        <w:fldChar w:fldCharType="begin" w:fldLock="1"/>
      </w:r>
      <w:r w:rsidR="00832940">
        <w:rPr>
          <w:rFonts w:eastAsia="Arial" w:cstheme="minorHAnsi"/>
          <w:sz w:val="22"/>
          <w:szCs w:val="22"/>
        </w:rPr>
        <w:instrText>ADDIN CSL_CITATION {"citationItems":[{"id":"ITEM-1","itemData":{"ISSN":"0032-079X","abstract":"Traditionally, crop production in sub-Saharan Africa (SSA) depends primarily on mining soil nutrients. Integrated Soil Fertility Management (ISFM) is an approach for intensifying agriculture in SSA that aims at maximizing the agronomic efficiency (AE) of applied nutrient inputs. ISFM contains the following essential components: proper fertilizer management, use of improved varieties, the combined application of organic inputs and fertilizer, and adaptation of input application rates to within-farm soil fertility gradients where these are important. This paper evaluates, through meta-analysis, the impact of these components on the AE of fertilizer N (N-AE), defined as extra grain yield per kg fertilizer N applied, in maize-based systems in SSA. Since N-AE is low for excessive fertilizer N application rates or when fertilizer is applied on fertile, unresponsive soil, as was confirmed by scatter plots against control yields and fertilizer N application rates, such values were removed from the database in order to focus on and elucidate the more variable and complex responses under less than ideal conditions typical for SSA. Compared with local varieties, the use of hybrid maize varieties significantly increased N-AE values (17 and 26 kg (kg N)(-1), respectively) with no differences observed between local and improved, open-pollinated varieties. Mixing fertilizer with manure or compost resulted in the highest N-AE values [36 kg (kg N)(-1)] while organic inputs of medium quality also showed significantly higher N-AE values compared with the sole fertilizer treatment but only at low organic input application rates (40 and 23 kg (kg N)(-1), respectively). High quality organic inputs (Class I) and those with a high C-to-N ratio (Class III) or high lignin content (Class IV) did not affect N-AE values in comparison with the sole fertilizer treatment. Application of N fertilizer on infields resulted in significantly higher N-AE values [31 kg (kg N)(-1)] compared with the outfields [17 kg (kg N)(-1)]. The obtained information indicates that N-AE is amenable to improved management practices and that the various components embedded in the ISFM definition result in improvements in N-AE","author":[{"dropping-particle":"","family":"Vanlauwe","given":"B","non-dropping-particle":"","parse-names":false,"suffix":""},{"dropping-particle":"","family":"Kihara","given":"J","non-dropping-particle":"","parse-names":false,"suffix":""},{"dropping-particle":"","family":"Chivenge","given":"P","non-dropping-particle":"","parse-names":false,"suffix":""},{"dropping-particle":"","family":"Pypers","given":"P","non-dropping-particle":"","parse-names":false,"suffix":""},{"dropping-particle":"","family":"Coe","given":"R","non-dropping-particle":"","parse-names":false,"suffix":""},{"dropping-particle":"","family":"Six","given":"J","non-dropping-particle":"","parse-names":false,"suffix":""}],"container-title":"Plant and Soil","id":"ITEM-1","issue":"1-2","issued":{"date-parts":[["2011","2"]]},"note":"Times Cited: 8&lt;m:linebreak&gt;&lt;/m:linebreak&gt;SPRINGER&lt;m:linebreak&gt;&lt;/m:linebreak&gt;VAN GODEWIJCKSTRAAT 30, 3311 GZ DORDRECHT, NETHERLANDS&lt;m:linebreak&gt;&lt;/m:linebreak&gt;DORDRECHT&lt;m:linebreak&gt;&lt;/m:linebreak&gt;Article&lt;m:linebreak&gt;&lt;/m:linebreak&gt;706GA&lt;m:linebreak&gt;&lt;/m:linebreak&gt;English&lt;m:linebreak&gt;&lt;/m:linebreak&gt;Cited References Count: 34&lt;m:linebreak&gt;&lt;/m:linebreak&gt;Vanlauwe, B&lt;m:linebreak&gt;&lt;/m:linebreak&gt;Int Ctr Trop Agr TSBF CIAT, Trop Soil Biol &amp;amp; Fertil Inst, PO 30677, Nairobi, Kenya","page":"35-50","publisher-place":"Int Ctr Trop Agr TSBF CIAT, Trop Soil Biol &amp; Fertil Inst, Nairobi, Kenya Univ Calif Davis, Dept Plant Sci, Davis, CA 95616 USA World Agroforestry Ctr, Nairobi, Kenya","title":"Agronomic Use Efficiency of N Fertilizer in Maize-based Systems in Sub-Saharan Africa within the Context of Integrated Soil Fertility Management","type":"article-journal","volume":"339"},"uris":["http://www.mendeley.com/documents/?uuid=5e3b1205-376a-4abc-aaf1-b90c431bfa5d"]}],"mendeley":{"formattedCitation":"&lt;sup&gt;26&lt;/sup&gt;","plainTextFormattedCitation":"26","previouslyFormattedCitation":"&lt;sup&gt;26&lt;/sup&gt;"},"properties":{"noteIndex":0},"schema":"https://github.com/citation-style-language/schema/raw/master/csl-citation.json"}</w:instrText>
      </w:r>
      <w:r>
        <w:rPr>
          <w:rFonts w:eastAsia="Arial" w:cstheme="minorHAnsi"/>
          <w:sz w:val="22"/>
          <w:szCs w:val="22"/>
        </w:rPr>
        <w:fldChar w:fldCharType="separate"/>
      </w:r>
      <w:r w:rsidR="00277E98" w:rsidRPr="00277E98">
        <w:rPr>
          <w:rFonts w:eastAsia="Arial" w:cstheme="minorHAnsi"/>
          <w:noProof/>
          <w:sz w:val="22"/>
          <w:szCs w:val="22"/>
          <w:vertAlign w:val="superscript"/>
        </w:rPr>
        <w:t>26</w:t>
      </w:r>
      <w:r>
        <w:rPr>
          <w:rFonts w:eastAsia="Arial" w:cstheme="minorHAnsi"/>
          <w:sz w:val="22"/>
          <w:szCs w:val="22"/>
        </w:rPr>
        <w:fldChar w:fldCharType="end"/>
      </w:r>
      <w:r w:rsidRPr="006843C3">
        <w:rPr>
          <w:rFonts w:eastAsia="Arial" w:cstheme="minorHAnsi"/>
          <w:sz w:val="22"/>
          <w:szCs w:val="22"/>
        </w:rPr>
        <w:t xml:space="preserve">. AWD has been used in paddy rice cultivation, which after livestock and soil is one of the main sources of non-CO2 </w:t>
      </w:r>
      <w:r w:rsidR="0086453F">
        <w:rPr>
          <w:rFonts w:eastAsia="Arial" w:cstheme="minorHAnsi"/>
          <w:sz w:val="22"/>
          <w:szCs w:val="22"/>
        </w:rPr>
        <w:t>greenhouse gas (</w:t>
      </w:r>
      <w:r w:rsidRPr="006843C3">
        <w:rPr>
          <w:rFonts w:eastAsia="Arial" w:cstheme="minorHAnsi"/>
          <w:sz w:val="22"/>
          <w:szCs w:val="22"/>
        </w:rPr>
        <w:t>GHG</w:t>
      </w:r>
      <w:r w:rsidR="0086453F">
        <w:rPr>
          <w:rFonts w:eastAsia="Arial" w:cstheme="minorHAnsi"/>
          <w:sz w:val="22"/>
          <w:szCs w:val="22"/>
        </w:rPr>
        <w:t>)</w:t>
      </w:r>
      <w:r w:rsidRPr="006843C3">
        <w:rPr>
          <w:rFonts w:eastAsia="Arial" w:cstheme="minorHAnsi"/>
          <w:sz w:val="22"/>
          <w:szCs w:val="22"/>
        </w:rPr>
        <w:t xml:space="preserve"> emissions from the agriculture sector</w:t>
      </w:r>
      <w:r>
        <w:rPr>
          <w:rFonts w:eastAsia="Arial" w:cstheme="minorHAnsi"/>
          <w:sz w:val="22"/>
          <w:szCs w:val="22"/>
        </w:rPr>
        <w:t xml:space="preserve"> </w:t>
      </w:r>
      <w:r>
        <w:rPr>
          <w:rFonts w:eastAsia="Arial" w:cstheme="minorHAnsi"/>
          <w:sz w:val="22"/>
          <w:szCs w:val="22"/>
        </w:rPr>
        <w:fldChar w:fldCharType="begin" w:fldLock="1"/>
      </w:r>
      <w:r w:rsidR="00832940">
        <w:rPr>
          <w:rFonts w:eastAsia="Arial" w:cstheme="minorHAnsi"/>
          <w:sz w:val="22"/>
          <w:szCs w:val="22"/>
        </w:rPr>
        <w:instrText>ADDIN CSL_CITATION {"citationItems":[{"id":"ITEM-1","itemData":{"DOI":"10.1016/j.phrs.2011.03.002","ISBN":"4887880324","ISSN":"10961186","PMID":"21419224","abstract":"Agriculture, Forestry, and Other Land Use (AFOLU) is unique among the sectors considered in this volume, since the mitiga -tion potential is derived from both an enhancement of removals of greenhouse gases (GHG), as well as reduction of emissions through management of land and livestock ( robust evidence; high agreement ). The land provides food that feeds the Earth's human population of ca. 7 billion, fibre for a variety of purposes, livelihoods for billions of people worldwide, and is a critical resource for sustain -able development in many regions. Agriculture is frequently central to the livelihoods of many social groups, especially in developing coun -tries where it often accounts for a significant share of production. In addition to food and fibre, the land provides a multitude of ecosystem services; climate change mitigation is just one of many that are vital to human well-being (robust evidence; high agreement ). Mitigation options in the AFOLU sector, therefore, need to be assessed, as far as possible, for their potential impact on all other services provided by land.","author":[{"dropping-particle":"","family":"Smith","given":"P","non-dropping-particle":"","parse-names":false,"suffix":""},{"dropping-particle":"","family":"M. Bustamante","given":"","non-dropping-particle":"","parse-names":false,"suffix":""},{"dropping-particle":"","family":"Ahammad","given":"H","non-dropping-particle":"","parse-names":false,"suffix":""},{"dropping-particle":"","family":"Clark","given":"H","non-dropping-particle":"","parse-names":false,"suffix":""},{"dropping-particle":"","family":"Dong","given":"H","non-dropping-particle":"","parse-names":false,"suffix":""},{"dropping-particle":"","family":"Elsiddig","given":"E A","non-dropping-particle":"","parse-names":false,"suffix":""},{"dropping-particle":"","family":"Haberl","given":"H","non-dropping-particle":"","parse-names":false,"suffix":""},{"dropping-particle":"","family":"Harper","given":"R","non-dropping-particle":"","parse-names":false,"suffix":""},{"dropping-particle":"","family":"House","given":"J","non-dropping-particle":"","parse-names":false,"suffix":""},{"dropping-particle":"","family":"Jafari","given":"M","non-dropping-particle":"","parse-names":false,"suffix":""},{"dropping-particle":"","family":"Masera","given":"O","non-dropping-particle":"","parse-names":false,"suffix":""},{"dropping-particle":"","family":"C. Mbow, N. H. Ravindranath, C. W. Rice, C. Robledo Abad, A. Romanovskaya, F. Sperling","given":"","non-dropping-particle":"","parse-names":false,"suffix":""},{"dropping-particle":"","family":"Tubiello","given":"F","non-dropping-particle":"","parse-names":false,"suffix":""}],"container-title":"Climate Change 2014: Mitigation of Climate Change. Contribution of Working Group III to the Fifth Assessment Report of the Intergovernmental Panel on Climate Change [Edenhofer, O., R. Pichs-Madruga, Y. Sokona, E. Farahani, S. Kadner, K. Seyboth, A. Adler,","id":"ITEM-1","issued":{"date-parts":[["2014"]]},"page":"811-922","title":"Agriculture, Forestry and Other Land Use (AFOLU).","type":"article-journal"},"uris":["http://www.mendeley.com/documents/?uuid=539d5bff-ef4a-4dd3-a243-acc33ddbf6d9"]}],"mendeley":{"formattedCitation":"&lt;sup&gt;27&lt;/sup&gt;","plainTextFormattedCitation":"27","previouslyFormattedCitation":"&lt;sup&gt;27&lt;/sup&gt;"},"properties":{"noteIndex":0},"schema":"https://github.com/citation-style-language/schema/raw/master/csl-citation.json"}</w:instrText>
      </w:r>
      <w:r>
        <w:rPr>
          <w:rFonts w:eastAsia="Arial" w:cstheme="minorHAnsi"/>
          <w:sz w:val="22"/>
          <w:szCs w:val="22"/>
        </w:rPr>
        <w:fldChar w:fldCharType="separate"/>
      </w:r>
      <w:r w:rsidR="00277E98" w:rsidRPr="00277E98">
        <w:rPr>
          <w:rFonts w:eastAsia="Arial" w:cstheme="minorHAnsi"/>
          <w:noProof/>
          <w:sz w:val="22"/>
          <w:szCs w:val="22"/>
          <w:vertAlign w:val="superscript"/>
        </w:rPr>
        <w:t>27</w:t>
      </w:r>
      <w:r>
        <w:rPr>
          <w:rFonts w:eastAsia="Arial" w:cstheme="minorHAnsi"/>
          <w:sz w:val="22"/>
          <w:szCs w:val="22"/>
        </w:rPr>
        <w:fldChar w:fldCharType="end"/>
      </w:r>
      <w:r w:rsidRPr="006843C3">
        <w:rPr>
          <w:rFonts w:eastAsia="Arial" w:cstheme="minorHAnsi"/>
          <w:sz w:val="22"/>
          <w:szCs w:val="22"/>
        </w:rPr>
        <w:t>, to significantly reduce CH</w:t>
      </w:r>
      <w:r w:rsidRPr="00207BAD">
        <w:rPr>
          <w:rFonts w:eastAsia="Arial" w:cstheme="minorHAnsi"/>
          <w:sz w:val="22"/>
          <w:szCs w:val="22"/>
          <w:vertAlign w:val="subscript"/>
        </w:rPr>
        <w:t>4</w:t>
      </w:r>
      <w:r w:rsidRPr="006843C3">
        <w:rPr>
          <w:rFonts w:eastAsia="Arial" w:cstheme="minorHAnsi"/>
          <w:sz w:val="22"/>
          <w:szCs w:val="22"/>
        </w:rPr>
        <w:t xml:space="preserve"> emissions from rice paddies</w:t>
      </w:r>
      <w:r>
        <w:rPr>
          <w:rFonts w:eastAsia="Arial" w:cstheme="minorHAnsi"/>
          <w:sz w:val="22"/>
          <w:szCs w:val="22"/>
        </w:rPr>
        <w:t xml:space="preserve"> </w:t>
      </w:r>
      <w:r>
        <w:rPr>
          <w:rFonts w:eastAsia="Arial" w:cstheme="minorHAnsi"/>
          <w:sz w:val="22"/>
          <w:szCs w:val="22"/>
        </w:rPr>
        <w:fldChar w:fldCharType="begin" w:fldLock="1"/>
      </w:r>
      <w:r w:rsidR="00832940">
        <w:rPr>
          <w:rFonts w:eastAsia="Arial" w:cstheme="minorHAnsi"/>
          <w:sz w:val="22"/>
          <w:szCs w:val="22"/>
        </w:rPr>
        <w:instrText>ADDIN CSL_CITATION {"citationItems":[{"id":"ITEM-1","itemData":{"author":[{"dropping-particle":"","family":"FAO","given":"","non-dropping-particle":"","parse-names":false,"suffix":""}],"container-title":"Climate Smart Agriculture Sourcebook","id":"ITEM-1","issued":{"date-parts":[["2013"]]},"publisher":"Food and Agriculture Organization of the United Nations (FAO)","publisher-place":"Rome, Italy","title":"Module 1: Why Climate-Smart Agriculture, Forestry and Fisheries","type":"chapter"},"uris":["http://www.mendeley.com/documents/?uuid=621d5953-a76d-483c-b58a-bd86d81580bd"]},{"id":"ITEM-2","itemData":{"ISSN":"0048-9697","abstract":"Water drainage is considered to be one of the important practices that reduce the CH(4) efflux from paddy fields. in this study, four different drainage systems (continuous flooding, tillering stage drainage, mid-season drainage and multiple drainage) were compared to find out the best one, for attenuation of CH(4) emission from rice fields. Except for continuous flooding, from all the other three drainage systems, irrigation water from the paddy fields was drained out at the different stages of the crop cycle. Highest efflux of the methane was recorded from continuously flooded plots (346.6 mg/m(2)/day), followed by 9% less CH(4) efflux from tillering stage drainage (315.1 mg/m(2)/day), 36.7% less efflux from mid-season drainage (219.3 mg/m(2)/day) and the least 41% CH(4) efflux from multiple drainage plots (204.7 mg/m(2)/day). Among all the four different drainage systems applied, mid-season drainage and multiple drainage were found to be highly effective in mitigating methane efflux. Redox potential of the soil of the drainage system was found to be inversely proportional to the methane efflux from all the treatments. (C) 2009 Elsevier B.V. All rights reserved","author":[{"dropping-particle":"","family":"Tyagi","given":"L","non-dropping-particle":"","parse-names":false,"suffix":""},{"dropping-particle":"","family":"Kumari","given":"B","non-dropping-particle":"","parse-names":false,"suffix":""},{"dropping-particle":"","family":"Singh","given":"S N","non-dropping-particle":"","parse-names":false,"suffix":""}],"container-title":"Science of the Total Environment","id":"ITEM-2","issue":"5","issued":{"date-parts":[["2010","2","1"]]},"note":"Times Cited: 19\nELSEVIER SCIENCE BV\nPO BOX 211, 1000 AE AMSTERDAM, NETHERLANDS\nAMSTERDAM\nArticle\n553KH\nEnglish\nCited References Count: 37\nTyagi, L\nNatl Bot Res Inst, Div Environm Sci, Rana Pratap Marg, Lucknow, Uttar Pradesh, India","page":"1085-1090","publisher-place":"Natl Bot Res Inst, Div Environm Sci, Lucknow, Uttar Pradesh, India","title":"Water management - A tool for methane mitigation from irrigated paddy fields","type":"article-journal","volume":"408"},"uris":["http://www.mendeley.com/documents/?uuid=25a273dd-8645-4092-abc0-e7d8a12b6917"]}],"mendeley":{"formattedCitation":"&lt;sup&gt;28,29&lt;/sup&gt;","plainTextFormattedCitation":"28,29","previouslyFormattedCitation":"&lt;sup&gt;28,29&lt;/sup&gt;"},"properties":{"noteIndex":0},"schema":"https://github.com/citation-style-language/schema/raw/master/csl-citation.json"}</w:instrText>
      </w:r>
      <w:r>
        <w:rPr>
          <w:rFonts w:eastAsia="Arial" w:cstheme="minorHAnsi"/>
          <w:sz w:val="22"/>
          <w:szCs w:val="22"/>
        </w:rPr>
        <w:fldChar w:fldCharType="separate"/>
      </w:r>
      <w:r w:rsidR="00277E98" w:rsidRPr="00277E98">
        <w:rPr>
          <w:rFonts w:eastAsia="Arial" w:cstheme="minorHAnsi"/>
          <w:noProof/>
          <w:sz w:val="22"/>
          <w:szCs w:val="22"/>
          <w:vertAlign w:val="superscript"/>
        </w:rPr>
        <w:t>28,29</w:t>
      </w:r>
      <w:r>
        <w:rPr>
          <w:rFonts w:eastAsia="Arial" w:cstheme="minorHAnsi"/>
          <w:sz w:val="22"/>
          <w:szCs w:val="22"/>
        </w:rPr>
        <w:fldChar w:fldCharType="end"/>
      </w:r>
      <w:r w:rsidRPr="006843C3">
        <w:rPr>
          <w:rFonts w:eastAsia="Arial" w:cstheme="minorHAnsi"/>
          <w:sz w:val="22"/>
          <w:szCs w:val="22"/>
        </w:rPr>
        <w:t xml:space="preserve">. NUE can be broadly defined as a practice or technology to enhance the crop uptake of soil nitrogen. In this study, we define NUE agronomically, focusing on technology to increase the recovery of nitrogen fertilizer. Specifically, we use the deep placement of urea fertilizer as a representative example for NUE. Urea deep placement (UDP) is a technique in which urea briquettes are placed directly in the plant root zone to improve the efficiency of nitrogen use, which is the key to increase production, minimize environmental impacts, and reduce emissions </w:t>
      </w:r>
      <w:r>
        <w:rPr>
          <w:rFonts w:eastAsia="Arial" w:cstheme="minorHAnsi"/>
          <w:sz w:val="22"/>
          <w:szCs w:val="22"/>
        </w:rPr>
        <w:fldChar w:fldCharType="begin" w:fldLock="1"/>
      </w:r>
      <w:r w:rsidR="00832940">
        <w:rPr>
          <w:rFonts w:eastAsia="Arial" w:cstheme="minorHAnsi"/>
          <w:sz w:val="22"/>
          <w:szCs w:val="22"/>
        </w:rPr>
        <w:instrText>ADDIN CSL_CITATION {"citationItems":[{"id":"ITEM-1","itemData":{"author":[{"dropping-particle":"","family":"FAO","given":"","non-dropping-particle":"","parse-names":false,"suffix":""}],"container-title":"Climate Smart Agriculture Sourcebook","id":"ITEM-1","issued":{"date-parts":[["2013"]]},"publisher":"Food and Agriculture Organization of the United Nations (FAO)","publisher-place":"Rome, Italy","title":"Module 1: Why Climate-Smart Agriculture, Forestry and Fisheries","type":"chapter"},"uris":["http://www.mendeley.com/documents/?uuid=621d5953-a76d-483c-b58a-bd86d81580bd"]}],"mendeley":{"formattedCitation":"&lt;sup&gt;28&lt;/sup&gt;","plainTextFormattedCitation":"28","previouslyFormattedCitation":"&lt;sup&gt;28&lt;/sup&gt;"},"properties":{"noteIndex":0},"schema":"https://github.com/citation-style-language/schema/raw/master/csl-citation.json"}</w:instrText>
      </w:r>
      <w:r>
        <w:rPr>
          <w:rFonts w:eastAsia="Arial" w:cstheme="minorHAnsi"/>
          <w:sz w:val="22"/>
          <w:szCs w:val="22"/>
        </w:rPr>
        <w:fldChar w:fldCharType="separate"/>
      </w:r>
      <w:r w:rsidR="00277E98" w:rsidRPr="00277E98">
        <w:rPr>
          <w:rFonts w:eastAsia="Arial" w:cstheme="minorHAnsi"/>
          <w:noProof/>
          <w:sz w:val="22"/>
          <w:szCs w:val="22"/>
          <w:vertAlign w:val="superscript"/>
        </w:rPr>
        <w:t>28</w:t>
      </w:r>
      <w:r>
        <w:rPr>
          <w:rFonts w:eastAsia="Arial" w:cstheme="minorHAnsi"/>
          <w:sz w:val="22"/>
          <w:szCs w:val="22"/>
        </w:rPr>
        <w:fldChar w:fldCharType="end"/>
      </w:r>
      <w:r w:rsidRPr="006843C3">
        <w:rPr>
          <w:rFonts w:eastAsia="Arial" w:cstheme="minorHAnsi"/>
          <w:sz w:val="22"/>
          <w:szCs w:val="22"/>
        </w:rPr>
        <w:t>. Broadcast application of nitrogen in rice fields leads to 60 to 70 percent nitrogen losses, which directly contributes to both water pollution and GHG emissions. The placement of urea briquettes, or ‘</w:t>
      </w:r>
      <w:proofErr w:type="spellStart"/>
      <w:r w:rsidRPr="006843C3">
        <w:rPr>
          <w:rFonts w:eastAsia="Arial" w:cstheme="minorHAnsi"/>
          <w:sz w:val="22"/>
          <w:szCs w:val="22"/>
        </w:rPr>
        <w:t>supergranules</w:t>
      </w:r>
      <w:proofErr w:type="spellEnd"/>
      <w:r w:rsidRPr="006843C3">
        <w:rPr>
          <w:rFonts w:eastAsia="Arial" w:cstheme="minorHAnsi"/>
          <w:sz w:val="22"/>
          <w:szCs w:val="22"/>
        </w:rPr>
        <w:t>’, deep in the soil provides a slow release of fertilizer near the root system of planted rice, therefore improving the efficiency of nutrient uptake and limiting nitrogen losses.</w:t>
      </w:r>
    </w:p>
    <w:p w14:paraId="118EF58C" w14:textId="6554D732" w:rsidR="007C5F6D" w:rsidRPr="008D72D2" w:rsidRDefault="007C5F6D" w:rsidP="007C5F6D">
      <w:pPr>
        <w:spacing w:after="200"/>
        <w:rPr>
          <w:rFonts w:cs="Garamond Premr Pro"/>
          <w:color w:val="000000"/>
          <w:sz w:val="22"/>
          <w:szCs w:val="22"/>
        </w:rPr>
      </w:pPr>
      <w:r w:rsidRPr="008D72D2">
        <w:rPr>
          <w:rFonts w:eastAsia="Arial" w:cstheme="minorHAnsi"/>
          <w:sz w:val="22"/>
          <w:szCs w:val="22"/>
        </w:rPr>
        <w:t xml:space="preserve">For wheat and maize production, no-till and integrated soil fertility management (ISFM) </w:t>
      </w:r>
      <w:proofErr w:type="gramStart"/>
      <w:r w:rsidRPr="008D72D2">
        <w:rPr>
          <w:rFonts w:eastAsia="Arial" w:cstheme="minorHAnsi"/>
          <w:sz w:val="22"/>
          <w:szCs w:val="22"/>
        </w:rPr>
        <w:t>were</w:t>
      </w:r>
      <w:proofErr w:type="gramEnd"/>
      <w:r w:rsidRPr="008D72D2">
        <w:rPr>
          <w:rFonts w:eastAsia="Arial" w:cstheme="minorHAnsi"/>
          <w:sz w:val="22"/>
          <w:szCs w:val="22"/>
        </w:rPr>
        <w:t xml:space="preserve"> implemented as CSA technologies</w:t>
      </w:r>
      <w:r>
        <w:rPr>
          <w:rFonts w:eastAsia="Arial" w:cstheme="minorHAnsi"/>
          <w:sz w:val="22"/>
          <w:szCs w:val="22"/>
        </w:rPr>
        <w:t>, both under rainfed and irrigated conditions</w:t>
      </w:r>
      <w:r w:rsidRPr="008D72D2">
        <w:rPr>
          <w:rFonts w:eastAsia="Arial" w:cstheme="minorHAnsi"/>
          <w:sz w:val="22"/>
          <w:szCs w:val="22"/>
        </w:rPr>
        <w:t xml:space="preserve">. Simulation of no-till was set up </w:t>
      </w:r>
      <w:r w:rsidR="001E16CB">
        <w:rPr>
          <w:rFonts w:eastAsia="Arial" w:cstheme="minorHAnsi"/>
          <w:sz w:val="22"/>
          <w:szCs w:val="22"/>
        </w:rPr>
        <w:t xml:space="preserve">by removing </w:t>
      </w:r>
      <w:r w:rsidRPr="008D72D2">
        <w:rPr>
          <w:rFonts w:eastAsia="Arial" w:cstheme="minorHAnsi"/>
          <w:sz w:val="22"/>
          <w:szCs w:val="22"/>
        </w:rPr>
        <w:t xml:space="preserve">the </w:t>
      </w:r>
      <w:r w:rsidR="001E16CB">
        <w:rPr>
          <w:rFonts w:eastAsia="Arial" w:cstheme="minorHAnsi"/>
          <w:sz w:val="22"/>
          <w:szCs w:val="22"/>
        </w:rPr>
        <w:t>default</w:t>
      </w:r>
      <w:r w:rsidR="00141650">
        <w:rPr>
          <w:rFonts w:eastAsia="Arial" w:cstheme="minorHAnsi"/>
          <w:sz w:val="22"/>
          <w:szCs w:val="22"/>
        </w:rPr>
        <w:t>-</w:t>
      </w:r>
      <w:r w:rsidRPr="008D72D2">
        <w:rPr>
          <w:rFonts w:eastAsia="Arial" w:cstheme="minorHAnsi"/>
          <w:sz w:val="22"/>
          <w:szCs w:val="22"/>
        </w:rPr>
        <w:t>conventional tillage practice</w:t>
      </w:r>
      <w:r w:rsidR="00141650">
        <w:rPr>
          <w:rFonts w:eastAsia="Arial" w:cstheme="minorHAnsi"/>
          <w:sz w:val="22"/>
          <w:szCs w:val="22"/>
        </w:rPr>
        <w:t xml:space="preserve"> in DSSAT</w:t>
      </w:r>
      <w:r w:rsidRPr="008D72D2">
        <w:rPr>
          <w:rFonts w:eastAsia="Arial" w:cstheme="minorHAnsi"/>
          <w:sz w:val="22"/>
          <w:szCs w:val="22"/>
        </w:rPr>
        <w:t xml:space="preserve">. To minimize soil disturbance, a seed planting stick was simulated as the planting method. </w:t>
      </w:r>
      <w:r w:rsidR="00D8653C" w:rsidRPr="00D8653C">
        <w:rPr>
          <w:rFonts w:eastAsia="Arial" w:cstheme="minorHAnsi"/>
          <w:sz w:val="22"/>
          <w:szCs w:val="22"/>
        </w:rPr>
        <w:t xml:space="preserve">No-till practice requires farmers to minimize soil disturbance especially during the phase of seed-planting. In the DSSAT crop model, tilling the soil is the default seed-planting practice, and as a result the model simulates crop growth under conditions of soil disturbance. For example, when the DSSAT input file instructs the model to plant seeds at 5 cm depth, DSSAT automatically simulates soil disturbance to a 5 cm depth, with loss of soil organic carbon as a consequence. To prevent this </w:t>
      </w:r>
      <w:r w:rsidR="00D8653C" w:rsidRPr="00D8653C">
        <w:rPr>
          <w:rFonts w:eastAsia="Arial" w:cstheme="minorHAnsi"/>
          <w:sz w:val="22"/>
          <w:szCs w:val="22"/>
        </w:rPr>
        <w:lastRenderedPageBreak/>
        <w:t>effect, and implement no-till in our study, we specifically instructed DSSAT not to disturb soil even during the planting, as if the seeds were precisely planted by a thin stick</w:t>
      </w:r>
      <w:r w:rsidR="00D8653C">
        <w:rPr>
          <w:rFonts w:eastAsia="Arial" w:cstheme="minorHAnsi"/>
          <w:sz w:val="22"/>
          <w:szCs w:val="22"/>
        </w:rPr>
        <w:t xml:space="preserve">. </w:t>
      </w:r>
      <w:r w:rsidRPr="008D72D2">
        <w:rPr>
          <w:rFonts w:eastAsia="Arial" w:cstheme="minorHAnsi"/>
          <w:sz w:val="22"/>
          <w:szCs w:val="22"/>
        </w:rPr>
        <w:t xml:space="preserve">For fertilizer application, a deep injection method </w:t>
      </w:r>
      <w:r w:rsidR="00141650">
        <w:rPr>
          <w:rFonts w:eastAsia="Arial" w:cstheme="minorHAnsi"/>
          <w:sz w:val="22"/>
          <w:szCs w:val="22"/>
        </w:rPr>
        <w:t xml:space="preserve">parameter available in DSSAT </w:t>
      </w:r>
      <w:r w:rsidRPr="008D72D2">
        <w:rPr>
          <w:rFonts w:eastAsia="Arial" w:cstheme="minorHAnsi"/>
          <w:sz w:val="22"/>
          <w:szCs w:val="22"/>
        </w:rPr>
        <w:t xml:space="preserve">was simulated under no-till. Six countries (Argentina, Australia, Brazil, New Zealand, </w:t>
      </w:r>
      <w:r w:rsidRPr="008D72D2">
        <w:rPr>
          <w:rFonts w:cs="Garamond Premr Pro"/>
          <w:color w:val="000000"/>
          <w:sz w:val="22"/>
          <w:szCs w:val="22"/>
        </w:rPr>
        <w:t xml:space="preserve">Paraguay, and Uruguay) where no-till has been widely adopted were excluded from simulation of no-till. ISFM was implemented by applying organic amendment in addition to the inorganic fertilizer applications defined in the baseline management scenario. </w:t>
      </w:r>
    </w:p>
    <w:p w14:paraId="346EC165" w14:textId="73B5B3A3" w:rsidR="007C5F6D" w:rsidRDefault="007C5F6D" w:rsidP="007C5F6D">
      <w:pPr>
        <w:spacing w:after="200"/>
        <w:rPr>
          <w:sz w:val="22"/>
          <w:szCs w:val="22"/>
        </w:rPr>
      </w:pPr>
      <w:r w:rsidRPr="008D72D2">
        <w:rPr>
          <w:sz w:val="22"/>
          <w:szCs w:val="22"/>
        </w:rPr>
        <w:t>NUE and AWD were simulated</w:t>
      </w:r>
      <w:r w:rsidR="00141650">
        <w:rPr>
          <w:sz w:val="22"/>
          <w:szCs w:val="22"/>
        </w:rPr>
        <w:t xml:space="preserve"> as CSA practices applied to rice production</w:t>
      </w:r>
      <w:r w:rsidRPr="008D72D2">
        <w:rPr>
          <w:sz w:val="22"/>
          <w:szCs w:val="22"/>
        </w:rPr>
        <w:t>. For NUE, which focuses on the enhanced plant uptake of nitrogen fertilizer, we used urea deep placement (UDP) as a representative technology</w:t>
      </w:r>
      <w:r>
        <w:rPr>
          <w:sz w:val="22"/>
          <w:szCs w:val="22"/>
        </w:rPr>
        <w:t>, under both rainfed and irrigated conditions</w:t>
      </w:r>
      <w:r w:rsidRPr="008D72D2">
        <w:rPr>
          <w:sz w:val="22"/>
          <w:szCs w:val="22"/>
        </w:rPr>
        <w:t xml:space="preserve">. UDP was simulated by </w:t>
      </w:r>
      <w:r w:rsidR="0094104F">
        <w:rPr>
          <w:sz w:val="22"/>
          <w:szCs w:val="22"/>
        </w:rPr>
        <w:t>selecting</w:t>
      </w:r>
      <w:r w:rsidR="0094104F" w:rsidRPr="008D72D2">
        <w:rPr>
          <w:sz w:val="22"/>
          <w:szCs w:val="22"/>
        </w:rPr>
        <w:t xml:space="preserve"> </w:t>
      </w:r>
      <w:r w:rsidRPr="008D72D2">
        <w:rPr>
          <w:sz w:val="22"/>
          <w:szCs w:val="22"/>
        </w:rPr>
        <w:t>the in-built option for N fertilizer application method in DSSAT</w:t>
      </w:r>
      <w:r w:rsidR="0094104F">
        <w:rPr>
          <w:sz w:val="22"/>
          <w:szCs w:val="22"/>
        </w:rPr>
        <w:t>:</w:t>
      </w:r>
      <w:r w:rsidRPr="008D72D2">
        <w:rPr>
          <w:sz w:val="22"/>
          <w:szCs w:val="22"/>
        </w:rPr>
        <w:t xml:space="preserve"> deep placement of urea </w:t>
      </w:r>
      <w:proofErr w:type="spellStart"/>
      <w:r w:rsidRPr="008D72D2">
        <w:rPr>
          <w:sz w:val="22"/>
          <w:szCs w:val="22"/>
        </w:rPr>
        <w:t>supergranules</w:t>
      </w:r>
      <w:proofErr w:type="spellEnd"/>
      <w:r w:rsidRPr="008D72D2">
        <w:rPr>
          <w:sz w:val="22"/>
          <w:szCs w:val="22"/>
        </w:rPr>
        <w:t xml:space="preserve"> at a depth of 10 centimeters beneath the surface soil. Simulation of AWD was </w:t>
      </w:r>
      <w:r w:rsidR="00FD09EB">
        <w:rPr>
          <w:sz w:val="22"/>
          <w:szCs w:val="22"/>
        </w:rPr>
        <w:t xml:space="preserve">only applied to irrigated rice and was </w:t>
      </w:r>
      <w:r w:rsidRPr="008D72D2">
        <w:rPr>
          <w:sz w:val="22"/>
          <w:szCs w:val="22"/>
        </w:rPr>
        <w:t>based on a recent study by the International Fund for Agricultural Development-IFPRI Partnership Program</w:t>
      </w:r>
      <w:r w:rsidR="0094104F">
        <w:rPr>
          <w:sz w:val="22"/>
          <w:szCs w:val="22"/>
        </w:rPr>
        <w:t>.</w:t>
      </w:r>
      <w:r w:rsidRPr="008D72D2">
        <w:rPr>
          <w:sz w:val="22"/>
          <w:szCs w:val="22"/>
        </w:rPr>
        <w:t xml:space="preserve"> </w:t>
      </w:r>
    </w:p>
    <w:p w14:paraId="266455BE" w14:textId="77777777" w:rsidR="007C5F6D" w:rsidRDefault="007C5F6D" w:rsidP="00F16F0E">
      <w:pPr>
        <w:rPr>
          <w:sz w:val="22"/>
          <w:szCs w:val="22"/>
        </w:rPr>
      </w:pPr>
    </w:p>
    <w:p w14:paraId="7ACEDFFB" w14:textId="4C0162C0" w:rsidR="00AF4027" w:rsidRPr="0090418A" w:rsidRDefault="005D4841" w:rsidP="008E2472">
      <w:pPr>
        <w:pStyle w:val="SMHeading"/>
      </w:pPr>
      <w:bookmarkStart w:id="8" w:name="_Hlk517436599"/>
      <w:r>
        <w:t>S</w:t>
      </w:r>
      <w:r w:rsidR="001E16CB">
        <w:t>4</w:t>
      </w:r>
      <w:r w:rsidR="0049113F">
        <w:t xml:space="preserve">. </w:t>
      </w:r>
      <w:r w:rsidR="007665E0">
        <w:t>Evaluation of modeled yields and GHG e</w:t>
      </w:r>
      <w:r w:rsidR="00AF4027">
        <w:t>missions</w:t>
      </w:r>
    </w:p>
    <w:bookmarkEnd w:id="8"/>
    <w:p w14:paraId="6D738D20" w14:textId="6F8AD58D" w:rsidR="00AF4027" w:rsidRDefault="00912AF2" w:rsidP="00AF4027">
      <w:pPr>
        <w:rPr>
          <w:sz w:val="22"/>
          <w:szCs w:val="22"/>
        </w:rPr>
      </w:pPr>
      <w:r>
        <w:rPr>
          <w:sz w:val="22"/>
          <w:szCs w:val="22"/>
        </w:rPr>
        <w:t xml:space="preserve">The reliability </w:t>
      </w:r>
      <w:r w:rsidR="0069581F">
        <w:rPr>
          <w:sz w:val="22"/>
          <w:szCs w:val="22"/>
        </w:rPr>
        <w:t>of m</w:t>
      </w:r>
      <w:r w:rsidR="000D5941">
        <w:rPr>
          <w:sz w:val="22"/>
          <w:szCs w:val="22"/>
        </w:rPr>
        <w:t>odel simulat</w:t>
      </w:r>
      <w:r w:rsidR="0069581F">
        <w:rPr>
          <w:sz w:val="22"/>
          <w:szCs w:val="22"/>
        </w:rPr>
        <w:t>i</w:t>
      </w:r>
      <w:r w:rsidR="000D5941">
        <w:rPr>
          <w:sz w:val="22"/>
          <w:szCs w:val="22"/>
        </w:rPr>
        <w:t>on</w:t>
      </w:r>
      <w:r w:rsidR="00CE11D7">
        <w:rPr>
          <w:sz w:val="22"/>
          <w:szCs w:val="22"/>
        </w:rPr>
        <w:t>s</w:t>
      </w:r>
      <w:r w:rsidR="000D5941">
        <w:rPr>
          <w:sz w:val="22"/>
          <w:szCs w:val="22"/>
        </w:rPr>
        <w:t xml:space="preserve"> </w:t>
      </w:r>
      <w:r w:rsidR="0069581F">
        <w:rPr>
          <w:sz w:val="22"/>
          <w:szCs w:val="22"/>
        </w:rPr>
        <w:t>for</w:t>
      </w:r>
      <w:r w:rsidR="000D5941">
        <w:rPr>
          <w:sz w:val="22"/>
          <w:szCs w:val="22"/>
        </w:rPr>
        <w:t xml:space="preserve"> both productivity and emissions </w:t>
      </w:r>
      <w:r w:rsidR="0069581F">
        <w:rPr>
          <w:sz w:val="22"/>
          <w:szCs w:val="22"/>
        </w:rPr>
        <w:t>was tested by comparing our results to data from worldwide field experiments</w:t>
      </w:r>
      <w:r w:rsidR="00CE11D7">
        <w:rPr>
          <w:sz w:val="22"/>
          <w:szCs w:val="22"/>
        </w:rPr>
        <w:t>,</w:t>
      </w:r>
      <w:r w:rsidR="0069581F">
        <w:rPr>
          <w:sz w:val="22"/>
          <w:szCs w:val="22"/>
        </w:rPr>
        <w:t xml:space="preserve"> through an extensive literature review. We looked at changes in yields reported from adoption of the technologies used in this study as well as a</w:t>
      </w:r>
      <w:r w:rsidR="00AF4027">
        <w:rPr>
          <w:sz w:val="22"/>
          <w:szCs w:val="22"/>
        </w:rPr>
        <w:t xml:space="preserve">bsolute values </w:t>
      </w:r>
      <w:r w:rsidR="00574BCA">
        <w:rPr>
          <w:sz w:val="22"/>
          <w:szCs w:val="22"/>
        </w:rPr>
        <w:t xml:space="preserve">and changes in </w:t>
      </w:r>
      <w:r w:rsidR="0069581F">
        <w:rPr>
          <w:sz w:val="22"/>
          <w:szCs w:val="22"/>
        </w:rPr>
        <w:t xml:space="preserve">GHG emissions under </w:t>
      </w:r>
      <w:r w:rsidR="00AF4027">
        <w:rPr>
          <w:sz w:val="22"/>
          <w:szCs w:val="22"/>
        </w:rPr>
        <w:t>BAU and/or relative changes of GHG emissions under CSA practices</w:t>
      </w:r>
      <w:r w:rsidR="00801F99">
        <w:rPr>
          <w:sz w:val="22"/>
          <w:szCs w:val="22"/>
        </w:rPr>
        <w:t xml:space="preserve">. </w:t>
      </w:r>
      <w:r w:rsidR="00801F99">
        <w:rPr>
          <w:sz w:val="22"/>
          <w:szCs w:val="22"/>
          <w:highlight w:val="yellow"/>
        </w:rPr>
        <w:fldChar w:fldCharType="begin"/>
      </w:r>
      <w:r w:rsidR="00801F99">
        <w:rPr>
          <w:sz w:val="22"/>
          <w:szCs w:val="22"/>
          <w:highlight w:val="yellow"/>
        </w:rPr>
        <w:instrText xml:space="preserve"> REF _Ref31801359 \h </w:instrText>
      </w:r>
      <w:r w:rsidR="00801F99">
        <w:rPr>
          <w:sz w:val="22"/>
          <w:szCs w:val="22"/>
          <w:highlight w:val="yellow"/>
        </w:rPr>
      </w:r>
      <w:r w:rsidR="00801F99">
        <w:rPr>
          <w:sz w:val="22"/>
          <w:szCs w:val="22"/>
          <w:highlight w:val="yellow"/>
        </w:rPr>
        <w:fldChar w:fldCharType="separate"/>
      </w:r>
      <w:r w:rsidR="00801F99">
        <w:t xml:space="preserve">Table S </w:t>
      </w:r>
      <w:r w:rsidR="00801F99">
        <w:rPr>
          <w:noProof/>
        </w:rPr>
        <w:t>3</w:t>
      </w:r>
      <w:r w:rsidR="00801F99">
        <w:rPr>
          <w:sz w:val="22"/>
          <w:szCs w:val="22"/>
          <w:highlight w:val="yellow"/>
        </w:rPr>
        <w:fldChar w:fldCharType="end"/>
      </w:r>
      <w:r w:rsidR="00AF4027" w:rsidRPr="001002D3">
        <w:rPr>
          <w:sz w:val="22"/>
          <w:szCs w:val="22"/>
        </w:rPr>
        <w:t xml:space="preserve"> shows</w:t>
      </w:r>
      <w:r w:rsidR="00AF4027">
        <w:rPr>
          <w:sz w:val="22"/>
          <w:szCs w:val="22"/>
        </w:rPr>
        <w:t xml:space="preserve"> that the magnitude and direction of simulated results is comparable to results in the literature. </w:t>
      </w:r>
    </w:p>
    <w:p w14:paraId="5479C475" w14:textId="54290EB9" w:rsidR="007C5F6D" w:rsidRDefault="007C5F6D" w:rsidP="00AF4027">
      <w:pPr>
        <w:rPr>
          <w:sz w:val="22"/>
          <w:szCs w:val="22"/>
        </w:rPr>
      </w:pPr>
    </w:p>
    <w:p w14:paraId="7616212D" w14:textId="77777777" w:rsidR="002E5592" w:rsidRDefault="002E5592" w:rsidP="002E5592">
      <w:pPr>
        <w:pStyle w:val="SMcaption"/>
      </w:pPr>
    </w:p>
    <w:p w14:paraId="4A03BBED" w14:textId="23038803" w:rsidR="002E5592" w:rsidRPr="008C2FC5" w:rsidRDefault="002E5592" w:rsidP="002E5592">
      <w:pPr>
        <w:pStyle w:val="Heading1"/>
        <w:rPr>
          <w:rFonts w:asciiTheme="minorHAnsi" w:hAnsiTheme="minorHAnsi"/>
          <w:bCs w:val="0"/>
          <w:kern w:val="0"/>
          <w:sz w:val="36"/>
          <w:szCs w:val="34"/>
        </w:rPr>
      </w:pPr>
      <w:r>
        <w:t>S</w:t>
      </w:r>
      <w:r w:rsidR="00E127A4">
        <w:t>5</w:t>
      </w:r>
      <w:r>
        <w:t xml:space="preserve">. </w:t>
      </w:r>
      <w:r w:rsidRPr="000658A8">
        <w:rPr>
          <w:bCs w:val="0"/>
          <w:kern w:val="0"/>
        </w:rPr>
        <w:t>The issue of CO</w:t>
      </w:r>
      <w:r w:rsidRPr="000658A8">
        <w:rPr>
          <w:bCs w:val="0"/>
          <w:kern w:val="0"/>
          <w:vertAlign w:val="subscript"/>
        </w:rPr>
        <w:t>2</w:t>
      </w:r>
      <w:r w:rsidRPr="000658A8">
        <w:rPr>
          <w:bCs w:val="0"/>
          <w:kern w:val="0"/>
        </w:rPr>
        <w:t xml:space="preserve"> Fertilization</w:t>
      </w:r>
    </w:p>
    <w:p w14:paraId="0C4D4140" w14:textId="4D5342B6" w:rsidR="002E5592" w:rsidRPr="0074342F" w:rsidRDefault="002E5592" w:rsidP="002E5592">
      <w:pPr>
        <w:spacing w:after="200"/>
        <w:rPr>
          <w:rFonts w:eastAsiaTheme="minorHAnsi"/>
          <w:sz w:val="22"/>
          <w:szCs w:val="22"/>
        </w:rPr>
      </w:pPr>
      <w:r w:rsidRPr="0074342F">
        <w:rPr>
          <w:rFonts w:eastAsiaTheme="minorHAnsi"/>
          <w:sz w:val="22"/>
          <w:szCs w:val="22"/>
        </w:rPr>
        <w:t>The extent to which elevated CO</w:t>
      </w:r>
      <w:r w:rsidRPr="0074342F">
        <w:rPr>
          <w:rFonts w:eastAsiaTheme="minorHAnsi"/>
          <w:sz w:val="22"/>
          <w:szCs w:val="22"/>
          <w:vertAlign w:val="subscript"/>
        </w:rPr>
        <w:t>2</w:t>
      </w:r>
      <w:r w:rsidRPr="0074342F">
        <w:rPr>
          <w:rFonts w:eastAsiaTheme="minorHAnsi"/>
          <w:sz w:val="22"/>
          <w:szCs w:val="22"/>
        </w:rPr>
        <w:t xml:space="preserve"> concentrations may benefit crop yields and offset the negative impacts of mean temperature and precipitation changes is still debated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{"citationItems":[{"id":"ITEM-1","itemData":{"DOI":"10.1111/j.1469-8137.2004.01224.x","ISSN":"0028-646X","abstract":"Contents ?Summary?1 I.? What is FACE??2 II.? Materials and methods?2 III.? Photosynthetic carbon uptake?3 IV.? Acclimation of photosynthesis?6 V.? Growth, above-ground production and yield?8 VI.? So, what have we learned??10 ?Acknowledgements?11 ?References?11 Appendix 1. References included in the database for meta-analyses??14 ?Appendix 2. Results of the meta-analysis of FACE effects?18 Summary Free-air CO2 enrichment (FACE) experiments allow study of the effects of elevated [CO2] on plants and ecosystems grown under natural conditions without enclosure. Data from 120 primary, peer-reviewed articles describing physiology and production in the 12 large-scale FACE experiments (475?600 ppm) were collected and summarized using meta-analytic techniques. The results confirm some results from previous chamber experiments: light-saturated carbon uptake, diurnal C assimilation, growth and above-ground production increased, while specific leaf area and stomatal conductance decreased in elevated [CO2]. There were differences in FACE. Trees were more responsive than herbaceous species to elevated [CO2]. Grain crop yields increased far less than anticipated from prior enclosure studies. The broad direction of change in photosynthesis and production in elevated [CO2] may be similar in FACE and enclosure studies, but there are major quantitative differences: trees were more responsive than other functional types; C4 species showed little response; and the reduction in plant nitrogen was small and largely accounted for by decreased Rubisco. The results from this review may provide the most plausible estimates of how plants in their native environments and field-grown crops will respond to rising atmospheric [CO2]; but even with FACE there are limitations, which are also discussed.","author":[{"dropping-particle":"","family":"Ainsworth","given":"Elizabeth A","non-dropping-particle":"","parse-names":false,"suffix":""},{"dropping-particle":"","family":"Long","given":"Stephen P","non-dropping-particle":"","parse-names":false,"suffix":""}],"container-title":"New Phytologist","id":"ITEM-1","issue":"2","issued":{"date-parts":[["2005","2","1"]]},"note":"doi: 10.1111/j.1469-8137.2004.01224.x","page":"351-372","publisher":"John Wiley &amp; Sons, Ltd (10.1111)","title":"What have we learned from 15 years of free-air CO2 enrichment (FACE)? A meta-analytic review of the responses of photosynthesis, canopy properties and plant production to rising CO2","type":"article-journal","volume":"165"},"uris":["http://www.mendeley.com/documents/?uuid=4704a39d-ee19-4d33-b379-60fe111de208"]},{"id":"ITEM-2","itemData":{"ISSN":"0032-0889","author":[{"dropping-particle":"","family":"Ainsworth","given":"E A","non-dropping-particle":"","parse-names":false,"suffix":""},{"dropping-particle":"","family":"Ort","given":"D R","non-dropping-particle":"","parse-names":false,"suffix":""}],"container-title":"Plant Physiology","id":"ITEM-2","issue":"2","issued":{"date-parts":[["2010","10"]]},"note":"Times Cited: 8&lt;m:linebreak&gt;&lt;/m:linebreak&gt;AMER SOC PLANT BIOLOGISTS&lt;m:linebreak&gt;&lt;/m:linebreak&gt;15501 MONONA DRIVE, ROCKVILLE, MD 20855 USA&lt;m:linebreak&gt;&lt;/m:linebreak&gt;ROCKVILLE&lt;m:linebreak&gt;&lt;/m:linebreak&gt;Article&lt;m:linebreak&gt;&lt;/m:linebreak&gt;658TM&lt;m:linebreak&gt;&lt;/m:linebreak&gt;English&lt;m:linebreak&gt;&lt;/m:linebreak&gt;Cited References Count: 50&lt;m:linebreak&gt;&lt;/m:linebreak&gt;Ort, D. R&lt;m:linebreak&gt;&lt;/m:linebreak&gt;Univ Illinois, Global Change &amp;amp; Photosynthesis Res Unit, USDA ARS, Dept Plant Biol, Urbana, IL 61801 USA","page":"526-530","publisher-place":"Univ Illinois, Global Change &amp; Photosynthesis Res Unit, USDA ARS, Dept Plant Biol, Urbana, IL 61801 USA Univ Illinois, Global Change &amp; Photosynthesis Res Unit, USDA ARS, Dept Crop Sci, Urbana, IL 61801 USA","title":"How Do We Improve Crop Production in a Warming World?","type":"article-journal","volume":"154"},"uris":["http://www.mendeley.com/documents/?uuid=69c790f9-dd7b-4c92-9f5e-2bd6be77d44e"]},{"id":"ITEM-3","itemData":{"DOI":"10.1111/j.1365-3040.2007.01710.x","ISBN":"1365-3040","ISSN":"01407791","PMID":"17661745","abstract":"Photosynthetic responses to carbon dioxide concentration can provide data on a number of important parameters related to leaf physiology. Methods for fitting a model to such data are briefly described. The method will fit the following parameters: V(cmax), J, TPU, R(d) and g(m)[maximum carboxylation rate allowed by ribulose 1.5-bisphosphate carboxylase/oxygenase (Rubisco), rate of photosynthetic electron transport (based on NADPH requirement), triose phosphate use, day respiration and mesophyll conductance, respectively]. The method requires at least five data pairs of net CO(2) assimilation (A) and [CO(2)] in the intercellular airspaces of the leaf (C(i)) and requires users to indicate the presumed limiting factor. The output is (1) calculated CO(2) partial pressure at the sites of carboxylation, C(c), (2) values for the five parameters at the measurement temperature and (3) values adjusted to 25 degrees C to facilitate comparisons. Fitting this model is a way of exploring leaf level photosynthesis. However, interpreting leaf level photosynthesis in terms of underlying biochemistry and biophysics is subject to assumptions that hold to a greater or lesser degree, a major assumption being that all parts of the leaf are behaving in the same way at each instant.","author":[{"dropping-particle":"","family":"Sharkey","given":"Thomas D.","non-dropping-particle":"","parse-names":false,"suffix":""},{"dropping-particle":"","family":"Bernacchi","given":"Carl J.","non-dropping-particle":"","parse-names":false,"suffix":""},{"dropping-particle":"","family":"Farquhar","given":"Graham D.","non-dropping-particle":"","parse-names":false,"suffix":""},{"dropping-particle":"","family":"Singsaas","given":"Eric L.","non-dropping-particle":"","parse-names":false,"suffix":""}],"container-title":"Plant, Cell and Environment","id":"ITEM-3","issue":"9","issued":{"date-parts":[["2007"]]},"page":"1035-40","title":"Fitting photosynthetic carbon dioxide response curves for C3 leaves","type":"article-journal","volume":"30"},"uris":["http://www.mendeley.com/documents/?uuid=77bd7447-6b45-4a6c-94ce-f3cb175d2026"]},{"id":"ITEM-4","itemData":{"DOI":"10.1111/gcb.14481","ISSN":"1354-1013","abstract":"Abstract Wheat grain protein concentration is an important determinant of wheat quality for human nutrition that is often overlooked in efforts to improve crop production. We tested and applied a 32-multi-model ensemble to simulate global wheat yield and quality in a changing climate. Potential benefits of elevated atmospheric CO2 concentration by 2050 on global wheat grain and protein yield are likely to be negated by impacts from rising temperature and changes in rainfall, but with considerable disparities between regions. Grain and protein yields are expected to be lower and more variable in most low-rainfall regions, with nitrogen availability limiting growth stimulus from elevated CO2. Introducing genotypes adapted to warmer temperatures (and also considering changes in CO2 and rainfall) could boost global wheat yield by 7% and protein yield by 2%, but grain protein concentration would be reduced by ?1.1 percentage points, representing a relative change of ?8.6%. Climate change adaptations that benefit grain yield are not always positive for grain quality, putting additional pressure on global wheat production.","author":[{"dropping-particle":"","family":"Asseng","given":"Senthold","non-dropping-particle":"","parse-names":false,"suffix":""},{"dropping-particle":"","family":"Martre","given":"Pierre","non-dropping-particle":"","parse-names":false,"suffix":""},{"dropping-particle":"","family":"Maiorano","given":"Andrea","non-dropping-particle":"","parse-names":false,"suffix":""},{"dropping-particle":"","family":"Rötter","given":"Reimund P","non-dropping-particle":"","parse-names":false,"suffix":""},{"dropping-particle":"","family":"O’Leary","given":"Garry J","non-dropping-particle":"","parse-names":false,"suffix":""},{"dropping-particle":"","family":"Fitzgerald","given":"Glenn J","non-dropping-particle":"","parse-names":false,"suffix":""},{"dropping-particle":"","family":"Girousse","given":"Christine","non-dropping-particle":"","parse-names":false,"suffix":""},{"dropping-particle":"","family":"Motzo","given":"Rosella","non-dropping-particle":"","parse-names":false,"suffix":""},{"dropping-particle":"","family":"Giunta","given":"Francesco","non-dropping-particle":"","parse-names":false,"suffix":""},{"dropping-particle":"","family":"Babar","given":"M Ali","non-dropping-particle":"","parse-names":false,"suffix":""},{"dropping-particle":"","family":"Reynolds","given":"Matthew P","non-dropping-particle":"","parse-names":false,"suffix":""},{"dropping-particle":"","family":"Kheir","given":"Ahmed M S","non-dropping-particle":"","parse-names":false,"suffix":""},{"dropping-particle":"","family":"Thorburn","given":"Peter J","non-dropping-particle":"","parse-names":false,"suffix":""},{"dropping-particle":"","family":"Waha","given":"Katharina","non-dropping-particle":"","parse-names":false,"suffix":""},{"dropping-particle":"","family":"Ruane","given":"Alex C","non-dropping-particle":"","parse-names":false,"suffix":""},{"dropping-particle":"","family":"Aggarwal","given":"Pramod K","non-dropping-particle":"","parse-names":false,"suffix":""},{"dropping-particle":"","family":"Ahmed","given":"Mukhtar","non-dropping-particle":"","parse-names":false,"suffix":""},{"dropping-particle":"","family":"Balkovič","given":"Juraj","non-dropping-particle":"","parse-names":false,"suffix":""},{"dropping-particle":"","family":"Basso","given":"Bruno","non-dropping-particle":"","parse-names":false,"suffix":""},{"dropping-particle":"","family":"Biernath","given":"Christian","non-dropping-particle":"","parse-names":false,"suffix":""},{"dropping-particle":"","family":"Bindi","given":"Marco","non-dropping-particle":"","parse-names":false,"suffix":""},{"dropping-particle":"","family":"Cammarano","given":"Davide","non-dropping-particle":"","parse-names":false,"suffix":""},{"dropping-particle":"","family":"Challinor","given":"Andrew J","non-dropping-particle":"","parse-names":false,"suffix":""},{"dropping-particle":"","family":"Sanctis","given":"Giacomo","non-dropping-particle":"De","parse-names":false,"suffix":""},{"dropping-particle":"","family":"Dumont","given":"Benjamin","non-dropping-particle":"","parse-names":false,"suffix":""},{"dropping-particle":"","family":"Eyshi Rezaei","given":"Ehsan","non-dropping-particle":"","parse-names":false,"suffix":""},{"dropping-particle":"","family":"Fereres","given":"Elias","non-dropping-particle":"","parse-names":false,"suffix":""},{"dropping-particle":"","family":"Ferrise","given":"Roberto","non-dropping-particle":"","parse-names":false,"suffix":""},{"dropping-particle":"","family":"Garcia-Vila","given":"Margarita","non-dropping-particle":"","parse-names":false,"suffix":""},{"dropping-particle":"","family":"Gayler","given":"Sebastian","non-dropping-particle":"","parse-names":false,"suffix":""},{"dropping-particle":"","family":"Gao","given":"Yujing","non-dropping-particle":"","parse-names":false,"suffix":""},{"dropping-particle":"","family":"Horan","given":"Heidi","non-dropping-particle":"","parse-names":false,"suffix":""},{"dropping-particle":"","family":"Hoogenboom","given":"Gerrit","non-dropping-particle":"","parse-names":false,"suffix":""},{"dropping-particle":"","family":"Izaurralde","given":"R César","non-dropping-particle":"","parse-names":false,"suffix":""},{"dropping-particle":"","family":"Jabloun","given":"Mohamed","non-dropping-particle":"","parse-names":false,"suffix":""},{"dropping-particle":"","family":"Jones","given":"Curtis D","non-dropping-particle":"","parse-names":false,"suffix":""},{"dropping-particle":"","family":"Kassie","given":"Belay T","non-dropping-particle":"","parse-names":false,"suffix":""},{"dropping-particle":"","family":"Kersebaum","given":"Kurt-Christian","non-dropping-particle":"","parse-names":false,"suffix":""},{"dropping-particle":"","family":"Klein","given":"Christian","non-dropping-particle":"","parse-names":false,"suffix":""},{"dropping-particle":"","family":"Koehler","given":"Ann-Kristin","non-dropping-particle":"","parse-names":false,"suffix":""},{"dropping-particle":"","family":"Liu","given":"Bing","non-dropping-particle":"","parse-names":false,"suffix":""},{"dropping-particle":"","family":"Minoli","given":"Sara","non-dropping-particle":"","parse-names":false,"suffix":""},{"dropping-particle":"","family":"Montesino San Martin","given":"Manuel","non-dropping-particle":"","parse-names":false,"suffix":""},{"dropping-particle":"","family":"Müller","given":"Christoph","non-dropping-particle":"","parse-names":false,"suffix":""},{"dropping-particle":"","family":"Naresh Kumar","given":"Soora","non-dropping-particle":"","parse-names":false,"suffix":""},{"dropping-particle":"","family":"Nendel","given":"Claas","non-dropping-particle":"","parse-names":false,"suffix":""},{"dropping-particle":"","family":"Olesen","given":"Jørgen Eivind","non-dropping-particle":"","parse-names":false,"suffix":""},{"dropping-particle":"","family":"Palosuo","given":"Taru","non-dropping-particle":"","parse-names":false,"suffix":""},{"dropping-particle":"","family":"Porter","given":"John R","non-dropping-particle":"","parse-names":false,"suffix":""},{"dropping-particle":"","family":"Priesack","given":"Eckart","non-dropping-particle":"","parse-names":false,"suffix":""},{"dropping-particle":"","family":"Ripoche","given":"Dominique","non-dropping-particle":"","parse-names":false,"suffix":""},{"dropping-particle":"","family":"Semenov","given":"Mikhail A","non-dropping-particle":"","parse-names":false,"suffix":""},{"dropping-particle":"","family":"Stöckle","given":"Claudio","non-dropping-particle":"","parse-names":false,"suffix":""},{"dropping-particle":"","family":"Stratonovitch","given":"Pierre","non-dropping-particle":"","parse-names":false,"suffix":""},{"dropping-particle":"","family":"Streck","given":"Thilo","non-dropping-particle":"","parse-names":false,"suffix":""},{"dropping-particle":"","family":"Supit","given":"Iwan","non-dropping-particle":"","parse-names":false,"suffix":""},{"dropping-particle":"","family":"Tao","given":"Fulu","non-dropping-particle":"","parse-names":false,"suffix":""},{"dropping-particle":"","family":"Velde","given":"Marijn","non-dropping-particle":"Van der","parse-names":false,"suffix":""},{"dropping-particle":"","family":"Wallach","given":"Daniel","non-dropping-particle":"","parse-names":false,"suffix":""},{"dropping-particle":"","family":"Wang","given":"Enli","non-dropping-particle":"","parse-names":false,"suffix":""},{"dropping-particle":"","family":"Webber","given":"Heidi","non-dropping-particle":"","parse-names":false,"suffix":""},{"dropping-particle":"","family":"Wolf","given":"Joost","non-dropping-particle":"","parse-names":false,"suffix":""},{"dropping-particle":"","family":"Xiao","given":"Liujun","non-dropping-particle":"","parse-names":false,"suffix":""},{"dropping-particle":"","family":"Zhang","given":"Zhao","non-dropping-particle":"","parse-names":false,"suffix":""},{"dropping-particle":"","family":"Zhao","given":"Zhigan","non-dropping-particle":"","parse-names":false,"suffix":""},{"dropping-particle":"","family":"Zhu","given":"Yan","non-dropping-particle":"","parse-names":false,"suffix":""},{"dropping-particle":"","family":"Ewert","given":"Frank","non-dropping-particle":"","parse-names":false,"suffix":""}],"container-title":"Global Change Biology","id":"ITEM-4","issue":"1","issued":{"date-parts":[["2019","1","1"]]},"note":"doi: 10.1111/gcb.14481","page":"155-173","publisher":"John Wiley &amp; Sons, Ltd (10.1111)","title":"Climate change impact and adaptation for wheat protein","type":"article-journal","volume":"25"},"uris":["http://www.mendeley.com/documents/?uuid=2888192b-0b72-4eb5-a4d3-84f1dd978168"]}],"mendeley":{"formattedCitation":"&lt;sup&gt;30–33&lt;/sup&gt;","plainTextFormattedCitation":"30–33","previouslyFormattedCitation":"&lt;sup&gt;30–33&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30–33</w:t>
      </w:r>
      <w:r w:rsidRPr="0074342F">
        <w:rPr>
          <w:rFonts w:eastAsiaTheme="minorHAnsi"/>
          <w:sz w:val="22"/>
          <w:szCs w:val="22"/>
        </w:rPr>
        <w:fldChar w:fldCharType="end"/>
      </w:r>
      <w:r w:rsidRPr="0074342F">
        <w:rPr>
          <w:rFonts w:eastAsiaTheme="minorHAnsi"/>
          <w:sz w:val="22"/>
          <w:szCs w:val="22"/>
        </w:rPr>
        <w:t>. The general expectation is that CO</w:t>
      </w:r>
      <w:r w:rsidRPr="0074342F">
        <w:rPr>
          <w:rFonts w:eastAsiaTheme="minorHAnsi"/>
          <w:sz w:val="22"/>
          <w:szCs w:val="22"/>
          <w:vertAlign w:val="subscript"/>
        </w:rPr>
        <w:t>2</w:t>
      </w:r>
      <w:r w:rsidRPr="0074342F">
        <w:rPr>
          <w:rFonts w:eastAsiaTheme="minorHAnsi"/>
          <w:sz w:val="22"/>
          <w:szCs w:val="22"/>
        </w:rPr>
        <w:t xml:space="preserve"> may provide a larger photosynthetic benefit to C3 crops (e.g., wheat, rice, soy) than to C4 crops (e.g., maize, millet, sorghum, sugar cane, but both C3 and C4 appear to achieve higher water-use efficiency at higher CO</w:t>
      </w:r>
      <w:r w:rsidRPr="0074342F">
        <w:rPr>
          <w:rFonts w:eastAsiaTheme="minorHAnsi"/>
          <w:sz w:val="22"/>
          <w:szCs w:val="22"/>
          <w:vertAlign w:val="subscript"/>
        </w:rPr>
        <w:t>2</w:t>
      </w:r>
      <w:r w:rsidRPr="0074342F">
        <w:rPr>
          <w:rFonts w:eastAsiaTheme="minorHAnsi"/>
          <w:sz w:val="22"/>
          <w:szCs w:val="22"/>
        </w:rPr>
        <w:t xml:space="preserve"> concentrations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{"citationItems":[{"id":"ITEM-1","itemData":{"abstract":"ABSTRACT: This study presents results of the Agricultural Model Intercomparison and Improvement Project (AgMIP) Coordinated Global and Regional Assessments (CGRA) of +1.5° and +2.0°C global warming above pre-industrial conditions. This first CGRA application provides multi-discipline, multi-scale, and multi-model perspectives to elucidate major challenges for the agricultural sector caused by direct biophysical impacts of climate changes as well as ramifications of associated mitigation strategies. Agriculture in both target climate stabilizations is characterized by differential impacts across regions and farming systems, with tropical maize Zea mays experiencing the largest losses, while soy Glycine max mostly benefits. The result is upward pressure on prices and area expansion for maize and wheat Triticum aestivum, while soy prices and area decline (results for rice Oryza sativa are mixed). An example global mitigation strategy encouraging bioenergy expansion is more disruptive to land use and crop prices than the climate change impacts alone, even in the +2.0°C scenario which has a larger climate signal and lower mitigation requirement than the +1.5°C scenario. Coordinated assessments reveal that direct biophysical and economic impacts can be substantially larger for regional farming systems than global production changes. Regional farmers can buffer negative effects or take advantage of new opportunities via mitigation incentives and farm management technologies. Primary uncertainties in the CGRA framework include the extent of CO2 benefits for diverse agricultural systems in crop models, as simulations without CO2 benefits show widespread production losses that raise prices and expand agricultural area.","author":[{"dropping-particle":"","family":"Ruane","given":"AC","non-dropping-particle":"","parse-names":false,"suffix":""},{"dropping-particle":"","family":"Antle","given":"J","non-dropping-particle":"","parse-names":false,"suffix":""},{"dropping-particle":"","family":"Elliott","given":"J","non-dropping-particle":"","parse-names":false,"suffix":""},{"dropping-particle":"","family":"Folberth","given":"C","non-dropping-particle":"","parse-names":false,"suffix":""},{"dropping-particle":"","family":"Hoogenboom","given":"G","non-dropping-particle":"","parse-names":false,"suffix":""},{"dropping-particle":"","family":"Mason-D'Croz","given":"D","non-dropping-particle":"","parse-names":false,"suffix":""},{"dropping-particle":"","family":"Müller","given":"C","non-dropping-particle":"","parse-names":false,"suffix":""},{"dropping-particle":"","family":"Porter","given":"C","non-dropping-particle":"","parse-names":false,"suffix":""},{"dropping-particle":"","family":"MM","given":"Phillips","non-dropping-particle":"","parse-names":false,"suffix":""},{"dropping-particle":"","family":"RM","given":"Raymundo","non-dropping-particle":"","parse-names":false,"suffix":""},{"dropping-particle":"","family":"Sands","given":"R","non-dropping-particle":"","parse-names":false,"suffix":""},{"dropping-particle":"","family":"RO","given":"Valdivia","non-dropping-particle":"","parse-names":false,"suffix":""},{"dropping-particle":"","family":"JW","given":"White","non-dropping-particle":"","parse-names":false,"suffix":""},{"dropping-particle":"","family":"Wiebe","given":"K","non-dropping-particle":"","parse-names":false,"suffix":""},{"dropping-particle":"","family":"Rosenzweig","given":"C","non-dropping-particle":"","parse-names":false,"suffix":""}],"container-title":"Climate Research","id":"ITEM-1","issue":"1","issued":{"date-parts":[["2018"]]},"note":"10.3354/cr01520","page":"17-39","title":"Biophysical and economic implications for agriculture of +1.5° and +2.0°C global warming using AgMIP Coordinated Global and Regional Assessments","type":"article-journal","volume":"76"},"uris":["http://www.mendeley.com/documents/?uuid=170fab3a-f9e1-4759-b1c5-988801030242"]}],"mendeley":{"formattedCitation":"&lt;sup&gt;34&lt;/sup&gt;","plainTextFormattedCitation":"34","previouslyFormattedCitation":"&lt;sup&gt;34&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34</w:t>
      </w:r>
      <w:r w:rsidRPr="0074342F">
        <w:rPr>
          <w:rFonts w:eastAsiaTheme="minorHAnsi"/>
          <w:sz w:val="22"/>
          <w:szCs w:val="22"/>
        </w:rPr>
        <w:fldChar w:fldCharType="end"/>
      </w:r>
      <w:r w:rsidRPr="0074342F">
        <w:rPr>
          <w:rFonts w:eastAsiaTheme="minorHAnsi"/>
          <w:sz w:val="22"/>
          <w:szCs w:val="22"/>
        </w:rPr>
        <w:t>. A recent multi-ensemble crop model analysis found that higher CO</w:t>
      </w:r>
      <w:r w:rsidRPr="0074342F">
        <w:rPr>
          <w:rFonts w:eastAsiaTheme="minorHAnsi"/>
          <w:sz w:val="22"/>
          <w:szCs w:val="22"/>
          <w:vertAlign w:val="subscript"/>
        </w:rPr>
        <w:t>2</w:t>
      </w:r>
      <w:r w:rsidRPr="0074342F">
        <w:rPr>
          <w:rFonts w:eastAsiaTheme="minorHAnsi"/>
          <w:sz w:val="22"/>
          <w:szCs w:val="22"/>
        </w:rPr>
        <w:t xml:space="preserve"> concentrations (specifically under RCP8.5) may lead to an increase in wheat yields and protein content (although the results varies by region), but most of the actual gains may be negated by the increase in temperature and changes in precipitation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{"citationItems":[{"id":"ITEM-1","itemData":{"DOI":"10.1111/gcb.14481","ISSN":"1354-1013","abstract":"Abstract Wheat grain protein concentration is an important determinant of wheat quality for human nutrition that is often overlooked in efforts to improve crop production. We tested and applied a 32-multi-model ensemble to simulate global wheat yield and quality in a changing climate. Potential benefits of elevated atmospheric CO2 concentration by 2050 on global wheat grain and protein yield are likely to be negated by impacts from rising temperature and changes in rainfall, but with considerable disparities between regions. Grain and protein yields are expected to be lower and more variable in most low-rainfall regions, with nitrogen availability limiting growth stimulus from elevated CO2. Introducing genotypes adapted to warmer temperatures (and also considering changes in CO2 and rainfall) could boost global wheat yield by 7% and protein yield by 2%, but grain protein concentration would be reduced by ?1.1 percentage points, representing a relative change of ?8.6%. Climate change adaptations that benefit grain yield are not always positive for grain quality, putting additional pressure on global wheat production.","author":[{"dropping-particle":"","family":"Asseng","given":"Senthold","non-dropping-particle":"","parse-names":false,"suffix":""},{"dropping-particle":"","family":"Martre","given":"Pierre","non-dropping-particle":"","parse-names":false,"suffix":""},{"dropping-particle":"","family":"Maiorano","given":"Andrea","non-dropping-particle":"","parse-names":false,"suffix":""},{"dropping-particle":"","family":"Rötter","given":"Reimund P","non-dropping-particle":"","parse-names":false,"suffix":""},{"dropping-particle":"","family":"O’Leary","given":"Garry J","non-dropping-particle":"","parse-names":false,"suffix":""},{"dropping-particle":"","family":"Fitzgerald","given":"Glenn J","non-dropping-particle":"","parse-names":false,"suffix":""},{"dropping-particle":"","family":"Girousse","given":"Christine","non-dropping-particle":"","parse-names":false,"suffix":""},{"dropping-particle":"","family":"Motzo","given":"Rosella","non-dropping-particle":"","parse-names":false,"suffix":""},{"dropping-particle":"","family":"Giunta","given":"Francesco","non-dropping-particle":"","parse-names":false,"suffix":""},{"dropping-particle":"","family":"Babar","given":"M Ali","non-dropping-particle":"","parse-names":false,"suffix":""},{"dropping-particle":"","family":"Reynolds","given":"Matthew P","non-dropping-particle":"","parse-names":false,"suffix":""},{"dropping-particle":"","family":"Kheir","given":"Ahmed M S","non-dropping-particle":"","parse-names":false,"suffix":""},{"dropping-particle":"","family":"Thorburn","given":"Peter J","non-dropping-particle":"","parse-names":false,"suffix":""},{"dropping-particle":"","family":"Waha","given":"Katharina","non-dropping-particle":"","parse-names":false,"suffix":""},{"dropping-particle":"","family":"Ruane","given":"Alex C","non-dropping-particle":"","parse-names":false,"suffix":""},{"dropping-particle":"","family":"Aggarwal","given":"Pramod K","non-dropping-particle":"","parse-names":false,"suffix":""},{"dropping-particle":"","family":"Ahmed","given":"Mukhtar","non-dropping-particle":"","parse-names":false,"suffix":""},{"dropping-particle":"","family":"Balkovič","given":"Juraj","non-dropping-particle":"","parse-names":false,"suffix":""},{"dropping-particle":"","family":"Basso","given":"Bruno","non-dropping-particle":"","parse-names":false,"suffix":""},{"dropping-particle":"","family":"Biernath","given":"Christian","non-dropping-particle":"","parse-names":false,"suffix":""},{"dropping-particle":"","family":"Bindi","given":"Marco","non-dropping-particle":"","parse-names":false,"suffix":""},{"dropping-particle":"","family":"Cammarano","given":"Davide","non-dropping-particle":"","parse-names":false,"suffix":""},{"dropping-particle":"","family":"Challinor","given":"Andrew J","non-dropping-particle":"","parse-names":false,"suffix":""},{"dropping-particle":"","family":"Sanctis","given":"Giacomo","non-dropping-particle":"De","parse-names":false,"suffix":""},{"dropping-particle":"","family":"Dumont","given":"Benjamin","non-dropping-particle":"","parse-names":false,"suffix":""},{"dropping-particle":"","family":"Eyshi Rezaei","given":"Ehsan","non-dropping-particle":"","parse-names":false,"suffix":""},{"dropping-particle":"","family":"Fereres","given":"Elias","non-dropping-particle":"","parse-names":false,"suffix":""},{"dropping-particle":"","family":"Ferrise","given":"Roberto","non-dropping-particle":"","parse-names":false,"suffix":""},{"dropping-particle":"","family":"Garcia-Vila","given":"Margarita","non-dropping-particle":"","parse-names":false,"suffix":""},{"dropping-particle":"","family":"Gayler","given":"Sebastian","non-dropping-particle":"","parse-names":false,"suffix":""},{"dropping-particle":"","family":"Gao","given":"Yujing","non-dropping-particle":"","parse-names":false,"suffix":""},{"dropping-particle":"","family":"Horan","given":"Heidi","non-dropping-particle":"","parse-names":false,"suffix":""},{"dropping-particle":"","family":"Hoogenboom","given":"Gerrit","non-dropping-particle":"","parse-names":false,"suffix":""},{"dropping-particle":"","family":"Izaurralde","given":"R César","non-dropping-particle":"","parse-names":false,"suffix":""},{"dropping-particle":"","family":"Jabloun","given":"Mohamed","non-dropping-particle":"","parse-names":false,"suffix":""},{"dropping-particle":"","family":"Jones","given":"Curtis D","non-dropping-particle":"","parse-names":false,"suffix":""},{"dropping-particle":"","family":"Kassie","given":"Belay T","non-dropping-particle":"","parse-names":false,"suffix":""},{"dropping-particle":"","family":"Kersebaum","given":"Kurt-Christian","non-dropping-particle":"","parse-names":false,"suffix":""},{"dropping-particle":"","family":"Klein","given":"Christian","non-dropping-particle":"","parse-names":false,"suffix":""},{"dropping-particle":"","family":"Koehler","given":"Ann-Kristin","non-dropping-particle":"","parse-names":false,"suffix":""},{"dropping-particle":"","family":"Liu","given":"Bing","non-dropping-particle":"","parse-names":false,"suffix":""},{"dropping-particle":"","family":"Minoli","given":"Sara","non-dropping-particle":"","parse-names":false,"suffix":""},{"dropping-particle":"","family":"Montesino San Martin","given":"Manuel","non-dropping-particle":"","parse-names":false,"suffix":""},{"dropping-particle":"","family":"Müller","given":"Christoph","non-dropping-particle":"","parse-names":false,"suffix":""},{"dropping-particle":"","family":"Naresh Kumar","given":"Soora","non-dropping-particle":"","parse-names":false,"suffix":""},{"dropping-particle":"","family":"Nendel","given":"Claas","non-dropping-particle":"","parse-names":false,"suffix":""},{"dropping-particle":"","family":"Olesen","given":"Jørgen Eivind","non-dropping-particle":"","parse-names":false,"suffix":""},{"dropping-particle":"","family":"Palosuo","given":"Taru","non-dropping-particle":"","parse-names":false,"suffix":""},{"dropping-particle":"","family":"Porter","given":"John R","non-dropping-particle":"","parse-names":false,"suffix":""},{"dropping-particle":"","family":"Priesack","given":"Eckart","non-dropping-particle":"","parse-names":false,"suffix":""},{"dropping-particle":"","family":"Ripoche","given":"Dominique","non-dropping-particle":"","parse-names":false,"suffix":""},{"dropping-particle":"","family":"Semenov","given":"Mikhail A","non-dropping-particle":"","parse-names":false,"suffix":""},{"dropping-particle":"","family":"Stöckle","given":"Claudio","non-dropping-particle":"","parse-names":false,"suffix":""},{"dropping-particle":"","family":"Stratonovitch","given":"Pierre","non-dropping-particle":"","parse-names":false,"suffix":""},{"dropping-particle":"","family":"Streck","given":"Thilo","non-dropping-particle":"","parse-names":false,"suffix":""},{"dropping-particle":"","family":"Supit","given":"Iwan","non-dropping-particle":"","parse-names":false,"suffix":""},{"dropping-particle":"","family":"Tao","given":"Fulu","non-dropping-particle":"","parse-names":false,"suffix":""},{"dropping-particle":"","family":"Velde","given":"Marijn","non-dropping-particle":"Van der","parse-names":false,"suffix":""},{"dropping-particle":"","family":"Wallach","given":"Daniel","non-dropping-particle":"","parse-names":false,"suffix":""},{"dropping-particle":"","family":"Wang","given":"Enli","non-dropping-particle":"","parse-names":false,"suffix":""},{"dropping-particle":"","family":"Webber","given":"Heidi","non-dropping-particle":"","parse-names":false,"suffix":""},{"dropping-particle":"","family":"Wolf","given":"Joost","non-dropping-particle":"","parse-names":false,"suffix":""},{"dropping-particle":"","family":"Xiao","given":"Liujun","non-dropping-particle":"","parse-names":false,"suffix":""},{"dropping-particle":"","family":"Zhang","given":"Zhao","non-dropping-particle":"","parse-names":false,"suffix":""},{"dropping-particle":"","family":"Zhao","given":"Zhigan","non-dropping-particle":"","parse-names":false,"suffix":""},{"dropping-particle":"","family":"Zhu","given":"Yan","non-dropping-particle":"","parse-names":false,"suffix":""},{"dropping-particle":"","family":"Ewert","given":"Frank","non-dropping-particle":"","parse-names":false,"suffix":""}],"container-title":"Global Change Biology","id":"ITEM-1","issue":"1","issued":{"date-parts":[["2019","1","1"]]},"note":"doi: 10.1111/gcb.14481","page":"155-173","publisher":"John Wiley &amp; Sons, Ltd (10.1111)","title":"Climate change impact and adaptation for wheat protein","type":"article-journal","volume":"25"},"uris":["http://www.mendeley.com/documents/?uuid=2888192b-0b72-4eb5-a4d3-84f1dd978168"]}],"mendeley":{"formattedCitation":"&lt;sup&gt;33&lt;/sup&gt;","plainTextFormattedCitation":"33","previouslyFormattedCitation":"&lt;sup&gt;33&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33</w:t>
      </w:r>
      <w:r w:rsidRPr="0074342F">
        <w:rPr>
          <w:rFonts w:eastAsiaTheme="minorHAnsi"/>
          <w:sz w:val="22"/>
          <w:szCs w:val="22"/>
        </w:rPr>
        <w:fldChar w:fldCharType="end"/>
      </w:r>
      <w:r w:rsidRPr="0074342F">
        <w:rPr>
          <w:rFonts w:eastAsiaTheme="minorHAnsi"/>
          <w:sz w:val="22"/>
          <w:szCs w:val="22"/>
        </w:rPr>
        <w:t>. A 2014 review of available FACE (Free air CO</w:t>
      </w:r>
      <w:r w:rsidRPr="0074342F">
        <w:rPr>
          <w:rFonts w:eastAsiaTheme="minorHAnsi"/>
          <w:sz w:val="22"/>
          <w:szCs w:val="22"/>
          <w:vertAlign w:val="subscript"/>
        </w:rPr>
        <w:t>2</w:t>
      </w:r>
      <w:r w:rsidRPr="0074342F">
        <w:rPr>
          <w:rFonts w:eastAsiaTheme="minorHAnsi"/>
          <w:sz w:val="22"/>
          <w:szCs w:val="22"/>
        </w:rPr>
        <w:t xml:space="preserve"> enrichment) experiments also found “equivocal increases in net primary productivity (NPP) from [elevated] CO</w:t>
      </w:r>
      <w:r w:rsidRPr="0074342F">
        <w:rPr>
          <w:rFonts w:eastAsiaTheme="minorHAnsi"/>
          <w:sz w:val="22"/>
          <w:szCs w:val="22"/>
          <w:vertAlign w:val="subscript"/>
        </w:rPr>
        <w:t>2</w:t>
      </w:r>
      <w:r w:rsidRPr="0074342F">
        <w:rPr>
          <w:rFonts w:eastAsiaTheme="minorHAnsi"/>
          <w:sz w:val="22"/>
          <w:szCs w:val="22"/>
        </w:rPr>
        <w:t xml:space="preserve"> studies”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{"citationItems":[{"id":"ITEM-1","itemData":{"DOI":"https://doi.org/10.1016/j.envint.2014.07.021","ISSN":"0160-4120","abstract":"We appraise the present geographical extent and inherent knowledge limits, following two decades of research on elevated CO2 responses in plant communities, and ask whether such research has answered the key question in quantifying the limits of compensatory CO2 uptake in the major biomes. Our synthesis of all ecosystem-scale (between 10m2 and 3000m2 total experimental plot area) elevated CO2 (eCO2) experiments in natural ecosystems conducted worldwide since 1987 (n=151) demonstrates that the locations of these eCO2 experiments have been spatially biased, targeting primarily the temperate ecosystems of northern America and Europe. We consider the consequences, suggesting fundamentally that this limits the capacity of the research to understand how the world's major plant communities will respond to eCO2. Most notably, our synthesis shows that this research lacks understanding of impacts on tropical forests and boreal regions, which are potentially the most significant biomes for C sink and storage activity, respectively. Using a meta-analysis of the available data across all biomes, we show equivocal increases in net primary productivity (NPP) from eCO2 studies, suggesting that global validation is needed, especially in the most important biomes for C processing. Further, our meta-analysis identifies that few research programs have addressed eCO2 effects on below-ground C storage, such that at the global scale, no overall responses are discernable. Given the disparity highlighted in the distribution of eCO2 experiments globally, we suggest opportunities for newly-industrialized or developing nations to become involved in further research, particularly as these countries host some of the most important regions for tropical or sub-tropical forest systems. Modeling approaches that thus far have attempted to understand the biological response to eCO2 are constrained with respect to collective predictions, suggesting that further work is needed, which will link models to in situ eCO2 experiments, in order to understand how the world's most important regions for terrestrial C uptake and storage will respond to a future eCO2 atmosphere.","author":[{"dropping-particle":"","family":"Jones","given":"Alan G","non-dropping-particle":"","parse-names":false,"suffix":""},{"dropping-particle":"","family":"Scullion","given":"John","non-dropping-particle":"","parse-names":false,"suffix":""},{"dropping-particle":"","family":"Ostle","given":"Nick","non-dropping-particle":"","parse-names":false,"suffix":""},{"dropping-particle":"","family":"Levy","given":"Peter E","non-dropping-particle":"","parse-names":false,"suffix":""},{"dropping-particle":"","family":"Gwynn-Jones","given":"Dylan","non-dropping-particle":"","parse-names":false,"suffix":""}],"container-title":"Environment International","id":"ITEM-1","issued":{"date-parts":[["2014"]]},"page":"252-258","title":"Completing the FACE of elevated CO2 research","type":"article-journal","volume":"73"},"uris":["http://www.mendeley.com/documents/?uuid=0e7a39d0-cd53-4dd7-9df5-f07313e22cff"]}],"mendeley":{"formattedCitation":"&lt;sup&gt;35&lt;/sup&gt;","plainTextFormattedCitation":"35","previouslyFormattedCitation":"&lt;sup&gt;35&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35</w:t>
      </w:r>
      <w:r w:rsidRPr="0074342F">
        <w:rPr>
          <w:rFonts w:eastAsiaTheme="minorHAnsi"/>
          <w:sz w:val="22"/>
          <w:szCs w:val="22"/>
        </w:rPr>
        <w:fldChar w:fldCharType="end"/>
      </w:r>
      <w:r w:rsidRPr="0074342F">
        <w:rPr>
          <w:rFonts w:eastAsiaTheme="minorHAnsi"/>
          <w:sz w:val="22"/>
          <w:szCs w:val="22"/>
        </w:rPr>
        <w:t>. Overall, there is still significant uncertainty in the response of crops to CO</w:t>
      </w:r>
      <w:r w:rsidRPr="0074342F">
        <w:rPr>
          <w:rFonts w:eastAsiaTheme="minorHAnsi"/>
          <w:sz w:val="22"/>
          <w:szCs w:val="22"/>
          <w:vertAlign w:val="subscript"/>
        </w:rPr>
        <w:t>2</w:t>
      </w:r>
      <w:r w:rsidRPr="0074342F">
        <w:rPr>
          <w:rFonts w:eastAsiaTheme="minorHAnsi"/>
          <w:sz w:val="22"/>
          <w:szCs w:val="22"/>
        </w:rPr>
        <w:t xml:space="preserve"> especially in the long term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{"citationItems":[{"id":"ITEM-1","itemData":{"DOI":"10.1038/s41558-018-0230-x","ISSN":"1758-6798","abstract":"Food insecurity can be directly exacerbated by climate change due to crop-production-related impacts of warmer and drier conditions that are expected in important agricultural regions1–3. However, efforts to mitigate climate change through comprehensive, economy-wide GHG emissions reductions may also negatively affect food security, due to indirect impacts on prices and supplies of key agricultural commodities4–6. Here we conduct a multiple model assessment on the combined effects of climate change and climate mitigation efforts on agricultural commodity prices, dietary energy availability and the population at risk of hunger. A robust finding is that by 2050, stringent climate mitigation policy, if implemented evenly across all sectors and regions, would have a greater negative impact on global hunger and food consumption than the direct impacts of climate change. The negative impacts would be most prevalent in vulnerable, low-income regions such as sub-Saharan Africa and South Asia, where food security problems are already acute.","author":[{"dropping-particle":"","family":"Hasegawa","given":"Tomoko","non-dropping-particle":"","parse-names":false,"suffix":""},{"dropping-particle":"","family":"Fujimori","given":"Shinichiro","non-dropping-particle":"","parse-names":false,"suffix":""},{"dropping-particle":"","family":"Havlík","given":"Petr","non-dropping-particle":"","parse-names":false,"suffix":""},{"dropping-particle":"","family":"Valin","given":"Hugo","non-dropping-particle":"","parse-names":false,"suffix":""},{"dropping-particle":"","family":"Bodirsky","given":"Benjamin Leon","non-dropping-particle":"","parse-names":false,"suffix":""},{"dropping-particle":"","family":"Doelman","given":"Jonathan C","non-dropping-particle":"","parse-names":false,"suffix":""},{"dropping-particle":"","family":"Fellmann","given":"Thomas","non-dropping-particle":"","parse-names":false,"suffix":""},{"dropping-particle":"","family":"Kyle","given":"Page","non-dropping-particle":"","parse-names":false,"suffix":""},{"dropping-particle":"","family":"Koopman","given":"Jason F L","non-dropping-particle":"","parse-names":false,"suffix":""},{"dropping-particle":"","family":"Lotze-Campen","given":"Hermann","non-dropping-particle":"","parse-names":false,"suffix":""},{"dropping-particle":"","family":"Mason-D’Croz","given":"Daniel","non-dropping-particle":"","parse-names":false,"suffix":""},{"dropping-particle":"","family":"Ochi","given":"Yuki","non-dropping-particle":"","parse-names":false,"suffix":""},{"dropping-particle":"","family":"Pérez Domínguez","given":"Ignacio","non-dropping-particle":"","parse-names":false,"suffix":""},{"dropping-particle":"","family":"Stehfest","given":"Elke","non-dropping-particle":"","parse-names":false,"suffix":""},{"dropping-particle":"","family":"Sulser","given":"Timothy B","non-dropping-particle":"","parse-names":false,"suffix":""},{"dropping-particle":"","family":"Tabeau","given":"Andrzej","non-dropping-particle":"","parse-names":false,"suffix":""},{"dropping-particle":"","family":"Takahashi","given":"Kiyoshi","non-dropping-particle":"","parse-names":false,"suffix":""},{"dropping-particle":"","family":"Takakura","given":"Jun’ya","non-dropping-particle":"","parse-names":false,"suffix":""},{"dropping-particle":"","family":"Meijl","given":"Hans","non-dropping-particle":"van","parse-names":false,"suffix":""},{"dropping-particle":"","family":"Zeist","given":"Willem-Jan","non-dropping-particle":"van","parse-names":false,"suffix":""},{"dropping-particle":"","family":"Wiebe","given":"Keith","non-dropping-particle":"","parse-names":false,"suffix":""},{"dropping-particle":"","family":"Witzke","given":"Peter","non-dropping-particle":"","parse-names":false,"suffix":""}],"container-title":"Nature Climate Change","id":"ITEM-1","issue":"8","issued":{"date-parts":[["2018"]]},"page":"699-703","title":"Risk of increased food insecurity under stringent global climate change mitigation policy","type":"article-journal","volume":"8"},"uris":["http://www.mendeley.com/documents/?uuid=dba344c0-77b5-44bf-916b-d53839bd9c3a"]}],"mendeley":{"formattedCitation":"&lt;sup&gt;36&lt;/sup&gt;","plainTextFormattedCitation":"36","previouslyFormattedCitation":"&lt;sup&gt;36&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36</w:t>
      </w:r>
      <w:r w:rsidRPr="0074342F">
        <w:rPr>
          <w:rFonts w:eastAsiaTheme="minorHAnsi"/>
          <w:sz w:val="22"/>
          <w:szCs w:val="22"/>
        </w:rPr>
        <w:fldChar w:fldCharType="end"/>
      </w:r>
      <w:r w:rsidRPr="0074342F">
        <w:rPr>
          <w:rFonts w:eastAsiaTheme="minorHAnsi"/>
          <w:sz w:val="22"/>
          <w:szCs w:val="22"/>
        </w:rPr>
        <w:t xml:space="preserve"> . The uncertainty stems mainly from a lack of field experiments and observations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{"citationItems":[{"id":"ITEM-1","itemData":{"abstract":"ABSTRACT: This study presents results of the Agricultural Model Intercomparison and Improvement Project (AgMIP) Coordinated Global and Regional Assessments (CGRA) of +1.5° and +2.0°C global warming above pre-industrial conditions. This first CGRA application provides multi-discipline, multi-scale, and multi-model perspectives to elucidate major challenges for the agricultural sector caused by direct biophysical impacts of climate changes as well as ramifications of associated mitigation strategies. Agriculture in both target climate stabilizations is characterized by differential impacts across regions and farming systems, with tropical maize Zea mays experiencing the largest losses, while soy Glycine max mostly benefits. The result is upward pressure on prices and area expansion for maize and wheat Triticum aestivum, while soy prices and area decline (results for rice Oryza sativa are mixed). An example global mitigation strategy encouraging bioenergy expansion is more disruptive to land use and crop prices than the climate change impacts alone, even in the +2.0°C scenario which has a larger climate signal and lower mitigation requirement than the +1.5°C scenario. Coordinated assessments reveal that direct biophysical and economic impacts can be substantially larger for regional farming systems than global production changes. Regional farmers can buffer negative effects or take advantage of new opportunities via mitigation incentives and farm management technologies. Primary uncertainties in the CGRA framework include the extent of CO2 benefits for diverse agricultural systems in crop models, as simulations without CO2 benefits show widespread production losses that raise prices and expand agricultural area.","author":[{"dropping-particle":"","family":"Ruane","given":"AC","non-dropping-particle":"","parse-names":false,"suffix":""},{"dropping-particle":"","family":"Antle","given":"J","non-dropping-particle":"","parse-names":false,"suffix":""},{"dropping-particle":"","family":"Elliott","given":"J","non-dropping-particle":"","parse-names":false,"suffix":""},{"dropping-particle":"","family":"Folberth","given":"C","non-dropping-particle":"","parse-names":false,"suffix":""},{"dropping-particle":"","family":"Hoogenboom","given":"G","non-dropping-particle":"","parse-names":false,"suffix":""},{"dropping-particle":"","family":"Mason-D'Croz","given":"D","non-dropping-particle":"","parse-names":false,"suffix":""},{"dropping-particle":"","family":"Müller","given":"C","non-dropping-particle":"","parse-names":false,"suffix":""},{"dropping-particle":"","family":"Porter","given":"C","non-dropping-particle":"","parse-names":false,"suffix":""},{"dropping-particle":"","family":"MM","given":"Phillips","non-dropping-particle":"","parse-names":false,"suffix":""},{"dropping-particle":"","family":"RM","given":"Raymundo","non-dropping-particle":"","parse-names":false,"suffix":""},{"dropping-particle":"","family":"Sands","given":"R","non-dropping-particle":"","parse-names":false,"suffix":""},{"dropping-particle":"","family":"RO","given":"Valdivia","non-dropping-particle":"","parse-names":false,"suffix":""},{"dropping-particle":"","family":"JW","given":"White","non-dropping-particle":"","parse-names":false,"suffix":""},{"dropping-particle":"","family":"Wiebe","given":"K","non-dropping-particle":"","parse-names":false,"suffix":""},{"dropping-particle":"","family":"Rosenzweig","given":"C","non-dropping-particle":"","parse-names":false,"suffix":""}],"container-title":"Climate Research","id":"ITEM-1","issue":"1","issued":{"date-parts":[["2018"]]},"note":"10.3354/cr01520","page":"17-39","title":"Biophysical and economic implications for agriculture of +1.5° and +2.0°C global warming using AgMIP Coordinated Global and Regional Assessments","type":"article-journal","volume":"76"},"uris":["http://www.mendeley.com/documents/?uuid=170fab3a-f9e1-4759-b1c5-988801030242"]},{"id":"ITEM-2","itemData":{"DOI":"10.1088/1748-9326/aab63b","ISSN":"17489326","abstract":"Following the adoption of the Paris Agreement, there has been an increasing interest in quantifying impacts at discrete levels of global mean temperature (GMT) increase such as 1.5 °C and 2 °C above pre-industrial levels. Consequences of anthropogenic greenhouse gas emissions on agricultural productivity have direct and immediate relevance for human societies. Future crop yields will be affected by anthropogenic climate change as well as direct effects of emissions such as CO 2 fertilization. At the same time, the climate sensitivity to future emissions is uncertain. Here we investigate the sensitivity of future crop yield projections with a set of global gridded crop models for four major staple crops at 1.5 °C and 2 °C warming above pre-industrial levels, as well as at different CO 2 levels determined by similar probabilities to lead to 1.5 °C and 2 °C, using climate forcing data from the Half a degree Additional warming, Prognosis and Projected Impacts project. For the same CO 2 forcing, we find consistent negative effects of half a degree warming on productivity in most world regions. Increasing CO 2 concentrations consistent with these warming levels have potentially stronger but highly uncertain effects than 0.5 °C warming increments. Half a degree warming will also lead to more extreme low yields, in particular over tropical regions. Our results indicate that GMT change alone is insufficient to determine future impacts on crop productivity.","author":[{"dropping-particle":"","family":"Schleussner","given":"Carl Friedrich","non-dropping-particle":"","parse-names":false,"suffix":""},{"dropping-particle":"","family":"Deryng","given":"Delphine","non-dropping-particle":"","parse-names":false,"suffix":""},{"dropping-particle":"","family":"Müller","given":"Christoph","non-dropping-particle":"","parse-names":false,"suffix":""},{"dropping-particle":"","family":"Elliott","given":"Joshua","non-dropping-particle":"","parse-names":false,"suffix":""},{"dropping-particle":"","family":"Saeed","given":"Fahad","non-dropping-particle":"","parse-names":false,"suffix":""},{"dropping-particle":"","family":"Folberth","given":"Christian","non-dropping-particle":"","parse-names":false,"suffix":""},{"dropping-particle":"","family":"Liu","given":"Wenfeng","non-dropping-particle":"","parse-names":false,"suffix":""},{"dropping-particle":"","family":"Wang","given":"Xuhui","non-dropping-particle":"","parse-names":false,"suffix":""},{"dropping-particle":"","family":"Pugh","given":"Thomas A.M.","non-dropping-particle":"","parse-names":false,"suffix":""},{"dropping-particle":"","family":"Thiery","given":"Wim","non-dropping-particle":"","parse-names":false,"suffix":""},{"dropping-particle":"","family":"Seneviratne","given":"Sonia I.","non-dropping-particle":"","parse-names":false,"suffix":""},{"dropping-particle":"","family":"Rogelj","given":"Joeri","non-dropping-particle":"","parse-names":false,"suffix":""}],"container-title":"Environmental Research Letters","id":"ITEM-2","issued":{"date-parts":[["2018"]]},"title":"Crop productivity changes in 1.5 °c and 2 °c worlds under climate sensitivity uncertainty","type":"article-journal","volume":"13"},"uris":["http://www.mendeley.com/documents/?uuid=db9cfe2b-5079-4226-9126-c0496aa02cc1"]}],"mendeley":{"formattedCitation":"&lt;sup&gt;34,37&lt;/sup&gt;","plainTextFormattedCitation":"34,37","previouslyFormattedCitation":"&lt;sup&gt;34,37&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34,37</w:t>
      </w:r>
      <w:r w:rsidRPr="0074342F">
        <w:rPr>
          <w:rFonts w:eastAsiaTheme="minorHAnsi"/>
          <w:sz w:val="22"/>
          <w:szCs w:val="22"/>
        </w:rPr>
        <w:fldChar w:fldCharType="end"/>
      </w:r>
      <w:r w:rsidRPr="0074342F">
        <w:rPr>
          <w:rFonts w:eastAsiaTheme="minorHAnsi"/>
          <w:sz w:val="22"/>
          <w:szCs w:val="22"/>
        </w:rPr>
        <w:t>. As a consequence, crop models treat the CO</w:t>
      </w:r>
      <w:r w:rsidRPr="0074342F">
        <w:rPr>
          <w:rFonts w:eastAsiaTheme="minorHAnsi"/>
          <w:sz w:val="22"/>
          <w:szCs w:val="22"/>
          <w:vertAlign w:val="subscript"/>
        </w:rPr>
        <w:t>2</w:t>
      </w:r>
      <w:r w:rsidRPr="0074342F">
        <w:rPr>
          <w:rFonts w:eastAsiaTheme="minorHAnsi"/>
          <w:sz w:val="22"/>
          <w:szCs w:val="22"/>
        </w:rPr>
        <w:t xml:space="preserve"> effects in very different manners and the results can be seen in the high level of uncertainty in crop responses to CO</w:t>
      </w:r>
      <w:r w:rsidRPr="0074342F">
        <w:rPr>
          <w:rFonts w:eastAsiaTheme="minorHAnsi"/>
          <w:sz w:val="22"/>
          <w:szCs w:val="22"/>
          <w:vertAlign w:val="subscript"/>
        </w:rPr>
        <w:t>2</w:t>
      </w:r>
      <w:r w:rsidRPr="0074342F">
        <w:rPr>
          <w:rFonts w:eastAsiaTheme="minorHAnsi"/>
          <w:sz w:val="22"/>
          <w:szCs w:val="22"/>
        </w:rPr>
        <w:t xml:space="preserve"> fertilization across the full suite of crop models, included in the Global Gridded Crop Model </w:t>
      </w:r>
      <w:proofErr w:type="spellStart"/>
      <w:r w:rsidRPr="0074342F">
        <w:rPr>
          <w:rFonts w:eastAsiaTheme="minorHAnsi"/>
          <w:sz w:val="22"/>
          <w:szCs w:val="22"/>
        </w:rPr>
        <w:t>Intercomparison</w:t>
      </w:r>
      <w:proofErr w:type="spellEnd"/>
      <w:r w:rsidRPr="0074342F">
        <w:rPr>
          <w:rFonts w:eastAsiaTheme="minorHAnsi"/>
          <w:sz w:val="22"/>
          <w:szCs w:val="22"/>
        </w:rPr>
        <w:t xml:space="preserve"> (GGCMI) project (part of the Agricultural Model </w:t>
      </w:r>
      <w:proofErr w:type="spellStart"/>
      <w:r w:rsidRPr="0074342F">
        <w:rPr>
          <w:rFonts w:eastAsiaTheme="minorHAnsi"/>
          <w:sz w:val="22"/>
          <w:szCs w:val="22"/>
        </w:rPr>
        <w:t>Intercomparison</w:t>
      </w:r>
      <w:proofErr w:type="spellEnd"/>
      <w:r w:rsidRPr="0074342F">
        <w:rPr>
          <w:rFonts w:eastAsiaTheme="minorHAnsi"/>
          <w:sz w:val="22"/>
          <w:szCs w:val="22"/>
        </w:rPr>
        <w:t xml:space="preserve"> and Improvement Project (</w:t>
      </w:r>
      <w:proofErr w:type="spellStart"/>
      <w:r w:rsidRPr="0074342F">
        <w:rPr>
          <w:rFonts w:eastAsiaTheme="minorHAnsi"/>
          <w:sz w:val="22"/>
          <w:szCs w:val="22"/>
        </w:rPr>
        <w:t>AgMIP</w:t>
      </w:r>
      <w:proofErr w:type="spellEnd"/>
      <w:r w:rsidR="00EB253D">
        <w:rPr>
          <w:rFonts w:eastAsiaTheme="minorHAnsi"/>
          <w:sz w:val="22"/>
          <w:szCs w:val="22"/>
        </w:rPr>
        <w:t>)</w:t>
      </w:r>
      <w:r w:rsidRPr="0074342F">
        <w:rPr>
          <w:rFonts w:eastAsiaTheme="minorHAnsi"/>
          <w:sz w:val="22"/>
          <w:szCs w:val="22"/>
        </w:rPr>
        <w:t xml:space="preserve">)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{"citationItems":[{"id":"ITEM-1","itemData":{"DOI":"10.1038/nclimate2995","ISSN":"17586798","abstract":"Rising atmospheric CO2 concentrations ([CO2]) are expected to enhance photosynthesis and reduce crop water use. However, there is high uncertainty about the global implications of these effects for future crop production and agricultural water requirements under climate change. Here we combine results from networks of field experiments and global crop models to present a spatially explicit global perspective on crop water productivity (CWP, the ratio of crop yield to evapotranspiration) for wheat, maize, rice and soybean under elevated [CO2] and associated climate change projected for a high-end greenhouse gas emissions scenario. We find CO2 effects increase global CWP by 10[0;47]%–27[7;37]% (median[interquartile range] across the model ensemble) by the 2080s depending on crop types, with particularly large increases in arid regions (by up to 48[25;56]% for rainfed wheat). If realized in the fields, the effects of elevated [CO2] could considerably mitigate global yield losses whilst reducing agricultural consumptive water use (4–17%). We identify regional disparities driven by differences in growing conditions across agro-ecosystems that could have implications for increasing food production without compromising water security. Finally, our results demonstrate the need to expand field experiments and encourage greater consistency in modelling the effects of rising [CO2] across crop and hydrological modelling communities.","author":[{"dropping-particle":"","family":"Deryng","given":"Delphine","non-dropping-particle":"","parse-names":false,"suffix":""},{"dropping-particle":"","family":"Elliott","given":"Joshua","non-dropping-particle":"","parse-names":false,"suffix":""},{"dropping-particle":"","family":"Folberth","given":"Christian","non-dropping-particle":"","parse-names":false,"suffix":""},{"dropping-particle":"","family":"Müller","given":"Christoph","non-dropping-particle":"","parse-names":false,"suffix":""},{"dropping-particle":"","family":"Pugh","given":"Thomas A.M.","non-dropping-particle":"","parse-names":false,"suffix":""},{"dropping-particle":"","family":"Boote","given":"Kenneth J.","non-dropping-particle":"","parse-names":false,"suffix":""},{"dropping-particle":"","family":"Conway","given":"Declan","non-dropping-particle":"","parse-names":false,"suffix":""},{"dropping-particle":"","family":"Ruane","given":"Alex C.","non-dropping-particle":"","parse-names":false,"suffix":""},{"dropping-particle":"","family":"Gerten","given":"Dieter","non-dropping-particle":"","parse-names":false,"suffix":""},{"dropping-particle":"","family":"Jones","given":"James W.","non-dropping-particle":"","parse-names":false,"suffix":""},{"dropping-particle":"","family":"Khabarov","given":"Nikolay","non-dropping-particle":"","parse-names":false,"suffix":""},{"dropping-particle":"","family":"Olin","given":"Stefan","non-dropping-particle":"","parse-names":false,"suffix":""},{"dropping-particle":"","family":"Schaphoff","given":"Sibyll","non-dropping-particle":"","parse-names":false,"suffix":""},{"dropping-particle":"","family":"Schmid","given":"Erwin","non-dropping-particle":"","parse-names":false,"suffix":""},{"dropping-particle":"","family":"Yang","given":"Hong","non-dropping-particle":"","parse-names":false,"suffix":""},{"dropping-particle":"","family":"Rosenzweig","given":"Cynthia","non-dropping-particle":"","parse-names":false,"suffix":""}],"container-title":"Nature Climate Change","id":"ITEM-1","issued":{"date-parts":[["2016"]]},"page":"786–790","title":"Regional disparities in the beneficial effects of rising CO 2 concentrations on crop water productivity","type":"article-journal","volume":"6"},"uris":["http://www.mendeley.com/documents/?uuid=d6baf29b-3037-404e-9fc7-d4f4b52f948b"]}],"mendeley":{"formattedCitation":"&lt;sup&gt;38&lt;/sup&gt;","plainTextFormattedCitation":"38","previouslyFormattedCitation":"&lt;sup&gt;38&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38</w:t>
      </w:r>
      <w:r w:rsidRPr="0074342F">
        <w:rPr>
          <w:rFonts w:eastAsiaTheme="minorHAnsi"/>
          <w:sz w:val="22"/>
          <w:szCs w:val="22"/>
        </w:rPr>
        <w:fldChar w:fldCharType="end"/>
      </w:r>
      <w:r w:rsidRPr="0074342F">
        <w:rPr>
          <w:rFonts w:eastAsiaTheme="minorHAnsi"/>
          <w:sz w:val="22"/>
          <w:szCs w:val="22"/>
        </w:rPr>
        <w:t xml:space="preserve">. </w:t>
      </w:r>
    </w:p>
    <w:p w14:paraId="0ACCF90A" w14:textId="55A04755" w:rsidR="002E5592" w:rsidRPr="0074342F" w:rsidRDefault="002E5592" w:rsidP="002E5592">
      <w:pPr>
        <w:spacing w:after="200"/>
        <w:rPr>
          <w:rFonts w:eastAsiaTheme="minorHAnsi"/>
          <w:sz w:val="22"/>
          <w:szCs w:val="22"/>
        </w:rPr>
      </w:pPr>
      <w:r w:rsidRPr="0074342F">
        <w:rPr>
          <w:rFonts w:eastAsiaTheme="minorHAnsi"/>
          <w:sz w:val="22"/>
          <w:szCs w:val="22"/>
        </w:rPr>
        <w:t>Most crop models include relationships that simulate sensitivities of photosynthesis, dry matter growth, water use, reproductive process, and grain yield to the rising atmospheric CO</w:t>
      </w:r>
      <w:r w:rsidRPr="0074342F">
        <w:rPr>
          <w:rFonts w:eastAsiaTheme="minorHAnsi"/>
          <w:sz w:val="22"/>
          <w:szCs w:val="22"/>
          <w:vertAlign w:val="subscript"/>
        </w:rPr>
        <w:t>2</w:t>
      </w:r>
      <w:r w:rsidRPr="0074342F">
        <w:rPr>
          <w:rFonts w:eastAsiaTheme="minorHAnsi"/>
          <w:sz w:val="22"/>
          <w:szCs w:val="22"/>
        </w:rPr>
        <w:t xml:space="preserve"> concentration and a range of temperatures, which allow for the simulation of climate change impacts and potential farmer adaptation to climate change in both rainfed and irrigated agricultural systems. For the crop models in DSSAT specifically, </w:t>
      </w:r>
      <w:proofErr w:type="spellStart"/>
      <w:r w:rsidRPr="0074342F">
        <w:rPr>
          <w:rFonts w:eastAsiaTheme="minorHAnsi"/>
          <w:sz w:val="22"/>
          <w:szCs w:val="22"/>
        </w:rPr>
        <w:t>Boote</w:t>
      </w:r>
      <w:proofErr w:type="spellEnd"/>
      <w:r w:rsidRPr="0074342F">
        <w:rPr>
          <w:rFonts w:eastAsiaTheme="minorHAnsi"/>
          <w:sz w:val="22"/>
          <w:szCs w:val="22"/>
        </w:rPr>
        <w:t xml:space="preserve"> et al. (2011)</w:t>
      </w:r>
      <w:r w:rsidR="003D1717"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{"citationItems":[{"id":"ITEM-1","itemData":{"author":[{"dropping-particle":"","family":"Boote","given":"K. J.","non-dropping-particle":"","parse-names":false,"suffix":""},{"dropping-particle":"","family":"Allen Jr.","given":"L. H.","non-dropping-particle":"","parse-names":false,"suffix":""},{"dropping-particle":"V.","family":"Vara Prasad","given":"P.","non-dropping-particle":"","parse-names":false,"suffix":""},{"dropping-particle":"","family":"Jones","given":"J. W.","non-dropping-particle":"","parse-names":false,"suffix":""}],"container-title":"Handbook of Climate Change and Agroecosystems","editor":[{"dropping-particle":"","family":"Hillel","given":"D.","non-dropping-particle":"","parse-names":false,"suffix":""},{"dropping-particle":"","family":"Rosenzweig","given":"C.","non-dropping-particle":"","parse-names":false,"suffix":""}],"id":"ITEM-1","issued":{"date-parts":[["2011"]]},"page":"109-157","title":"Testing effects of climate change in crop models","type":"chapter"},"uris":["http://www.mendeley.com/documents/?uuid=5c75ee0e-a5ef-4398-8b0a-250bb11ddd52"]}],"mendeley":{"formattedCitation":"&lt;sup&gt;39&lt;/sup&gt;","plainTextFormattedCitation":"39","previouslyFormattedCitation":"&lt;sup&gt;39&lt;/sup&gt;"},"properties":{"noteIndex":0},"schema":"https://github.com/citation-style-language/schema/raw/master/csl-citation.json"}</w:instrText>
      </w:r>
      <w:r w:rsidR="003D1717" w:rsidRPr="0074342F">
        <w:rPr>
          <w:rFonts w:eastAsiaTheme="minorHAnsi"/>
          <w:sz w:val="22"/>
          <w:szCs w:val="22"/>
        </w:rPr>
        <w:fldChar w:fldCharType="separate"/>
      </w:r>
      <w:r w:rsidR="00277E98" w:rsidRPr="0074342F">
        <w:rPr>
          <w:rFonts w:eastAsiaTheme="minorHAnsi"/>
          <w:noProof/>
          <w:sz w:val="22"/>
          <w:szCs w:val="22"/>
          <w:vertAlign w:val="superscript"/>
        </w:rPr>
        <w:t>39</w:t>
      </w:r>
      <w:r w:rsidR="003D1717" w:rsidRPr="0074342F">
        <w:rPr>
          <w:rFonts w:eastAsiaTheme="minorHAnsi"/>
          <w:sz w:val="22"/>
          <w:szCs w:val="22"/>
        </w:rPr>
        <w:fldChar w:fldCharType="end"/>
      </w:r>
      <w:r w:rsidRPr="0074342F">
        <w:rPr>
          <w:rFonts w:eastAsiaTheme="minorHAnsi"/>
          <w:sz w:val="22"/>
          <w:szCs w:val="22"/>
        </w:rPr>
        <w:t xml:space="preserve"> provides a </w:t>
      </w:r>
      <w:r w:rsidRPr="0074342F">
        <w:rPr>
          <w:rFonts w:eastAsiaTheme="minorHAnsi"/>
          <w:sz w:val="22"/>
          <w:szCs w:val="22"/>
        </w:rPr>
        <w:lastRenderedPageBreak/>
        <w:t>comprehensive review of literatures that evaluated the models’ response to CO</w:t>
      </w:r>
      <w:r w:rsidRPr="0074342F">
        <w:rPr>
          <w:rFonts w:eastAsiaTheme="minorHAnsi"/>
          <w:sz w:val="22"/>
          <w:szCs w:val="22"/>
          <w:vertAlign w:val="subscript"/>
        </w:rPr>
        <w:t>2</w:t>
      </w:r>
      <w:r w:rsidRPr="0074342F">
        <w:rPr>
          <w:rFonts w:eastAsiaTheme="minorHAnsi"/>
          <w:sz w:val="22"/>
          <w:szCs w:val="22"/>
        </w:rPr>
        <w:t xml:space="preserve"> fertilization, including the leaf-level photosynthesis rate changes (i.e., the efficiency of fixing CO</w:t>
      </w:r>
      <w:r w:rsidRPr="0074342F">
        <w:rPr>
          <w:rFonts w:eastAsiaTheme="minorHAnsi"/>
          <w:sz w:val="22"/>
          <w:szCs w:val="22"/>
          <w:vertAlign w:val="subscript"/>
        </w:rPr>
        <w:t>2</w:t>
      </w:r>
      <w:r w:rsidRPr="0074342F">
        <w:rPr>
          <w:rFonts w:eastAsiaTheme="minorHAnsi"/>
          <w:sz w:val="22"/>
          <w:szCs w:val="22"/>
        </w:rPr>
        <w:t>), taking into account the night-time temperature, leaf nitrogen concentration, and specific leaf mass changes, as well as the elevated CO</w:t>
      </w:r>
      <w:r w:rsidRPr="0074342F">
        <w:rPr>
          <w:rFonts w:eastAsiaTheme="minorHAnsi"/>
          <w:sz w:val="22"/>
          <w:szCs w:val="22"/>
          <w:vertAlign w:val="subscript"/>
        </w:rPr>
        <w:t>2</w:t>
      </w:r>
      <w:r w:rsidRPr="0074342F">
        <w:rPr>
          <w:rFonts w:eastAsiaTheme="minorHAnsi"/>
          <w:sz w:val="22"/>
          <w:szCs w:val="22"/>
        </w:rPr>
        <w:t xml:space="preserve"> concentration. Various studies found that DSSAT crop models adequately predict CO</w:t>
      </w:r>
      <w:r w:rsidRPr="0074342F">
        <w:rPr>
          <w:rFonts w:eastAsiaTheme="minorHAnsi"/>
          <w:sz w:val="22"/>
          <w:szCs w:val="22"/>
          <w:vertAlign w:val="subscript"/>
        </w:rPr>
        <w:t>2</w:t>
      </w:r>
      <w:r w:rsidRPr="0074342F">
        <w:rPr>
          <w:rFonts w:eastAsiaTheme="minorHAnsi"/>
          <w:sz w:val="22"/>
          <w:szCs w:val="22"/>
        </w:rPr>
        <w:t xml:space="preserve"> response to single-leaf and canopy assimilations. For the end-of-season grain yields, </w:t>
      </w:r>
      <w:proofErr w:type="spellStart"/>
      <w:r w:rsidRPr="0074342F">
        <w:rPr>
          <w:rFonts w:eastAsiaTheme="minorHAnsi"/>
          <w:sz w:val="22"/>
          <w:szCs w:val="22"/>
        </w:rPr>
        <w:t>Boote</w:t>
      </w:r>
      <w:proofErr w:type="spellEnd"/>
      <w:r w:rsidRPr="0074342F">
        <w:rPr>
          <w:rFonts w:eastAsiaTheme="minorHAnsi"/>
          <w:sz w:val="22"/>
          <w:szCs w:val="22"/>
        </w:rPr>
        <w:t xml:space="preserve"> et al. (2011) conducted a meta-analysis based on the literature-reported field experiment data and found that the models of C3 crops (wheat and rice) and C4 (maize) were both able to simulate the yield responses to doubled CO</w:t>
      </w:r>
      <w:r w:rsidRPr="0074342F">
        <w:rPr>
          <w:rFonts w:eastAsiaTheme="minorHAnsi"/>
          <w:sz w:val="22"/>
          <w:szCs w:val="22"/>
          <w:vertAlign w:val="subscript"/>
        </w:rPr>
        <w:t>2</w:t>
      </w:r>
      <w:r w:rsidRPr="0074342F">
        <w:rPr>
          <w:rFonts w:eastAsiaTheme="minorHAnsi"/>
          <w:sz w:val="22"/>
          <w:szCs w:val="22"/>
        </w:rPr>
        <w:t xml:space="preserve"> sufficiently close to reported data, especially after the re-calibration of underlying leaf-level assimilation processes used in the latest version of DSSAT, which was also used in this study. See </w:t>
      </w:r>
      <w:proofErr w:type="spellStart"/>
      <w:r w:rsidRPr="0074342F">
        <w:rPr>
          <w:rFonts w:eastAsiaTheme="minorHAnsi"/>
          <w:sz w:val="22"/>
          <w:szCs w:val="22"/>
        </w:rPr>
        <w:t>Boote</w:t>
      </w:r>
      <w:proofErr w:type="spellEnd"/>
      <w:r w:rsidRPr="0074342F">
        <w:rPr>
          <w:rFonts w:eastAsiaTheme="minorHAnsi"/>
          <w:sz w:val="22"/>
          <w:szCs w:val="22"/>
        </w:rPr>
        <w:t xml:space="preserve"> et al. (2011) for more details.</w:t>
      </w:r>
    </w:p>
    <w:p w14:paraId="747A9E5D" w14:textId="66799A96" w:rsidR="002E5592" w:rsidRPr="0074342F" w:rsidRDefault="002E5592" w:rsidP="002E5592">
      <w:pPr>
        <w:spacing w:after="200"/>
        <w:rPr>
          <w:rFonts w:eastAsiaTheme="minorHAnsi"/>
          <w:sz w:val="22"/>
          <w:szCs w:val="22"/>
        </w:rPr>
      </w:pPr>
      <w:r w:rsidRPr="0074342F">
        <w:rPr>
          <w:rFonts w:eastAsiaTheme="minorHAnsi"/>
          <w:sz w:val="22"/>
          <w:szCs w:val="22"/>
        </w:rPr>
        <w:t>Crops response to CO</w:t>
      </w:r>
      <w:r w:rsidRPr="0074342F">
        <w:rPr>
          <w:rFonts w:eastAsiaTheme="minorHAnsi"/>
          <w:sz w:val="22"/>
          <w:szCs w:val="22"/>
          <w:vertAlign w:val="subscript"/>
        </w:rPr>
        <w:t>2</w:t>
      </w:r>
      <w:r w:rsidRPr="0074342F">
        <w:rPr>
          <w:rFonts w:eastAsiaTheme="minorHAnsi"/>
          <w:sz w:val="22"/>
          <w:szCs w:val="22"/>
        </w:rPr>
        <w:t xml:space="preserve"> in GGCMI models has been shown to produce optimistic results, as ozone concentrations, which are expected to increase, can have an opposite and potentially larger effect than elevated CO</w:t>
      </w:r>
      <w:r w:rsidRPr="0074342F">
        <w:rPr>
          <w:rFonts w:eastAsiaTheme="minorHAnsi"/>
          <w:sz w:val="22"/>
          <w:szCs w:val="22"/>
          <w:vertAlign w:val="subscript"/>
        </w:rPr>
        <w:t>2</w:t>
      </w:r>
      <w:r w:rsidRPr="0074342F">
        <w:rPr>
          <w:rFonts w:eastAsiaTheme="minorHAnsi"/>
          <w:sz w:val="22"/>
          <w:szCs w:val="22"/>
        </w:rPr>
        <w:t xml:space="preserve"> on plant productivity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{"citationItems":[{"id":"ITEM-1","itemData":{"DOI":"10.1256/004316502320517344","ISBN":"0521 80767 0","ISSN":"0521 0149","PMID":"17429376","abstract":"Climate Change 2001: The Scientific Basis is the most comprehensive and up-to-date scientific assessment of past, present and future climate change. The report: •Analyses an enormous body of observations of all parts of the climate system. •Catalogues increasing concentrations of atmospheric greenhouse gases. •Assesses our understanding of the processes and feedbacks which govern the climate system. •Projects scenarios of future climate change using a wide range of models of future emissions of greenhouse gases and aerosols. •Makes a detailed study of whether a human influence on climate can be identified. •Suggests gaps in information and understanding that remain in our knowledge of climate change and how these might be addressed. Simply put, this latest assessment of the IPCC will again form the standard scientific reference for all those concerned with climate change and its consequences, including students and researchers in environmental science, meteorology, climatology, biology, ecology and atmospheric chemistry, and policymakers in governments and industry worldwide.","author":[{"dropping-particle":"","family":"Prentice","given":"C.","non-dropping-particle":"","parse-names":false,"suffix":""},{"dropping-particle":"","family":"Farquhar","given":"G.D.","non-dropping-particle":"","parse-names":false,"suffix":""},{"dropping-particle":"","family":"Fasham","given":"M.J.R.","non-dropping-particle":"","parse-names":false,"suffix":""},{"dropping-particle":"","family":"Goulden","given":"M.L.","non-dropping-particle":"","parse-names":false,"suffix":""},{"dropping-particle":"","family":"Heimann","given":"M.","non-dropping-particle":"","parse-names":false,"suffix":""},{"dropping-particle":"","family":"Jaramillo","given":"V.J.","non-dropping-particle":"","parse-names":false,"suffix":""},{"dropping-particle":"","family":"Kheshgi","given":"H.S.","non-dropping-particle":"","parse-names":false,"suffix":""},{"dropping-particle":"Le","family":"Quéré","given":"C.","non-dropping-particle":"","parse-names":false,"suffix":""},{"dropping-particle":"","family":"Scholes","given":"R.J.","non-dropping-particle":"","parse-names":false,"suffix":""},{"dropping-particle":"","family":"Wallace","given":"D.W.R.","non-dropping-particle":"","parse-names":false,"suffix":""}],"container-title":"Climate Change 2001: The Scientific Basis. Contributions of working group I to the third assessment report of the intergovernmental panel on climate change","editor":[{"dropping-particle":"","family":". J. T. Houghton, Y. Ding, D. J. Griggs, M. Noguer, P. J. Van der Linder, X. Dai","given":"K. Maskell &amp; C. A. Johnson","non-dropping-particle":"","parse-names":false,"suffix":""}],"id":"ITEM-1","issued":{"date-parts":[["2001"]]},"publisher":"Cambridge, UK: Cambridge University Press.","title":"The carbon cycle and atmospheric carbon dioxide","type":"chapter"},"uris":["http://www.mendeley.com/documents/?uuid=d3ffd683-a21a-4019-8937-2ba128e81f8f"]},{"id":"ITEM-2","itemData":{"author":[{"dropping-particle":"","family":"Pritchard","given":"S. G.","non-dropping-particle":"","parse-names":false,"suffix":""},{"dropping-particle":"","family":"Amthor","given":"J. S.","non-dropping-particle":"","parse-names":false,"suffix":""}],"id":"ITEM-2","issued":{"date-parts":[["2005"]]},"publisher":"New York: Food Products Press","title":"Crops and environmental change: an introduction to effects of global warming, increasing atmospheric CO2 and O3 concentrations, and soil salinization on crop physiology and yield","type":"book"},"uris":["http://www.mendeley.com/documents/?uuid=f92648ee-2d4b-40b2-8520-dd6179c10f63"]},{"id":"ITEM-3","itemData":{"DOI":"10.1088/1748-9326/aab63b","ISSN":"17489326","abstract":"Following the adoption of the Paris Agreement, there has been an increasing interest in quantifying impacts at discrete levels of global mean temperature (GMT) increase such as 1.5 °C and 2 °C above pre-industrial levels. Consequences of anthropogenic greenhouse gas emissions on agricultural productivity have direct and immediate relevance for human societies. Future crop yields will be affected by anthropogenic climate change as well as direct effects of emissions such as CO 2 fertilization. At the same time, the climate sensitivity to future emissions is uncertain. Here we investigate the sensitivity of future crop yield projections with a set of global gridded crop models for four major staple crops at 1.5 °C and 2 °C warming above pre-industrial levels, as well as at different CO 2 levels determined by similar probabilities to lead to 1.5 °C and 2 °C, using climate forcing data from the Half a degree Additional warming, Prognosis and Projected Impacts project. For the same CO 2 forcing, we find consistent negative effects of half a degree warming on productivity in most world regions. Increasing CO 2 concentrations consistent with these warming levels have potentially stronger but highly uncertain effects than 0.5 °C warming increments. Half a degree warming will also lead to more extreme low yields, in particular over tropical regions. Our results indicate that GMT change alone is insufficient to determine future impacts on crop productivity.","author":[{"dropping-particle":"","family":"Schleussner","given":"Carl Friedrich","non-dropping-particle":"","parse-names":false,"suffix":""},{"dropping-particle":"","family":"Deryng","given":"Delphine","non-dropping-particle":"","parse-names":false,"suffix":""},{"dropping-particle":"","family":"Müller","given":"Christoph","non-dropping-particle":"","parse-names":false,"suffix":""},{"dropping-particle":"","family":"Elliott","given":"Joshua","non-dropping-particle":"","parse-names":false,"suffix":""},{"dropping-particle":"","family":"Saeed","given":"Fahad","non-dropping-particle":"","parse-names":false,"suffix":""},{"dropping-particle":"","family":"Folberth","given":"Christian","non-dropping-particle":"","parse-names":false,"suffix":""},{"dropping-particle":"","family":"Liu","given":"Wenfeng","non-dropping-particle":"","parse-names":false,"suffix":""},{"dropping-particle":"","family":"Wang","given":"Xuhui","non-dropping-particle":"","parse-names":false,"suffix":""},{"dropping-particle":"","family":"Pugh","given":"Thomas A.M.","non-dropping-particle":"","parse-names":false,"suffix":""},{"dropping-particle":"","family":"Thiery","given":"Wim","non-dropping-particle":"","parse-names":false,"suffix":""},{"dropping-particle":"","family":"Seneviratne","given":"Sonia I.","non-dropping-particle":"","parse-names":false,"suffix":""},{"dropping-particle":"","family":"Rogelj","given":"Joeri","non-dropping-particle":"","parse-names":false,"suffix":""}],"container-title":"Environmental Research Letters","id":"ITEM-3","issued":{"date-parts":[["2018"]]},"title":"Crop productivity changes in 1.5 °c and 2 °c worlds under climate sensitivity uncertainty","type":"article-journal","volume":"13"},"uris":["http://www.mendeley.com/documents/?uuid=db9cfe2b-5079-4226-9126-c0496aa02cc1"]}],"mendeley":{"formattedCitation":"&lt;sup&gt;37,40,41&lt;/sup&gt;","plainTextFormattedCitation":"37,40,41","previouslyFormattedCitation":"&lt;sup&gt;37,40,41&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37,40,41</w:t>
      </w:r>
      <w:r w:rsidRPr="0074342F">
        <w:rPr>
          <w:rFonts w:eastAsiaTheme="minorHAnsi"/>
          <w:sz w:val="22"/>
          <w:szCs w:val="22"/>
        </w:rPr>
        <w:fldChar w:fldCharType="end"/>
      </w:r>
      <w:r w:rsidRPr="0074342F">
        <w:rPr>
          <w:rFonts w:eastAsiaTheme="minorHAnsi"/>
          <w:sz w:val="22"/>
          <w:szCs w:val="22"/>
        </w:rPr>
        <w:t>. The degree to which CO</w:t>
      </w:r>
      <w:r w:rsidRPr="0074342F">
        <w:rPr>
          <w:rFonts w:eastAsiaTheme="minorHAnsi"/>
          <w:sz w:val="22"/>
          <w:szCs w:val="22"/>
          <w:vertAlign w:val="subscript"/>
        </w:rPr>
        <w:t>2</w:t>
      </w:r>
      <w:r w:rsidRPr="0074342F">
        <w:rPr>
          <w:rFonts w:eastAsiaTheme="minorHAnsi"/>
          <w:sz w:val="22"/>
          <w:szCs w:val="22"/>
        </w:rPr>
        <w:t xml:space="preserve">-enhanced photosynthesis may result in higher crop yields is also unclear, considering the effects of competing plant physiological processes that down-regulate photosynthesis, confounding effects from nutrient limitation, and growth in plant tissues/organs other than the storage parts that are harvested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{"citationItems":[{"id":"ITEM-1","itemData":{"DOI":"10.1093/jxb/erp096","ISSN":"0022-0957","abstract":"Plant responses to the projected future levels of CO2 were first characterized in short-term experiments lasting days to weeks. However, longer term acclimation responses to elevated CO2 were subsequently discovered to be very important in determining plant and ecosystem function. Free-Air CO2 Enrichment (FACE) experiments are the culmination of efforts to assess the impact of elevated CO2 on plants over multiple seasons and, in the case of crops, over their entire lifetime. FACE has been used to expose vegetation to elevated concentrations of atmospheric CO2 under completely open-air conditions for nearly two decades. This review describes some of the lessons learned from the long-term investment in these experiments. First, elevated CO2 stimulates photosynthetic carbon gain and net primary production over the long term despite down-regulation of Rubisco activity. Second, elevated CO2 improves nitrogen use efficiency and, third, decreases water use at both the leaf and canopy scale. Fourth, elevated CO2 stimulates dark respiration via a transcriptional reprogramming of metabolism. Fifth, elevated CO2 does not directly stimulate C4 photosynthesis, but can indirectly stimulate carbon gain in times and places of drought. Finally, the stimulation of yield by elevated CO2 in crop species is much smaller than expected. While many of these lessons have been most clearly demonstrated in crop systems, all of the lessons have important implications for natural systems.","author":[{"dropping-particle":"","family":"Leakey","given":"Andrew D B","non-dropping-particle":"","parse-names":false,"suffix":""},{"dropping-particle":"","family":"Ainsworth","given":"Elizabeth A","non-dropping-particle":"","parse-names":false,"suffix":""},{"dropping-particle":"","family":"Bernacchi","given":"Carl J","non-dropping-particle":"","parse-names":false,"suffix":""},{"dropping-particle":"","family":"Rogers","given":"Alistair","non-dropping-particle":"","parse-names":false,"suffix":""},{"dropping-particle":"","family":"Long","given":"Stephen P","non-dropping-particle":"","parse-names":false,"suffix":""},{"dropping-particle":"","family":"Ort","given":"Donald R","non-dropping-particle":"","parse-names":false,"suffix":""}],"container-title":"Journal of Experimental Botany","id":"ITEM-1","issue":"10","issued":{"date-parts":[["2009","4","28"]]},"page":"2859-2876","title":"Elevated CO2 effects on plant carbon, nitrogen, and water relations: six important lessons from FACE","type":"article-journal","volume":"60"},"uris":["http://www.mendeley.com/documents/?uuid=633ac8b6-3f21-4c0f-ab36-2f744eabec8d"]}],"mendeley":{"formattedCitation":"&lt;sup&gt;42&lt;/sup&gt;","plainTextFormattedCitation":"42","previouslyFormattedCitation":"&lt;sup&gt;42&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42</w:t>
      </w:r>
      <w:r w:rsidRPr="0074342F">
        <w:rPr>
          <w:rFonts w:eastAsiaTheme="minorHAnsi"/>
          <w:sz w:val="22"/>
          <w:szCs w:val="22"/>
        </w:rPr>
        <w:fldChar w:fldCharType="end"/>
      </w:r>
      <w:r w:rsidRPr="0074342F">
        <w:rPr>
          <w:rFonts w:eastAsiaTheme="minorHAnsi"/>
          <w:sz w:val="22"/>
          <w:szCs w:val="22"/>
        </w:rPr>
        <w:t xml:space="preserve">, as well as the possibility of higher susceptibility to herbivory from invasive pests </w:t>
      </w:r>
      <w:r w:rsidRPr="0074342F">
        <w:rPr>
          <w:rFonts w:eastAsiaTheme="minorHAnsi"/>
          <w:sz w:val="22"/>
          <w:szCs w:val="22"/>
        </w:rPr>
        <w:fldChar w:fldCharType="begin" w:fldLock="1"/>
      </w:r>
      <w:r w:rsidR="00832940" w:rsidRPr="0074342F">
        <w:rPr>
          <w:rFonts w:eastAsiaTheme="minorHAnsi"/>
          <w:sz w:val="22"/>
          <w:szCs w:val="22"/>
        </w:rPr>
        <w:instrText>ADDIN CSL_CITATION {"citationItems":[{"id":"ITEM-1","itemData":{"DOI":"10.1073/pnas.0800568105","abstract":"Elevated levels of atmospheric carbon dioxide (CO2), a consequence of anthropogenic global change, can profoundly affect the interactions between crop plants and insect pests and may promote yet another form of global change: the rapid establishment of invasive species. Elevated CO2 increased the susceptibility of soybean plants grown under field conditions to the invasive Japanese beetle (Popillia japonica) and to a variant of western corn rootworm (Diabrotica virgifera virgifera) resistant to crop rotation by down-regulating gene expression related to defense signaling [lipoxygenase 7 (lox7), lipoxygenase 8 (lox8), and 1-aminocyclopropane-1-carboxylate synthase (acc-s)]. The down-regulation of these genes, in turn, reduced the production of cysteine proteinase inhibitors (CystPIs), which are specific deterrents to coleopteran herbivores. Beetle herbivory increased CystPI activity to a greater degree in plants grown under ambient than under elevated CO2. Gut cysteine proteinase activity was higher in beetles consuming foliage of soybeans grown under elevated CO2 than in beetles consuming soybeans grown in ambient CO2, consistent with enhanced growth and development of these beetles on plants grown in elevated CO2. These findings suggest that predicted increases in soybean productivity under projected elevated CO2 levels may be reduced by increased susceptibility to invasive crop pests.","author":[{"dropping-particle":"","family":"Zavala","given":"Jorge A","non-dropping-particle":"","parse-names":false,"suffix":""},{"dropping-particle":"","family":"Casteel","given":"Clare L","non-dropping-particle":"","parse-names":false,"suffix":""},{"dropping-particle":"","family":"DeLucia","given":"Evan H","non-dropping-particle":"","parse-names":false,"suffix":""},{"dropping-particle":"","family":"Berenbaum","given":"May R","non-dropping-particle":"","parse-names":false,"suffix":""}],"container-title":"Proceedings of the National Academy of Sciences","id":"ITEM-1","issue":"13","issued":{"date-parts":[["2008","4","1"]]},"page":"5129 LP  - 5133","title":"Anthropogenic increase in carbon dioxide compromises plant defense against invasive insects","type":"article-journal","volume":"105"},"uris":["http://www.mendeley.com/documents/?uuid=ad06108c-807a-493e-84c9-e96ee1f0c4fb"]}],"mendeley":{"formattedCitation":"&lt;sup&gt;43&lt;/sup&gt;","plainTextFormattedCitation":"43","previouslyFormattedCitation":"&lt;sup&gt;43&lt;/sup&gt;"},"properties":{"noteIndex":0},"schema":"https://github.com/citation-style-language/schema/raw/master/csl-citation.json"}</w:instrText>
      </w:r>
      <w:r w:rsidRPr="0074342F">
        <w:rPr>
          <w:rFonts w:eastAsiaTheme="minorHAnsi"/>
          <w:sz w:val="22"/>
          <w:szCs w:val="22"/>
        </w:rPr>
        <w:fldChar w:fldCharType="separate"/>
      </w:r>
      <w:r w:rsidR="00277E98" w:rsidRPr="0074342F">
        <w:rPr>
          <w:rFonts w:eastAsiaTheme="minorHAnsi"/>
          <w:noProof/>
          <w:sz w:val="22"/>
          <w:szCs w:val="22"/>
          <w:vertAlign w:val="superscript"/>
        </w:rPr>
        <w:t>43</w:t>
      </w:r>
      <w:r w:rsidRPr="0074342F">
        <w:rPr>
          <w:rFonts w:eastAsiaTheme="minorHAnsi"/>
          <w:sz w:val="22"/>
          <w:szCs w:val="22"/>
        </w:rPr>
        <w:fldChar w:fldCharType="end"/>
      </w:r>
      <w:r w:rsidRPr="0074342F">
        <w:rPr>
          <w:rFonts w:eastAsiaTheme="minorHAnsi"/>
          <w:sz w:val="22"/>
          <w:szCs w:val="22"/>
        </w:rPr>
        <w:t xml:space="preserve">. </w:t>
      </w:r>
    </w:p>
    <w:p w14:paraId="1F1A5CA9" w14:textId="77777777" w:rsidR="002E5592" w:rsidRPr="0074342F" w:rsidRDefault="002E5592" w:rsidP="002E5592">
      <w:pPr>
        <w:spacing w:after="200"/>
        <w:rPr>
          <w:rFonts w:eastAsiaTheme="minorHAnsi"/>
          <w:sz w:val="22"/>
          <w:szCs w:val="22"/>
        </w:rPr>
      </w:pPr>
      <w:r w:rsidRPr="0074342F">
        <w:rPr>
          <w:rFonts w:eastAsiaTheme="minorHAnsi"/>
          <w:sz w:val="22"/>
          <w:szCs w:val="22"/>
        </w:rPr>
        <w:t>We explored the effects of CO</w:t>
      </w:r>
      <w:r w:rsidRPr="0074342F">
        <w:rPr>
          <w:rFonts w:eastAsiaTheme="minorHAnsi"/>
          <w:sz w:val="22"/>
          <w:szCs w:val="22"/>
          <w:vertAlign w:val="subscript"/>
        </w:rPr>
        <w:t xml:space="preserve">2 </w:t>
      </w:r>
      <w:r w:rsidRPr="0074342F">
        <w:rPr>
          <w:rFonts w:eastAsiaTheme="minorHAnsi"/>
          <w:sz w:val="22"/>
          <w:szCs w:val="22"/>
        </w:rPr>
        <w:t xml:space="preserve">fertilization in simulations that use adoption rule 1 and 2. As expected, the production gains for the three cereals are larger than those reported in the main text and so are the reductions in prices and in the number of people at risk of hunger. </w:t>
      </w:r>
      <w:proofErr w:type="gramStart"/>
      <w:r w:rsidRPr="0074342F">
        <w:rPr>
          <w:rFonts w:eastAsiaTheme="minorHAnsi"/>
          <w:sz w:val="22"/>
          <w:szCs w:val="22"/>
        </w:rPr>
        <w:t>By accounting for CO</w:t>
      </w:r>
      <w:r w:rsidRPr="0074342F">
        <w:rPr>
          <w:rFonts w:eastAsiaTheme="minorHAnsi"/>
          <w:sz w:val="22"/>
          <w:szCs w:val="22"/>
          <w:vertAlign w:val="subscript"/>
        </w:rPr>
        <w:t>2</w:t>
      </w:r>
      <w:r w:rsidRPr="0074342F">
        <w:rPr>
          <w:rFonts w:eastAsiaTheme="minorHAnsi"/>
          <w:sz w:val="22"/>
          <w:szCs w:val="22"/>
        </w:rPr>
        <w:t xml:space="preserve"> fertilization global production of maize can increase by an additional 0.6% (over what simulated without CO</w:t>
      </w:r>
      <w:r w:rsidRPr="0074342F">
        <w:rPr>
          <w:rFonts w:eastAsiaTheme="minorHAnsi"/>
          <w:sz w:val="22"/>
          <w:szCs w:val="22"/>
          <w:vertAlign w:val="subscript"/>
        </w:rPr>
        <w:t>2</w:t>
      </w:r>
      <w:r w:rsidRPr="0074342F">
        <w:rPr>
          <w:rFonts w:eastAsiaTheme="minorHAnsi"/>
          <w:sz w:val="22"/>
          <w:szCs w:val="22"/>
        </w:rPr>
        <w:t xml:space="preserve"> fertilization), rice production by 1.3% and wheat production remains practically unchanged – 0.1%.</w:t>
      </w:r>
      <w:proofErr w:type="gramEnd"/>
      <w:r w:rsidRPr="0074342F">
        <w:rPr>
          <w:rFonts w:eastAsiaTheme="minorHAnsi"/>
          <w:sz w:val="22"/>
          <w:szCs w:val="22"/>
        </w:rPr>
        <w:t xml:space="preserve"> </w:t>
      </w:r>
    </w:p>
    <w:p w14:paraId="51617112" w14:textId="77777777" w:rsidR="002E5592" w:rsidRPr="0074342F" w:rsidRDefault="002E5592" w:rsidP="002E5592">
      <w:pPr>
        <w:spacing w:after="200"/>
        <w:rPr>
          <w:rFonts w:eastAsiaTheme="minorHAnsi"/>
          <w:sz w:val="22"/>
          <w:szCs w:val="22"/>
        </w:rPr>
      </w:pPr>
      <w:r w:rsidRPr="0074342F">
        <w:rPr>
          <w:rFonts w:eastAsiaTheme="minorHAnsi"/>
          <w:sz w:val="22"/>
          <w:szCs w:val="22"/>
        </w:rPr>
        <w:t>The contribution to GHG abatement is extremely uncertain and substantial work must be done before GHG results generated by DSSAT can be trusted. However, just by considering the reduction in the area needed to satisfy the demand for maize and rice once can evince that GHG would be likely not be higher than those reported in the main text. Results for rice, for example, show that the increased productivity can reduce area harvested up to 1.7 million hectares and this can lead to an additional yearly reduction in emissions estimated at 3.7 Million tons of CO</w:t>
      </w:r>
      <w:r w:rsidRPr="0074342F">
        <w:rPr>
          <w:rFonts w:eastAsiaTheme="minorHAnsi"/>
          <w:sz w:val="22"/>
          <w:szCs w:val="22"/>
          <w:vertAlign w:val="subscript"/>
        </w:rPr>
        <w:t>2</w:t>
      </w:r>
      <w:r w:rsidRPr="0074342F">
        <w:rPr>
          <w:rFonts w:eastAsiaTheme="minorHAnsi"/>
          <w:sz w:val="22"/>
          <w:szCs w:val="22"/>
        </w:rPr>
        <w:t xml:space="preserve"> e </w:t>
      </w:r>
    </w:p>
    <w:p w14:paraId="223BA9CA" w14:textId="77777777" w:rsidR="002E5592" w:rsidRPr="0074342F" w:rsidRDefault="002E5592" w:rsidP="002E5592">
      <w:pPr>
        <w:spacing w:after="200"/>
        <w:rPr>
          <w:rFonts w:eastAsiaTheme="minorHAnsi"/>
          <w:sz w:val="22"/>
          <w:szCs w:val="22"/>
        </w:rPr>
      </w:pPr>
      <w:r w:rsidRPr="0074342F">
        <w:rPr>
          <w:rFonts w:eastAsiaTheme="minorHAnsi"/>
          <w:sz w:val="22"/>
          <w:szCs w:val="22"/>
        </w:rPr>
        <w:t xml:space="preserve"> While these results cannot be trusted because of the arguments listed above, they do not change the general results of this study: the use of CSA practices can increase production and reduce GHG emissions. </w:t>
      </w:r>
    </w:p>
    <w:p w14:paraId="1C5E26F9" w14:textId="77777777" w:rsidR="003C098A" w:rsidRPr="00A54A76" w:rsidRDefault="003C098A" w:rsidP="003C098A">
      <w:pPr>
        <w:pStyle w:val="SMcaption"/>
        <w:spacing w:before="120"/>
        <w:rPr>
          <w:sz w:val="22"/>
        </w:rPr>
      </w:pPr>
    </w:p>
    <w:p w14:paraId="6309DC7F" w14:textId="5985AAF6" w:rsidR="003C098A" w:rsidRPr="00712D80" w:rsidRDefault="003C098A" w:rsidP="003C098A">
      <w:pPr>
        <w:pStyle w:val="SMHeading"/>
      </w:pPr>
      <w:r>
        <w:t xml:space="preserve">S6. About </w:t>
      </w:r>
      <w:r w:rsidRPr="001F2B0E">
        <w:rPr>
          <w:sz w:val="22"/>
        </w:rPr>
        <w:t>Rosegrant et al.</w:t>
      </w:r>
      <w:r>
        <w:rPr>
          <w:sz w:val="22"/>
        </w:rPr>
        <w:t xml:space="preserve"> adoptions rates</w:t>
      </w:r>
    </w:p>
    <w:p w14:paraId="0C5CDD44" w14:textId="6EC0CC76" w:rsidR="003C098A" w:rsidRDefault="003C098A" w:rsidP="003C098A">
      <w:pPr>
        <w:pStyle w:val="SMcaption"/>
      </w:pPr>
      <w:r w:rsidRPr="001F2B0E">
        <w:rPr>
          <w:sz w:val="22"/>
        </w:rPr>
        <w:t>Rosegrant et al. 2014</w:t>
      </w:r>
      <w:r>
        <w:rPr>
          <w:sz w:val="22"/>
        </w:rPr>
        <w:t xml:space="preserve"> </w:t>
      </w:r>
      <w:r>
        <w:rPr>
          <w:sz w:val="22"/>
        </w:rPr>
        <w:fldChar w:fldCharType="begin" w:fldLock="1"/>
      </w:r>
      <w:r>
        <w:rPr>
          <w:sz w:val="22"/>
        </w:rPr>
        <w:instrText>ADDIN CSL_CITATION {"citationItems":[{"id":"ITEM-1","itemData":{"author":[{"dropping-particle":"","family":"Rosegrant","given":"M W","non-dropping-particle":"","parse-names":false,"suffix":""},{"dropping-particle":"","family":"Koo","given":"J","non-dropping-particle":"","parse-names":false,"suffix":""},{"dropping-particle":"","family":"Cenacchi","given":"N","non-dropping-particle":"","parse-names":false,"suffix":""},{"dropping-particle":"","family":"Ringler","given":"C","non-dropping-particle":"","parse-names":false,"suffix":""},{"dropping-particle":"","family":"Robertson","given":"R","non-dropping-particle":"","parse-names":false,"suffix":""},{"dropping-particle":"","family":"Fisher","given":"M","non-dropping-particle":"","parse-names":false,"suffix":""},{"dropping-particle":"","family":"Cox","given":"C","non-dropping-particle":"","parse-names":false,"suffix":""},{"dropping-particle":"","family":"Garrett","given":"K","non-dropping-particle":"","parse-names":false,"suffix":""},{"dropping-particle":"","family":"Perez","given":"N D","non-dropping-particle":"","parse-names":false,"suffix":""},{"dropping-particle":"","family":"Sabbagh","given":"P","non-dropping-particle":"","parse-names":false,"suffix":""}],"id":"ITEM-1","issued":{"date-parts":[["2014"]]},"publisher":"International Food Policy Research Institute (IFPRI)","publisher-place":"Washington, DC","title":"Food Security in a World of Natural Resource Scarcity - The Role of Agricultural Technologies","type":"book"},"uris":["http://www.mendeley.com/documents/?uuid=72648b37-4101-4167-af87-6d49cb080323"]}],"mendeley":{"formattedCitation":"&lt;sup&gt;6&lt;/sup&gt;","plainTextFormattedCitation":"6","previouslyFormattedCitation":"&lt;sup&gt;6&lt;/sup&gt;"},"properties":{"noteIndex":0},"schema":"https://github.com/citation-style-language/schema/raw/master/csl-citation.json"}</w:instrText>
      </w:r>
      <w:r>
        <w:rPr>
          <w:sz w:val="22"/>
        </w:rPr>
        <w:fldChar w:fldCharType="separate"/>
      </w:r>
      <w:r w:rsidRPr="009D528F">
        <w:rPr>
          <w:noProof/>
          <w:sz w:val="22"/>
          <w:vertAlign w:val="superscript"/>
        </w:rPr>
        <w:t>6</w:t>
      </w:r>
      <w:r>
        <w:rPr>
          <w:sz w:val="22"/>
        </w:rPr>
        <w:fldChar w:fldCharType="end"/>
      </w:r>
      <w:r w:rsidRPr="001F2B0E">
        <w:rPr>
          <w:sz w:val="22"/>
        </w:rPr>
        <w:t>, impose a limit to adoption based on expert opinion and on criteria that reflect key characteristics of a technology</w:t>
      </w:r>
      <w:r w:rsidR="006F57E0">
        <w:rPr>
          <w:sz w:val="22"/>
        </w:rPr>
        <w:t xml:space="preserve"> </w:t>
      </w:r>
      <w:r>
        <w:rPr>
          <w:sz w:val="22"/>
        </w:rPr>
        <w:t xml:space="preserve"> (</w:t>
      </w:r>
      <w:r w:rsidR="003D6569">
        <w:rPr>
          <w:sz w:val="22"/>
        </w:rPr>
        <w:fldChar w:fldCharType="begin"/>
      </w:r>
      <w:r w:rsidR="003D6569">
        <w:rPr>
          <w:sz w:val="22"/>
        </w:rPr>
        <w:instrText xml:space="preserve"> REF _Ref31801702 \h </w:instrText>
      </w:r>
      <w:r w:rsidR="003D6569">
        <w:rPr>
          <w:sz w:val="22"/>
        </w:rPr>
      </w:r>
      <w:r w:rsidR="003D6569">
        <w:rPr>
          <w:sz w:val="22"/>
        </w:rPr>
        <w:fldChar w:fldCharType="separate"/>
      </w:r>
      <w:r w:rsidR="003D6569">
        <w:t xml:space="preserve">Table S </w:t>
      </w:r>
      <w:r w:rsidR="003D6569">
        <w:rPr>
          <w:noProof/>
        </w:rPr>
        <w:t>6</w:t>
      </w:r>
      <w:r w:rsidR="003D6569">
        <w:rPr>
          <w:sz w:val="22"/>
        </w:rPr>
        <w:fldChar w:fldCharType="end"/>
      </w:r>
      <w:r>
        <w:rPr>
          <w:sz w:val="22"/>
        </w:rPr>
        <w:t>)</w:t>
      </w:r>
      <w:r w:rsidRPr="001F2B0E">
        <w:rPr>
          <w:sz w:val="22"/>
        </w:rPr>
        <w:t xml:space="preserve">. The imposed upper bound effectively reduces the number of hectares that potentially transition to the alternative </w:t>
      </w:r>
      <w:r>
        <w:rPr>
          <w:sz w:val="22"/>
        </w:rPr>
        <w:t>practices</w:t>
      </w:r>
      <w:r w:rsidRPr="001F2B0E">
        <w:rPr>
          <w:sz w:val="22"/>
        </w:rPr>
        <w:t>. For instance, if there were one hundred hectares on which no-till returns higher yields than current practices</w:t>
      </w:r>
      <w:r>
        <w:rPr>
          <w:sz w:val="22"/>
        </w:rPr>
        <w:t>, only seventy hectares would</w:t>
      </w:r>
      <w:r w:rsidRPr="001F2B0E">
        <w:rPr>
          <w:sz w:val="22"/>
        </w:rPr>
        <w:t xml:space="preserve"> be considered as adopting no-till in the simulation</w:t>
      </w:r>
      <w:r w:rsidRPr="00712D80">
        <w:t>.</w:t>
      </w:r>
    </w:p>
    <w:p w14:paraId="61A1271C" w14:textId="77777777" w:rsidR="003C098A" w:rsidRDefault="003C098A" w:rsidP="003C098A">
      <w:pPr>
        <w:pStyle w:val="SMcaption"/>
      </w:pPr>
    </w:p>
    <w:p w14:paraId="14EB59A2" w14:textId="77777777" w:rsidR="00EA26AB" w:rsidRDefault="00EA26AB" w:rsidP="00EA26AB">
      <w:pPr>
        <w:pStyle w:val="SMcaption"/>
        <w:rPr>
          <w:sz w:val="22"/>
        </w:rPr>
      </w:pPr>
    </w:p>
    <w:p w14:paraId="23DA6476" w14:textId="77FC9154" w:rsidR="00EA26AB" w:rsidRPr="00F77164" w:rsidRDefault="00EA26AB" w:rsidP="00EA26AB">
      <w:pPr>
        <w:pStyle w:val="SMcaption"/>
        <w:rPr>
          <w:b/>
          <w:sz w:val="22"/>
        </w:rPr>
      </w:pPr>
      <w:r w:rsidRPr="00F77164">
        <w:rPr>
          <w:b/>
          <w:sz w:val="22"/>
        </w:rPr>
        <w:t>S</w:t>
      </w:r>
      <w:r>
        <w:rPr>
          <w:b/>
          <w:sz w:val="22"/>
        </w:rPr>
        <w:t>7.</w:t>
      </w:r>
      <w:r w:rsidRPr="00F77164">
        <w:rPr>
          <w:b/>
          <w:sz w:val="22"/>
        </w:rPr>
        <w:t xml:space="preserve"> AWD scenario</w:t>
      </w:r>
    </w:p>
    <w:p w14:paraId="0C4CB6B9" w14:textId="77777777" w:rsidR="00EA26AB" w:rsidRDefault="00EA26AB" w:rsidP="00EA26AB">
      <w:pPr>
        <w:pStyle w:val="SMcaption"/>
        <w:rPr>
          <w:rFonts w:eastAsiaTheme="minorEastAsia"/>
        </w:rPr>
      </w:pPr>
      <w:r>
        <w:t>If one c</w:t>
      </w:r>
      <w:r w:rsidRPr="001F2B0E">
        <w:t>onsider</w:t>
      </w:r>
      <w:r>
        <w:t>s that</w:t>
      </w:r>
      <w:r w:rsidRPr="001F2B0E">
        <w:t xml:space="preserve"> </w:t>
      </w:r>
      <m:oMath>
        <m:sSub>
          <m:sSubPr>
            <m:ctrlPr>
              <w:rPr>
                <w:rFonts w:ascii="Cambria Math" w:hAnsi="Cambria Math"/>
              </w:rPr>
            </m:ctrlPr>
          </m:sSubPr>
          <m:e>
            <m:r>
              <m:rPr>
                <m:sty m:val="p"/>
              </m:rPr>
              <w:rPr>
                <w:rFonts w:ascii="Cambria Math" w:hAnsi="Cambria Math"/>
              </w:rPr>
              <m:t>Π</m:t>
            </m:r>
          </m:e>
          <m:sub>
            <m:r>
              <w:rPr>
                <w:rFonts w:ascii="Cambria Math" w:hAnsi="Cambria Math"/>
              </w:rPr>
              <m:t>0</m:t>
            </m:r>
          </m:sub>
        </m:sSub>
        <m:r>
          <w:rPr>
            <w:rFonts w:ascii="Cambria Math" w:hAnsi="Cambria Math"/>
          </w:rPr>
          <m:t>=P*</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TC</m:t>
            </m:r>
          </m:e>
          <m:sub>
            <m:r>
              <w:rPr>
                <w:rFonts w:ascii="Cambria Math" w:hAnsi="Cambria Math"/>
              </w:rPr>
              <m:t>0</m:t>
            </m:r>
          </m:sub>
        </m:sSub>
      </m:oMath>
      <w:r w:rsidRPr="001F2B0E">
        <w:t xml:space="preserve"> and </w:t>
      </w:r>
      <m:oMath>
        <m:sSub>
          <m:sSubPr>
            <m:ctrlPr>
              <w:rPr>
                <w:rFonts w:ascii="Cambria Math" w:hAnsi="Cambria Math"/>
              </w:rPr>
            </m:ctrlPr>
          </m:sSubPr>
          <m:e>
            <m:r>
              <m:rPr>
                <m:sty m:val="p"/>
              </m:rPr>
              <w:rPr>
                <w:rFonts w:ascii="Cambria Math" w:hAnsi="Cambria Math"/>
              </w:rPr>
              <m:t>Π</m:t>
            </m:r>
          </m:e>
          <m:sub>
            <m:r>
              <w:rPr>
                <w:rFonts w:ascii="Cambria Math" w:hAnsi="Cambria Math"/>
              </w:rPr>
              <m:t>AWD</m:t>
            </m:r>
          </m:sub>
        </m:sSub>
        <m:r>
          <w:rPr>
            <w:rFonts w:ascii="Cambria Math" w:hAnsi="Cambria Math"/>
          </w:rPr>
          <m:t>=P*</m:t>
        </m:r>
        <m:sSub>
          <m:sSubPr>
            <m:ctrlPr>
              <w:rPr>
                <w:rFonts w:ascii="Cambria Math" w:hAnsi="Cambria Math"/>
                <w:i/>
              </w:rPr>
            </m:ctrlPr>
          </m:sSubPr>
          <m:e>
            <m:r>
              <w:rPr>
                <w:rFonts w:ascii="Cambria Math" w:hAnsi="Cambria Math"/>
              </w:rPr>
              <m:t>Y</m:t>
            </m:r>
          </m:e>
          <m:sub>
            <m:r>
              <w:rPr>
                <w:rFonts w:ascii="Cambria Math" w:hAnsi="Cambria Math"/>
              </w:rPr>
              <m:t>AWD</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AWD</m:t>
                </m:r>
              </m:sub>
            </m:sSub>
          </m:e>
        </m:d>
      </m:oMath>
      <w:r w:rsidRPr="001F2B0E">
        <w:t xml:space="preserve"> where </w:t>
      </w:r>
      <m:oMath>
        <m:r>
          <m:rPr>
            <m:sty m:val="p"/>
          </m:rPr>
          <w:rPr>
            <w:rFonts w:ascii="Cambria Math" w:hAnsi="Cambria Math"/>
          </w:rPr>
          <m:t>Π</m:t>
        </m:r>
      </m:oMath>
      <w:r w:rsidRPr="001F2B0E">
        <w:t xml:space="preserve"> indicates profit, </w:t>
      </w:r>
      <m:oMath>
        <m:r>
          <w:rPr>
            <w:rFonts w:ascii="Cambria Math" w:hAnsi="Cambria Math"/>
          </w:rPr>
          <m:t>P</m:t>
        </m:r>
      </m:oMath>
      <w:r w:rsidRPr="001F2B0E">
        <w:t xml:space="preserve"> prices, </w:t>
      </w:r>
      <m:oMath>
        <m:r>
          <w:rPr>
            <w:rFonts w:ascii="Cambria Math" w:hAnsi="Cambria Math"/>
          </w:rPr>
          <m:t>Y</m:t>
        </m:r>
      </m:oMath>
      <w:r w:rsidRPr="001F2B0E">
        <w:t xml:space="preserve"> yields, </w:t>
      </w:r>
      <m:oMath>
        <m:r>
          <w:rPr>
            <w:rFonts w:ascii="Cambria Math" w:hAnsi="Cambria Math"/>
          </w:rPr>
          <m:t>TC</m:t>
        </m:r>
      </m:oMath>
      <w:r w:rsidRPr="001F2B0E">
        <w:t xml:space="preserve"> total costs of production, the subscripts </w:t>
      </w:r>
      <m:oMath>
        <m:r>
          <w:rPr>
            <w:rFonts w:ascii="Cambria Math" w:hAnsi="Cambria Math"/>
          </w:rPr>
          <m:t xml:space="preserve">0 </m:t>
        </m:r>
        <m:r>
          <m:rPr>
            <m:sty m:val="p"/>
          </m:rPr>
          <w:rPr>
            <w:rFonts w:ascii="Cambria Math" w:hAnsi="Cambria Math"/>
          </w:rPr>
          <m:t>and</m:t>
        </m:r>
        <m:r>
          <w:rPr>
            <w:rFonts w:ascii="Cambria Math" w:hAnsi="Cambria Math"/>
          </w:rPr>
          <m:t xml:space="preserve"> AWD</m:t>
        </m:r>
      </m:oMath>
      <w:r w:rsidRPr="001F2B0E">
        <w:t xml:space="preserve"> identify non-adoption and adoption of AWD practices, and </w:t>
      </w:r>
      <m:oMath>
        <m:r>
          <w:rPr>
            <w:rFonts w:ascii="Cambria Math" w:hAnsi="Cambria Math"/>
          </w:rPr>
          <m:t>X</m:t>
        </m:r>
      </m:oMath>
      <w:r w:rsidRPr="001F2B0E">
        <w:t xml:space="preserve"> the percent </w:t>
      </w:r>
      <w:r w:rsidRPr="001F2B0E">
        <w:lastRenderedPageBreak/>
        <w:t xml:space="preserve">reduction in production costs due to adoption of AWD. </w:t>
      </w:r>
      <w:r w:rsidRPr="001F2B0E">
        <w:rPr>
          <w:rFonts w:eastAsiaTheme="minorEastAsia"/>
        </w:rPr>
        <w:t xml:space="preserve">In order for AWD to be adopted it must be that </w:t>
      </w:r>
      <m:oMath>
        <m:r>
          <w:rPr>
            <w:rFonts w:ascii="Cambria Math" w:hAnsi="Cambria Math"/>
          </w:rPr>
          <m:t>P*</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TC</m:t>
            </m:r>
          </m:e>
          <m:sub>
            <m:r>
              <w:rPr>
                <w:rFonts w:ascii="Cambria Math" w:hAnsi="Cambria Math"/>
              </w:rPr>
              <m:t>0</m:t>
            </m:r>
          </m:sub>
        </m:sSub>
        <m:r>
          <w:rPr>
            <w:rFonts w:ascii="Cambria Math" w:hAnsi="Cambria Math"/>
          </w:rPr>
          <m:t>&lt;P*</m:t>
        </m:r>
        <m:sSub>
          <m:sSubPr>
            <m:ctrlPr>
              <w:rPr>
                <w:rFonts w:ascii="Cambria Math" w:hAnsi="Cambria Math"/>
                <w:i/>
              </w:rPr>
            </m:ctrlPr>
          </m:sSubPr>
          <m:e>
            <m:r>
              <w:rPr>
                <w:rFonts w:ascii="Cambria Math" w:hAnsi="Cambria Math"/>
              </w:rPr>
              <m:t>Y</m:t>
            </m:r>
          </m:e>
          <m:sub>
            <m:r>
              <w:rPr>
                <w:rFonts w:ascii="Cambria Math" w:hAnsi="Cambria Math"/>
              </w:rPr>
              <m:t>AWD</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AWD</m:t>
                </m:r>
              </m:sub>
            </m:sSub>
          </m:e>
        </m:d>
      </m:oMath>
      <w:r w:rsidRPr="001F2B0E">
        <w:rPr>
          <w:rFonts w:eastAsiaTheme="minorEastAsia"/>
        </w:rPr>
        <w:t xml:space="preserve"> which is equivalent </w:t>
      </w:r>
      <w:proofErr w:type="gramStart"/>
      <w:r w:rsidRPr="001F2B0E">
        <w:rPr>
          <w:rFonts w:eastAsiaTheme="minorEastAsia"/>
        </w:rPr>
        <w:t xml:space="preserve">to </w:t>
      </w:r>
      <w:proofErr w:type="gramEnd"/>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AWD</m:t>
            </m:r>
          </m:sub>
        </m:sSub>
        <m:r>
          <w:rPr>
            <w:rFonts w:ascii="Cambria Math" w:hAnsi="Cambria Math"/>
          </w:rPr>
          <m:t>&lt;</m:t>
        </m:r>
        <m:f>
          <m:fPr>
            <m:ctrlPr>
              <w:rPr>
                <w:rFonts w:ascii="Cambria Math" w:hAnsi="Cambria Math"/>
                <w:i/>
              </w:rPr>
            </m:ctrlPr>
          </m:fPr>
          <m:num>
            <m:sSub>
              <m:sSubPr>
                <m:ctrlPr>
                  <w:rPr>
                    <w:rFonts w:ascii="Cambria Math" w:hAnsi="Cambria Math"/>
                    <w:i/>
                  </w:rPr>
                </m:ctrlPr>
              </m:sSubPr>
              <m:e>
                <m:r>
                  <w:rPr>
                    <w:rFonts w:ascii="Cambria Math" w:hAnsi="Cambria Math"/>
                  </w:rPr>
                  <m:t>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AWD</m:t>
                </m:r>
              </m:sub>
            </m:sSub>
          </m:num>
          <m:den>
            <m:r>
              <w:rPr>
                <w:rFonts w:ascii="Cambria Math" w:hAnsi="Cambria Math"/>
              </w:rPr>
              <m:t>P</m:t>
            </m:r>
          </m:den>
        </m:f>
      </m:oMath>
      <w:r w:rsidRPr="001F2B0E">
        <w:rPr>
          <w:rFonts w:eastAsiaTheme="minorEastAsia"/>
        </w:rPr>
        <w:t xml:space="preserve">. Recalling that in the long-run total costs are equal to total revenues one can </w:t>
      </w:r>
      <w:proofErr w:type="gramStart"/>
      <w:r w:rsidRPr="001F2B0E">
        <w:rPr>
          <w:rFonts w:eastAsiaTheme="minorEastAsia"/>
        </w:rPr>
        <w:t xml:space="preserve">rewrite  </w:t>
      </w:r>
      <w:proofErr w:type="gramEnd"/>
      <m:oMath>
        <m:r>
          <w:rPr>
            <w:rFonts w:ascii="Cambria Math" w:hAnsi="Cambria Math"/>
          </w:rPr>
          <m:t>∆Y&lt;</m:t>
        </m:r>
        <m:f>
          <m:fPr>
            <m:ctrlPr>
              <w:rPr>
                <w:rFonts w:ascii="Cambria Math" w:hAnsi="Cambria Math"/>
                <w:i/>
              </w:rPr>
            </m:ctrlPr>
          </m:fPr>
          <m:num>
            <m:sSub>
              <m:sSubPr>
                <m:ctrlPr>
                  <w:rPr>
                    <w:rFonts w:ascii="Cambria Math" w:hAnsi="Cambria Math"/>
                    <w:i/>
                  </w:rPr>
                </m:ctrlPr>
              </m:sSubPr>
              <m:e>
                <m:r>
                  <w:rPr>
                    <w:rFonts w:ascii="Cambria Math" w:hAnsi="Cambria Math"/>
                  </w:rPr>
                  <m:t>P*Y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AWD</m:t>
                </m:r>
              </m:sub>
            </m:sSub>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Y</m:t>
                </m:r>
              </m:e>
              <m:sub>
                <m:r>
                  <w:rPr>
                    <w:rFonts w:ascii="Cambria Math" w:hAnsi="Cambria Math"/>
                  </w:rPr>
                  <m:t>0</m:t>
                </m:r>
              </m:sub>
            </m:sSub>
          </m:den>
        </m:f>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AWD</m:t>
            </m:r>
          </m:sub>
        </m:sSub>
      </m:oMath>
      <w:r w:rsidRPr="001F2B0E">
        <w:rPr>
          <w:rFonts w:eastAsiaTheme="minorEastAsia"/>
        </w:rPr>
        <w:t>.</w:t>
      </w:r>
    </w:p>
    <w:p w14:paraId="760A7EFE" w14:textId="2DE24529" w:rsidR="00EA26AB" w:rsidRDefault="00EA26AB" w:rsidP="00EA26AB">
      <w:pPr>
        <w:pStyle w:val="SMcaption"/>
      </w:pPr>
      <w:r w:rsidRPr="001F2B0E">
        <w:rPr>
          <w:rFonts w:eastAsiaTheme="minorEastAsia"/>
        </w:rPr>
        <w:t>This means that that AWD will be adopted as long as the percent reduction in yields due to the adoption of AWD practices is less than the percent reduction in production costs.</w:t>
      </w:r>
      <w:r w:rsidRPr="001F2B0E">
        <w:t xml:space="preserve"> Irrigation costs represent from 3 to 36% of production costs </w:t>
      </w:r>
      <w:r w:rsidRPr="001F2B0E">
        <w:fldChar w:fldCharType="begin" w:fldLock="1"/>
      </w:r>
      <w:r w:rsidR="00832940">
        <w:instrText>ADDIN CSL_CITATION {"citationItems":[{"id":"ITEM-1","itemData":{"author":[{"dropping-particle":"","family":"Farooq","given":"U","non-dropping-particle":"","parse-names":false,"suffix":""},{"dropping-particle":"","family":"Iqbal","given":"M","non-dropping-particle":"","parse-names":false,"suffix":""},{"dropping-particle":"","family":"Bashir","given":"A","non-dropping-particle":"","parse-names":false,"suffix":""}],"container-title":"International Journal of Agriculture &amp; Biology","id":"ITEM-1","issued":{"date-parts":[["1999"]]},"title":"Cost and Revenue Statistics of Paddy Production: Farmer’s Perspective","type":"article-journal","volume":"1"},"uris":["http://www.mendeley.com/documents/?uuid=9cd7a753-4dfb-3149-9d9b-bea677141fd3"]},{"id":"ITEM-2","itemData":{"author":[{"dropping-particle":"","family":"Greer","given":"Christopher A.","non-dropping-particle":"","parse-names":false,"suffix":""},{"dropping-particle":"","family":"Mutters","given":"Randall G.","non-dropping-particle":"","parse-names":false,"suffix":""},{"dropping-particle":"","family":"Buttner","given":"Paul","non-dropping-particle":"","parse-names":false,"suffix":""},{"dropping-particle":"","family":"Klonsky","given":"Karen M.","non-dropping-particle":"","parse-names":false,"suffix":""},{"dropping-particle":"","family":"Moura","given":"Richard L.","non-dropping-particle":"De","parse-names":false,"suffix":""},{"dropping-particle":"","family":"Tumber","given":"Kabir P.","non-dropping-particle":"","parse-names":false,"suffix":""}],"id":"ITEM-2","issued":{"date-parts":[["2012"]]},"title":"Sample costs to produce rice","type":"report"},"uris":["http://www.mendeley.com/documents/?uuid=eac4d939-e5fd-313c-868b-9fdb1b0dcdbf"]},{"id":"ITEM-3","itemData":{"DOI":"10.1684/agr.2013.0660","author":[{"dropping-particle":"","family":"Perret","given":"Sylvain-Roger","non-dropping-particle":"","parse-names":false,"suffix":""},{"dropping-particle":"","family":"Saringkarn","given":"Peerasut","non-dropping-particle":"","parse-names":false,"suffix":""},{"dropping-particle":"","family":"Jourdain","given":"Damien","non-dropping-particle":"","parse-names":false,"suffix":""},{"dropping-particle":"","family":"Babel","given":"Mukand Singh","non-dropping-particle":"","parse-names":false,"suffix":""}],"container-title":"Cahiers Agricultures","id":"ITEM-3","issue":"5","issued":{"date-parts":[["2013"]]},"page":"385-392","publisher":"John Libbey Eurotext","title":"Can rice farmers pay irrigation costs? An investigation of irrigation supply costs and use value in a case study scheme in Thailand","type":"article-journal","volume":"22"},"uris":["http://www.mendeley.com/documents/?uuid=3298a479-c544-3e63-bb4e-459ec578567d"]}],"mendeley":{"formattedCitation":"&lt;sup&gt;44–46&lt;/sup&gt;","plainTextFormattedCitation":"44–46","previouslyFormattedCitation":"&lt;sup&gt;44–46&lt;/sup&gt;"},"properties":{"noteIndex":0},"schema":"https://github.com/citation-style-language/schema/raw/master/csl-citation.json"}</w:instrText>
      </w:r>
      <w:r w:rsidRPr="001F2B0E">
        <w:fldChar w:fldCharType="separate"/>
      </w:r>
      <w:r w:rsidR="00277E98" w:rsidRPr="00277E98">
        <w:rPr>
          <w:noProof/>
          <w:vertAlign w:val="superscript"/>
        </w:rPr>
        <w:t>44–46</w:t>
      </w:r>
      <w:r w:rsidRPr="001F2B0E">
        <w:fldChar w:fldCharType="end"/>
      </w:r>
      <w:r w:rsidRPr="001F2B0E">
        <w:t xml:space="preserve"> and AWD is reported to reduce irrigation cost up to 30% </w:t>
      </w:r>
      <w:r w:rsidRPr="001F2B0E">
        <w:fldChar w:fldCharType="begin" w:fldLock="1"/>
      </w:r>
      <w:r w:rsidR="00832940">
        <w:instrText>ADDIN CSL_CITATION {"citationItems":[{"id":"ITEM-1","itemData":{"author":[{"dropping-particle":"","family":"Kürschner","given":"Ekkehard","non-dropping-particle":"","parse-names":false,"suffix":""},{"dropping-particle":"","family":"Henschel","given":"Christian","non-dropping-particle":"","parse-names":false,"suffix":""},{"dropping-particle":"","family":"Hildebrandt","given":"Tina","non-dropping-particle":"","parse-names":false,"suffix":""},{"dropping-particle":"","family":"Jülich","given":"Ema","non-dropping-particle":"","parse-names":false,"suffix":""},{"dropping-particle":"","family":"Leineweber","given":"Martin","non-dropping-particle":"","parse-names":false,"suffix":""},{"dropping-particle":"","family":"Paul","given":"Caroline","non-dropping-particle":"","parse-names":false,"suffix":""}],"container-title":"SLE Publication Series","id":"ITEM-1","issued":{"date-parts":[["2010"]]},"title":"SLE Publication Series – S241 Water Saving in Rice Production– Dissemination, Adoption and Short Term Impacts of Alternate Wetting and Drying (AWD) in Bangladesh","type":"report"},"uris":["http://www.mendeley.com/documents/?uuid=cf691219-ac4c-311b-838e-de5b2ff97093"]},{"id":"ITEM-2","itemData":{"author":[{"dropping-particle":"","family":"Lampayan","given":"R M","non-dropping-particle":"","parse-names":false,"suffix":""}],"id":"ITEM-2","issued":{"date-parts":[["2012"]]},"publisher":"Presentation at the Meta-Impact Assessment Inception Meeting, IRRI","publisher-place":"Los Baños, Philippines","title":"Water Saving Work Group. Development, dissemination, and adoption of technologies to help farmers cope with water scarcity","type":"article"},"uris":["http://www.mendeley.com/documents/?uuid=c3cd1e88-0fe9-4caa-9303-302b0882c2d4"]}],"mendeley":{"formattedCitation":"&lt;sup&gt;47,48&lt;/sup&gt;","plainTextFormattedCitation":"47,48","previouslyFormattedCitation":"&lt;sup&gt;47,48&lt;/sup&gt;"},"properties":{"noteIndex":0},"schema":"https://github.com/citation-style-language/schema/raw/master/csl-citation.json"}</w:instrText>
      </w:r>
      <w:r w:rsidRPr="001F2B0E">
        <w:fldChar w:fldCharType="separate"/>
      </w:r>
      <w:r w:rsidR="00277E98" w:rsidRPr="00277E98">
        <w:rPr>
          <w:noProof/>
          <w:vertAlign w:val="superscript"/>
        </w:rPr>
        <w:t>47,48</w:t>
      </w:r>
      <w:r w:rsidRPr="001F2B0E">
        <w:fldChar w:fldCharType="end"/>
      </w:r>
      <w:r w:rsidRPr="001F2B0E">
        <w:t>. Based on this information, it is assumed that the adoption of AWD can reduce production costs up to 9%. Therefore, given these assumptions as long as yields decrease less than 9% AWD is still be preferable to the current practices.</w:t>
      </w:r>
    </w:p>
    <w:p w14:paraId="0BB6C16D" w14:textId="77777777" w:rsidR="00EA26AB" w:rsidRDefault="00EA26AB" w:rsidP="00EA26AB">
      <w:pPr>
        <w:pStyle w:val="SMcaption"/>
      </w:pPr>
    </w:p>
    <w:p w14:paraId="564DCBA6" w14:textId="77777777" w:rsidR="006C717E" w:rsidRPr="00E26C26" w:rsidRDefault="006C717E" w:rsidP="006C717E">
      <w:pPr>
        <w:rPr>
          <w:sz w:val="22"/>
          <w:szCs w:val="22"/>
        </w:rPr>
      </w:pPr>
    </w:p>
    <w:p w14:paraId="018A8895" w14:textId="32C9B63D" w:rsidR="006C717E" w:rsidRPr="004F60FA" w:rsidRDefault="006C717E" w:rsidP="006C717E">
      <w:pPr>
        <w:pStyle w:val="SMHeading"/>
      </w:pPr>
      <w:r>
        <w:t xml:space="preserve">S8. Level of adoption of </w:t>
      </w:r>
      <w:r w:rsidRPr="004F60FA">
        <w:t xml:space="preserve">CSA </w:t>
      </w:r>
      <w:r>
        <w:t>technologies</w:t>
      </w:r>
    </w:p>
    <w:p w14:paraId="3AA67779" w14:textId="4A349337" w:rsidR="006C717E" w:rsidRDefault="006C717E" w:rsidP="006C717E">
      <w:pPr>
        <w:rPr>
          <w:sz w:val="22"/>
          <w:szCs w:val="22"/>
        </w:rPr>
      </w:pPr>
      <w:r w:rsidRPr="00A5179F">
        <w:rPr>
          <w:sz w:val="22"/>
          <w:szCs w:val="22"/>
        </w:rPr>
        <w:t xml:space="preserve">The effects on total crop production and on prices are dependent on how widely CSA practices and technologies are adopted. The adoption rates of the CSA technologies for the two </w:t>
      </w:r>
      <w:r>
        <w:rPr>
          <w:sz w:val="22"/>
          <w:szCs w:val="22"/>
        </w:rPr>
        <w:t>adoption scenarios are shown in</w:t>
      </w:r>
      <w:r w:rsidR="003D6569">
        <w:rPr>
          <w:sz w:val="22"/>
          <w:szCs w:val="22"/>
        </w:rPr>
        <w:t xml:space="preserve"> </w:t>
      </w:r>
      <w:r w:rsidR="003D6569">
        <w:rPr>
          <w:sz w:val="22"/>
          <w:szCs w:val="22"/>
        </w:rPr>
        <w:fldChar w:fldCharType="begin"/>
      </w:r>
      <w:r w:rsidR="003D6569">
        <w:rPr>
          <w:sz w:val="22"/>
          <w:szCs w:val="22"/>
        </w:rPr>
        <w:instrText xml:space="preserve"> REF _Ref31801725 \h </w:instrText>
      </w:r>
      <w:r w:rsidR="003D6569">
        <w:rPr>
          <w:sz w:val="22"/>
          <w:szCs w:val="22"/>
        </w:rPr>
      </w:r>
      <w:r w:rsidR="003D6569">
        <w:rPr>
          <w:sz w:val="22"/>
          <w:szCs w:val="22"/>
        </w:rPr>
        <w:fldChar w:fldCharType="separate"/>
      </w:r>
      <w:r w:rsidR="003D6569">
        <w:t xml:space="preserve">Table S </w:t>
      </w:r>
      <w:r w:rsidR="003D6569">
        <w:rPr>
          <w:noProof/>
        </w:rPr>
        <w:t>7</w:t>
      </w:r>
      <w:r w:rsidR="003D6569">
        <w:rPr>
          <w:sz w:val="22"/>
          <w:szCs w:val="22"/>
        </w:rPr>
        <w:fldChar w:fldCharType="end"/>
      </w:r>
      <w:r w:rsidR="003D6569">
        <w:rPr>
          <w:sz w:val="22"/>
          <w:szCs w:val="22"/>
        </w:rPr>
        <w:t xml:space="preserve"> </w:t>
      </w:r>
      <w:r>
        <w:rPr>
          <w:sz w:val="22"/>
          <w:szCs w:val="22"/>
        </w:rPr>
        <w:t xml:space="preserve">(expressed as share of cropland on which technologies are adopted). </w:t>
      </w:r>
      <w:r w:rsidRPr="00A5179F">
        <w:rPr>
          <w:sz w:val="22"/>
          <w:szCs w:val="22"/>
        </w:rPr>
        <w:t>As expected, adoption across cropland is lower when the two conditions of reduction of emission intensity and increase in yields are satisfied. Adoption seems to decrease more for maize and wheat than for rice indicating that for these crops the considered practices do not automatically lead to a reduction of emissions. CSA practices are adopted on a total of approximately 372 million hectares in the first scenario (top row) and 241 million hectares in the second (bottom row).</w:t>
      </w:r>
    </w:p>
    <w:p w14:paraId="2DABAF51" w14:textId="16975D6A" w:rsidR="006C717E" w:rsidRDefault="006C717E" w:rsidP="00387488">
      <w:pPr>
        <w:rPr>
          <w:sz w:val="22"/>
          <w:szCs w:val="22"/>
        </w:rPr>
      </w:pPr>
    </w:p>
    <w:p w14:paraId="47E759F7" w14:textId="117323E3" w:rsidR="00740D58" w:rsidRDefault="00740D58" w:rsidP="00387488">
      <w:pPr>
        <w:rPr>
          <w:sz w:val="22"/>
          <w:szCs w:val="22"/>
        </w:rPr>
      </w:pPr>
    </w:p>
    <w:p w14:paraId="09347610" w14:textId="77777777" w:rsidR="00740D58" w:rsidRDefault="00740D58" w:rsidP="00387488">
      <w:pPr>
        <w:rPr>
          <w:sz w:val="22"/>
          <w:szCs w:val="22"/>
        </w:rPr>
      </w:pPr>
    </w:p>
    <w:p w14:paraId="470C9C14" w14:textId="47D8B313" w:rsidR="00387488" w:rsidRPr="004D0F5C" w:rsidRDefault="00387488" w:rsidP="00387488">
      <w:pPr>
        <w:rPr>
          <w:b/>
        </w:rPr>
      </w:pPr>
      <w:r>
        <w:rPr>
          <w:b/>
        </w:rPr>
        <w:t>S</w:t>
      </w:r>
      <w:r w:rsidR="006C717E">
        <w:rPr>
          <w:b/>
        </w:rPr>
        <w:t>9</w:t>
      </w:r>
      <w:r>
        <w:rPr>
          <w:b/>
        </w:rPr>
        <w:t xml:space="preserve">. </w:t>
      </w:r>
      <w:r w:rsidRPr="004D0F5C">
        <w:rPr>
          <w:b/>
        </w:rPr>
        <w:t xml:space="preserve">Interpretation of endogenous shifts in prices and area </w:t>
      </w:r>
    </w:p>
    <w:p w14:paraId="49CC8182" w14:textId="77777777" w:rsidR="00387488" w:rsidRDefault="00387488" w:rsidP="00387488">
      <w:r>
        <w:t xml:space="preserve">In the modeling framework, simulations of adoption of new technologies/practices, as well as shocks from climate change enter the global food market through changes in agricultural yields. Specifically, the biophysical changes in productivity enter the IMPACT model via its link with crop models. Ultimately, the core equations in IMPACT assess the aggregate effect of economic (income), population, climate scenarios and technology adoption on agriculture productivity, harvested areas, and food security by simulating how the global food market responds to the interactions among these drivers. The IMPACT baseline (BAU) estimates an increase in food prices between 2010 and 2050 because population and income growth, encoded in the SSP2 scenario, increase demand for food. Some of the increase in prices is also due to climate change shocks impacting cereals productivity, globally. As a global aggregate, CSA technologies lead to an increase of maize, rice and wheat yields, which results in a price reduction for the three crops compared to the BAU scenario without these technologies. In general, consumers respond to lower prices by increasing consumption of those commodities that became cheaper, especially when they constitute a staple of their diet. At the same time, lower market prices have some effects in discouraging net producers from further expanding production or investing in inputs (and therefore reinforcing yields) for those crops whose prices have fallen the most. The latter often translates into a decrease in </w:t>
      </w:r>
      <w:r>
        <w:lastRenderedPageBreak/>
        <w:t>harvested area, and into an endogenous feedback loop effect on yields. The global aggregate result on areas and yields also depend on which regions see the largest/lowest benefits from CSA vis-à-vis their role and contribute to both global production and trade of those crops. (</w:t>
      </w:r>
      <w:proofErr w:type="gramStart"/>
      <w:r>
        <w:t>e.g</w:t>
      </w:r>
      <w:proofErr w:type="gramEnd"/>
      <w:r>
        <w:t xml:space="preserve">. how large of a producer the region is, and whether it is a net exporter/importer and how large their role is in trade). Finally, yields and area results determine total agricultural production. Taking into consideration population and GDP growth, the resulting change in food availability from CSA may translate into a larger availability of kilocalories (Robinson et al. 2015) in some regions, and into a global increase in food security. In IMPACT, the share of people at risk of hunger (or at risk of food insecurity) is calculated based on an empirical correlation between the share of undernourished people within the population and the relative availability of food. The calculation is adapted from Fischer et al. (2005) (Robinson et al. 2015). The share of undernourished children under the age of five is based on the calculation of the average calorie availability per capita per day, women’s access to secondary education, the ratio of female to male life expectancy at birth, and health and sanitation (Smith and Haddad 2000; Robinson et al., 2015). </w:t>
      </w:r>
    </w:p>
    <w:p w14:paraId="699ACC56" w14:textId="1F232207" w:rsidR="00E4022B" w:rsidRDefault="00E4022B" w:rsidP="00AF4027">
      <w:pPr>
        <w:rPr>
          <w:sz w:val="22"/>
          <w:szCs w:val="22"/>
        </w:rPr>
      </w:pPr>
    </w:p>
    <w:p w14:paraId="2E4AD682" w14:textId="38E73254" w:rsidR="00E4022B" w:rsidRPr="00A33A27" w:rsidRDefault="00E4022B" w:rsidP="00B9440A">
      <w:pPr>
        <w:pStyle w:val="SMcaption"/>
        <w:rPr>
          <w:sz w:val="22"/>
        </w:rPr>
      </w:pPr>
    </w:p>
    <w:p w14:paraId="3370F42C" w14:textId="2F604E49" w:rsidR="009473B3" w:rsidRPr="009473B3" w:rsidRDefault="00636C87" w:rsidP="008E2472">
      <w:pPr>
        <w:pStyle w:val="SMHeading"/>
      </w:pPr>
      <w:bookmarkStart w:id="9" w:name="_Hlk517437909"/>
      <w:r>
        <w:t>S</w:t>
      </w:r>
      <w:r w:rsidR="00822D43">
        <w:t>10</w:t>
      </w:r>
      <w:r w:rsidR="003D601D">
        <w:t>.</w:t>
      </w:r>
      <w:r w:rsidR="00C33314">
        <w:t xml:space="preserve"> </w:t>
      </w:r>
      <w:r w:rsidR="000E642C">
        <w:t>Emissions intensity</w:t>
      </w:r>
      <w:r w:rsidR="00167714">
        <w:t>, yields and area</w:t>
      </w:r>
    </w:p>
    <w:bookmarkEnd w:id="9"/>
    <w:p w14:paraId="658EEFFB" w14:textId="77777777" w:rsidR="009473B3" w:rsidRPr="00A5179F" w:rsidRDefault="009473B3" w:rsidP="009473B3">
      <w:pPr>
        <w:rPr>
          <w:rFonts w:cstheme="minorHAnsi"/>
          <w:sz w:val="22"/>
          <w:szCs w:val="22"/>
        </w:rPr>
      </w:pPr>
      <w:r w:rsidRPr="00A5179F">
        <w:rPr>
          <w:rFonts w:cstheme="minorHAnsi"/>
          <w:sz w:val="22"/>
          <w:szCs w:val="22"/>
        </w:rPr>
        <w:t xml:space="preserve">Total emissions from crop production </w:t>
      </w:r>
      <m:oMath>
        <m:d>
          <m:dPr>
            <m:ctrlPr>
              <w:rPr>
                <w:rFonts w:ascii="Cambria Math" w:hAnsi="Cambria Math" w:cstheme="minorHAnsi"/>
                <w:sz w:val="22"/>
                <w:szCs w:val="22"/>
              </w:rPr>
            </m:ctrlPr>
          </m:dPr>
          <m:e>
            <m:r>
              <w:rPr>
                <w:rFonts w:ascii="Cambria Math" w:hAnsi="Cambria Math" w:cstheme="minorHAnsi"/>
                <w:sz w:val="22"/>
                <w:szCs w:val="22"/>
              </w:rPr>
              <m:t>E</m:t>
            </m:r>
          </m:e>
        </m:d>
      </m:oMath>
      <w:r w:rsidRPr="00A5179F">
        <w:rPr>
          <w:rFonts w:cstheme="minorHAnsi"/>
          <w:sz w:val="22"/>
          <w:szCs w:val="22"/>
        </w:rPr>
        <w:t xml:space="preserve"> are determined by a multiplicative combination of emission intensity (</w:t>
      </w:r>
      <w:r w:rsidRPr="00A5179F">
        <w:rPr>
          <w:rFonts w:cstheme="minorHAnsi"/>
          <w:i/>
          <w:sz w:val="22"/>
          <w:szCs w:val="22"/>
        </w:rPr>
        <w:t>e</w:t>
      </w:r>
      <w:r w:rsidRPr="00A5179F">
        <w:rPr>
          <w:rFonts w:cstheme="minorHAnsi"/>
          <w:sz w:val="22"/>
          <w:szCs w:val="22"/>
        </w:rPr>
        <w:t>, emissions per unit of output), yields (</w:t>
      </w:r>
      <w:r w:rsidRPr="00A5179F">
        <w:rPr>
          <w:rFonts w:cstheme="minorHAnsi"/>
          <w:i/>
          <w:sz w:val="22"/>
          <w:szCs w:val="22"/>
        </w:rPr>
        <w:t>y</w:t>
      </w:r>
      <w:r w:rsidRPr="00A5179F">
        <w:rPr>
          <w:rFonts w:cstheme="minorHAnsi"/>
          <w:sz w:val="22"/>
          <w:szCs w:val="22"/>
        </w:rPr>
        <w:t>, output per hectare), and area (</w:t>
      </w:r>
      <w:r w:rsidRPr="00A5179F">
        <w:rPr>
          <w:rFonts w:cstheme="minorHAnsi"/>
          <w:i/>
          <w:sz w:val="22"/>
          <w:szCs w:val="22"/>
        </w:rPr>
        <w:t>a</w:t>
      </w:r>
      <w:r w:rsidRPr="00A5179F">
        <w:rPr>
          <w:rFonts w:cstheme="minorHAnsi"/>
          <w:sz w:val="22"/>
          <w:szCs w:val="22"/>
        </w:rPr>
        <w:t>, hectares allocated to crop production):</w:t>
      </w:r>
    </w:p>
    <w:p w14:paraId="37994A66" w14:textId="77777777" w:rsidR="009473B3" w:rsidRPr="00A5179F" w:rsidRDefault="009473B3" w:rsidP="009473B3">
      <w:pPr>
        <w:pStyle w:val="Caption"/>
        <w:rPr>
          <w:rFonts w:asciiTheme="minorHAnsi" w:hAnsiTheme="minorHAnsi" w:cstheme="minorHAnsi"/>
          <w:szCs w:val="22"/>
        </w:rPr>
      </w:pPr>
      <w:bookmarkStart w:id="10" w:name="_Ref443659149"/>
      <m:oMath>
        <m:r>
          <m:rPr>
            <m:sty m:val="bi"/>
          </m:rPr>
          <w:rPr>
            <w:rFonts w:ascii="Cambria Math" w:hAnsi="Cambria Math" w:cstheme="minorHAnsi"/>
            <w:szCs w:val="22"/>
          </w:rPr>
          <m:t>E=f</m:t>
        </m:r>
        <m:d>
          <m:dPr>
            <m:ctrlPr>
              <w:rPr>
                <w:rFonts w:ascii="Cambria Math" w:hAnsi="Cambria Math" w:cstheme="minorHAnsi"/>
                <w:szCs w:val="22"/>
              </w:rPr>
            </m:ctrlPr>
          </m:dPr>
          <m:e>
            <m:r>
              <m:rPr>
                <m:sty m:val="bi"/>
              </m:rPr>
              <w:rPr>
                <w:rFonts w:ascii="Cambria Math" w:hAnsi="Cambria Math" w:cstheme="minorHAnsi"/>
                <w:szCs w:val="22"/>
              </w:rPr>
              <m:t>e, y, a</m:t>
            </m:r>
          </m:e>
        </m:d>
        <m:r>
          <m:rPr>
            <m:sty m:val="bi"/>
          </m:rPr>
          <w:rPr>
            <w:rFonts w:ascii="Cambria Math" w:hAnsi="Cambria Math" w:cstheme="minorHAnsi"/>
            <w:szCs w:val="22"/>
          </w:rPr>
          <m:t>=e*y*a</m:t>
        </m:r>
      </m:oMath>
      <w:r w:rsidRPr="00A5179F">
        <w:rPr>
          <w:rFonts w:asciiTheme="minorHAnsi" w:hAnsiTheme="minorHAnsi" w:cstheme="minorHAnsi"/>
          <w:szCs w:val="22"/>
        </w:rPr>
        <w:tab/>
      </w:r>
      <w:r w:rsidRPr="00A5179F">
        <w:rPr>
          <w:rFonts w:asciiTheme="minorHAnsi" w:hAnsiTheme="minorHAnsi" w:cstheme="minorHAnsi"/>
          <w:szCs w:val="22"/>
        </w:rPr>
        <w:tab/>
      </w:r>
      <w:r w:rsidRPr="00A5179F">
        <w:rPr>
          <w:rFonts w:asciiTheme="minorHAnsi" w:hAnsiTheme="minorHAnsi" w:cstheme="minorHAnsi"/>
          <w:szCs w:val="22"/>
        </w:rPr>
        <w:tab/>
      </w:r>
      <w:r w:rsidRPr="00A5179F">
        <w:rPr>
          <w:rFonts w:asciiTheme="minorHAnsi" w:hAnsiTheme="minorHAnsi" w:cstheme="minorHAnsi"/>
          <w:szCs w:val="22"/>
        </w:rPr>
        <w:tab/>
      </w:r>
      <w:bookmarkEnd w:id="10"/>
      <w:r w:rsidRPr="00A5179F">
        <w:rPr>
          <w:rFonts w:asciiTheme="minorHAnsi" w:hAnsiTheme="minorHAnsi" w:cstheme="minorHAnsi"/>
          <w:szCs w:val="22"/>
        </w:rPr>
        <w:t>Eq.1</w:t>
      </w:r>
    </w:p>
    <w:p w14:paraId="423F9BD3" w14:textId="600DD9CB" w:rsidR="009473B3" w:rsidRDefault="009473B3" w:rsidP="009473B3">
      <w:pPr>
        <w:rPr>
          <w:rFonts w:cstheme="minorHAnsi"/>
          <w:iCs/>
          <w:sz w:val="22"/>
          <w:szCs w:val="22"/>
        </w:rPr>
      </w:pPr>
      <w:r w:rsidRPr="00A5179F">
        <w:rPr>
          <w:rFonts w:cstheme="minorHAnsi"/>
          <w:sz w:val="22"/>
          <w:szCs w:val="22"/>
        </w:rPr>
        <w:t xml:space="preserve">Eq.1 indicates that emission reductions depend on the effectiveness of a practice or a technology to </w:t>
      </w:r>
      <w:bookmarkStart w:id="11" w:name="_Hlk515859984"/>
      <w:r w:rsidRPr="00A5179F">
        <w:rPr>
          <w:rFonts w:cstheme="minorHAnsi"/>
          <w:sz w:val="22"/>
          <w:szCs w:val="22"/>
        </w:rPr>
        <w:t>reduce emissions per unit of output</w:t>
      </w:r>
      <w:r>
        <w:rPr>
          <w:rFonts w:cstheme="minorHAnsi"/>
          <w:sz w:val="22"/>
          <w:szCs w:val="22"/>
        </w:rPr>
        <w:t xml:space="preserve"> (emission intensity) but that </w:t>
      </w:r>
      <w:r w:rsidRPr="00A5179F">
        <w:rPr>
          <w:rFonts w:cstheme="minorHAnsi"/>
          <w:sz w:val="22"/>
          <w:szCs w:val="22"/>
        </w:rPr>
        <w:t>it is possible for yields and area to increase sufficiently to offset reduction in emission intensity</w:t>
      </w:r>
      <w:bookmarkEnd w:id="11"/>
      <w:r w:rsidR="00D60FCC">
        <w:rPr>
          <w:rFonts w:cstheme="minorHAnsi"/>
          <w:sz w:val="22"/>
          <w:szCs w:val="22"/>
        </w:rPr>
        <w:t xml:space="preserve"> (</w:t>
      </w:r>
      <w:r w:rsidR="0034122F">
        <w:rPr>
          <w:rFonts w:cstheme="minorHAnsi"/>
          <w:sz w:val="22"/>
          <w:szCs w:val="22"/>
        </w:rPr>
        <w:t xml:space="preserve">as shown for certain countries in </w:t>
      </w:r>
      <w:r w:rsidR="001016B5">
        <w:rPr>
          <w:rFonts w:cstheme="minorHAnsi"/>
          <w:sz w:val="22"/>
          <w:szCs w:val="22"/>
        </w:rPr>
        <w:fldChar w:fldCharType="begin"/>
      </w:r>
      <w:r w:rsidR="001016B5">
        <w:rPr>
          <w:rFonts w:cstheme="minorHAnsi"/>
          <w:sz w:val="22"/>
          <w:szCs w:val="22"/>
        </w:rPr>
        <w:instrText xml:space="preserve"> REF _Ref31801799 \h </w:instrText>
      </w:r>
      <w:r w:rsidR="001016B5">
        <w:rPr>
          <w:rFonts w:cstheme="minorHAnsi"/>
          <w:sz w:val="22"/>
          <w:szCs w:val="22"/>
        </w:rPr>
      </w:r>
      <w:r w:rsidR="001016B5">
        <w:rPr>
          <w:rFonts w:cstheme="minorHAnsi"/>
          <w:sz w:val="22"/>
          <w:szCs w:val="22"/>
        </w:rPr>
        <w:fldChar w:fldCharType="separate"/>
      </w:r>
      <w:r w:rsidR="001016B5">
        <w:t xml:space="preserve">Table S </w:t>
      </w:r>
      <w:r w:rsidR="001016B5">
        <w:rPr>
          <w:noProof/>
        </w:rPr>
        <w:t>11</w:t>
      </w:r>
      <w:r w:rsidR="001016B5">
        <w:rPr>
          <w:rFonts w:cstheme="minorHAnsi"/>
          <w:sz w:val="22"/>
          <w:szCs w:val="22"/>
        </w:rPr>
        <w:fldChar w:fldCharType="end"/>
      </w:r>
      <w:r w:rsidR="0050662E">
        <w:rPr>
          <w:rFonts w:cstheme="minorHAnsi"/>
          <w:sz w:val="22"/>
          <w:szCs w:val="22"/>
        </w:rPr>
        <w:t>)</w:t>
      </w:r>
      <w:r w:rsidRPr="00A5179F">
        <w:rPr>
          <w:rFonts w:cstheme="minorHAnsi"/>
          <w:sz w:val="22"/>
          <w:szCs w:val="22"/>
        </w:rPr>
        <w:t xml:space="preserve">. This can be easily observed </w:t>
      </w:r>
      <w:r>
        <w:rPr>
          <w:rFonts w:cstheme="minorHAnsi"/>
          <w:sz w:val="22"/>
          <w:szCs w:val="22"/>
        </w:rPr>
        <w:t xml:space="preserve">noting that an approximation of the changes total emissions from initial levels of intensity, yield and area </w:t>
      </w:r>
      <m:oMath>
        <m:d>
          <m:dPr>
            <m:ctrlPr>
              <w:rPr>
                <w:rFonts w:ascii="Cambria Math" w:hAnsi="Cambria Math" w:cstheme="minorHAnsi"/>
                <w:sz w:val="22"/>
                <w:szCs w:val="22"/>
              </w:rPr>
            </m:ctrlPr>
          </m:dPr>
          <m:e>
            <m:sSup>
              <m:sSupPr>
                <m:ctrlPr>
                  <w:rPr>
                    <w:rFonts w:ascii="Cambria Math" w:hAnsi="Cambria Math" w:cstheme="minorHAnsi"/>
                    <w:sz w:val="22"/>
                    <w:szCs w:val="22"/>
                  </w:rPr>
                </m:ctrlPr>
              </m:sSupPr>
              <m:e>
                <m:r>
                  <m:rPr>
                    <m:sty m:val="p"/>
                  </m:rPr>
                  <w:rPr>
                    <w:rFonts w:ascii="Cambria Math" w:hAnsi="Cambria Math" w:cstheme="minorHAnsi"/>
                    <w:sz w:val="22"/>
                    <w:szCs w:val="22"/>
                  </w:rPr>
                  <m:t>e</m:t>
                </m:r>
              </m:e>
              <m:sup>
                <m:r>
                  <w:rPr>
                    <w:rFonts w:ascii="Cambria Math" w:hAnsi="Cambria Math" w:cstheme="minorHAnsi"/>
                    <w:sz w:val="22"/>
                    <w:szCs w:val="22"/>
                  </w:rPr>
                  <m:t>*</m:t>
                </m:r>
              </m:sup>
            </m:sSup>
            <m:r>
              <m:rPr>
                <m:sty m:val="p"/>
              </m:rPr>
              <w:rPr>
                <w:rFonts w:ascii="Cambria Math" w:hAnsi="Cambria Math" w:cstheme="minorHAnsi"/>
                <w:sz w:val="22"/>
                <w:szCs w:val="22"/>
              </w:rPr>
              <m:t>;</m:t>
            </m:r>
            <m:sSup>
              <m:sSupPr>
                <m:ctrlPr>
                  <w:rPr>
                    <w:rFonts w:ascii="Cambria Math" w:hAnsi="Cambria Math" w:cstheme="minorHAnsi"/>
                    <w:sz w:val="22"/>
                    <w:szCs w:val="22"/>
                  </w:rPr>
                </m:ctrlPr>
              </m:sSupPr>
              <m:e>
                <m:r>
                  <m:rPr>
                    <m:sty m:val="p"/>
                  </m:rPr>
                  <w:rPr>
                    <w:rFonts w:ascii="Cambria Math" w:hAnsi="Cambria Math" w:cstheme="minorHAnsi"/>
                    <w:sz w:val="22"/>
                    <w:szCs w:val="22"/>
                  </w:rPr>
                  <m:t>y</m:t>
                </m:r>
              </m:e>
              <m:sup>
                <m:r>
                  <w:rPr>
                    <w:rFonts w:ascii="Cambria Math" w:hAnsi="Cambria Math" w:cstheme="minorHAnsi"/>
                    <w:sz w:val="22"/>
                    <w:szCs w:val="22"/>
                  </w:rPr>
                  <m:t>*</m:t>
                </m:r>
              </m:sup>
            </m:sSup>
            <m:r>
              <m:rPr>
                <m:sty m:val="p"/>
              </m:rPr>
              <w:rPr>
                <w:rFonts w:ascii="Cambria Math" w:hAnsi="Cambria Math" w:cstheme="minorHAnsi"/>
                <w:sz w:val="22"/>
                <w:szCs w:val="22"/>
              </w:rPr>
              <m:t>;</m:t>
            </m:r>
            <m:sSup>
              <m:sSupPr>
                <m:ctrlPr>
                  <w:rPr>
                    <w:rFonts w:ascii="Cambria Math" w:hAnsi="Cambria Math" w:cstheme="minorHAnsi"/>
                    <w:sz w:val="22"/>
                    <w:szCs w:val="22"/>
                  </w:rPr>
                </m:ctrlPr>
              </m:sSupPr>
              <m:e>
                <m:r>
                  <m:rPr>
                    <m:sty m:val="p"/>
                  </m:rPr>
                  <w:rPr>
                    <w:rFonts w:ascii="Cambria Math" w:hAnsi="Cambria Math" w:cstheme="minorHAnsi"/>
                    <w:sz w:val="22"/>
                    <w:szCs w:val="22"/>
                  </w:rPr>
                  <m:t>a</m:t>
                </m:r>
              </m:e>
              <m:sup>
                <m:r>
                  <w:rPr>
                    <w:rFonts w:ascii="Cambria Math" w:hAnsi="Cambria Math" w:cstheme="minorHAnsi"/>
                    <w:sz w:val="22"/>
                    <w:szCs w:val="22"/>
                  </w:rPr>
                  <m:t>*</m:t>
                </m:r>
              </m:sup>
            </m:sSup>
          </m:e>
        </m:d>
      </m:oMath>
      <w:r>
        <w:rPr>
          <w:rFonts w:cstheme="minorHAnsi"/>
          <w:sz w:val="22"/>
          <w:szCs w:val="22"/>
        </w:rPr>
        <w:t xml:space="preserve"> can be obtained by </w:t>
      </w:r>
      <w:r w:rsidRPr="00A5179F">
        <w:rPr>
          <w:rFonts w:cstheme="minorHAnsi"/>
          <w:sz w:val="22"/>
          <w:szCs w:val="22"/>
        </w:rPr>
        <w:t>t</w:t>
      </w:r>
      <w:r w:rsidRPr="00A5179F">
        <w:rPr>
          <w:rFonts w:cstheme="minorHAnsi"/>
          <w:iCs/>
          <w:sz w:val="22"/>
          <w:szCs w:val="22"/>
        </w:rPr>
        <w:t>aking the total derivative of equation 1,</w:t>
      </w:r>
    </w:p>
    <w:p w14:paraId="0EC7F935" w14:textId="34733185" w:rsidR="009473B3" w:rsidRDefault="009473B3" w:rsidP="009473B3">
      <w:pPr>
        <w:rPr>
          <w:rFonts w:cstheme="minorHAnsi"/>
          <w:iCs/>
          <w:sz w:val="22"/>
          <w:szCs w:val="22"/>
        </w:rPr>
      </w:pPr>
      <w:r w:rsidRPr="00A5179F">
        <w:rPr>
          <w:rFonts w:cstheme="minorHAnsi"/>
          <w:iCs/>
          <w:sz w:val="22"/>
          <w:szCs w:val="22"/>
        </w:rPr>
        <w:t xml:space="preserve"> </w:t>
      </w:r>
      <m:oMath>
        <m:r>
          <w:rPr>
            <w:rFonts w:ascii="Cambria Math" w:hAnsi="Cambria Math" w:cstheme="minorHAnsi"/>
            <w:sz w:val="22"/>
            <w:szCs w:val="22"/>
          </w:rPr>
          <m:t>dE</m:t>
        </m:r>
        <m:r>
          <m:rPr>
            <m:sty m:val="p"/>
          </m:rP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∂f</m:t>
            </m:r>
          </m:num>
          <m:den>
            <m:r>
              <w:rPr>
                <w:rFonts w:ascii="Cambria Math" w:hAnsi="Cambria Math" w:cstheme="minorHAnsi"/>
                <w:sz w:val="22"/>
                <w:szCs w:val="22"/>
              </w:rPr>
              <m:t>∂e</m:t>
            </m:r>
          </m:den>
        </m:f>
        <m:d>
          <m:dPr>
            <m:ctrlPr>
              <w:rPr>
                <w:rFonts w:ascii="Cambria Math" w:hAnsi="Cambria Math" w:cstheme="minorHAnsi"/>
                <w:i/>
                <w:sz w:val="22"/>
                <w:szCs w:val="22"/>
              </w:rPr>
            </m:ctrlPr>
          </m:dPr>
          <m:e>
            <m:sSup>
              <m:sSupPr>
                <m:ctrlPr>
                  <w:rPr>
                    <w:rFonts w:ascii="Cambria Math" w:hAnsi="Cambria Math" w:cstheme="minorHAnsi"/>
                    <w:sz w:val="22"/>
                    <w:szCs w:val="22"/>
                  </w:rPr>
                </m:ctrlPr>
              </m:sSupPr>
              <m:e>
                <m:r>
                  <m:rPr>
                    <m:sty m:val="p"/>
                  </m:rPr>
                  <w:rPr>
                    <w:rFonts w:ascii="Cambria Math" w:hAnsi="Cambria Math" w:cstheme="minorHAnsi"/>
                    <w:sz w:val="22"/>
                    <w:szCs w:val="22"/>
                  </w:rPr>
                  <m:t>e</m:t>
                </m:r>
              </m:e>
              <m:sup>
                <m:r>
                  <w:rPr>
                    <w:rFonts w:ascii="Cambria Math" w:hAnsi="Cambria Math" w:cstheme="minorHAnsi"/>
                    <w:sz w:val="22"/>
                    <w:szCs w:val="22"/>
                  </w:rPr>
                  <m:t>*</m:t>
                </m:r>
              </m:sup>
            </m:sSup>
          </m:e>
        </m:d>
        <m:r>
          <w:rPr>
            <w:rFonts w:ascii="Cambria Math" w:hAnsi="Cambria Math" w:cstheme="minorHAnsi"/>
            <w:sz w:val="22"/>
            <w:szCs w:val="22"/>
          </w:rPr>
          <m:t>de</m:t>
        </m:r>
        <m:r>
          <m:rPr>
            <m:sty m:val="p"/>
          </m:rP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∂f</m:t>
            </m:r>
          </m:num>
          <m:den>
            <m:r>
              <w:rPr>
                <w:rFonts w:ascii="Cambria Math" w:hAnsi="Cambria Math" w:cstheme="minorHAnsi"/>
                <w:sz w:val="22"/>
                <w:szCs w:val="22"/>
              </w:rPr>
              <m:t>∂y</m:t>
            </m:r>
          </m:den>
        </m:f>
        <m:d>
          <m:dPr>
            <m:ctrlPr>
              <w:rPr>
                <w:rFonts w:ascii="Cambria Math" w:hAnsi="Cambria Math" w:cstheme="minorHAnsi"/>
                <w:i/>
                <w:sz w:val="22"/>
                <w:szCs w:val="22"/>
              </w:rPr>
            </m:ctrlPr>
          </m:dPr>
          <m:e>
            <m:sSup>
              <m:sSupPr>
                <m:ctrlPr>
                  <w:rPr>
                    <w:rFonts w:ascii="Cambria Math" w:hAnsi="Cambria Math" w:cstheme="minorHAnsi"/>
                    <w:sz w:val="22"/>
                    <w:szCs w:val="22"/>
                  </w:rPr>
                </m:ctrlPr>
              </m:sSupPr>
              <m:e>
                <m:r>
                  <m:rPr>
                    <m:sty m:val="p"/>
                  </m:rPr>
                  <w:rPr>
                    <w:rFonts w:ascii="Cambria Math" w:hAnsi="Cambria Math" w:cstheme="minorHAnsi"/>
                    <w:sz w:val="22"/>
                    <w:szCs w:val="22"/>
                  </w:rPr>
                  <m:t>y</m:t>
                </m:r>
              </m:e>
              <m:sup>
                <m:r>
                  <w:rPr>
                    <w:rFonts w:ascii="Cambria Math" w:hAnsi="Cambria Math" w:cstheme="minorHAnsi"/>
                    <w:sz w:val="22"/>
                    <w:szCs w:val="22"/>
                  </w:rPr>
                  <m:t>*</m:t>
                </m:r>
              </m:sup>
            </m:sSup>
          </m:e>
        </m:d>
        <m:r>
          <w:rPr>
            <w:rFonts w:ascii="Cambria Math" w:hAnsi="Cambria Math" w:cstheme="minorHAnsi"/>
            <w:sz w:val="22"/>
            <w:szCs w:val="22"/>
          </w:rPr>
          <m:t>dy+</m:t>
        </m:r>
        <m:f>
          <m:fPr>
            <m:ctrlPr>
              <w:rPr>
                <w:rFonts w:ascii="Cambria Math" w:hAnsi="Cambria Math" w:cstheme="minorHAnsi"/>
                <w:sz w:val="22"/>
                <w:szCs w:val="22"/>
              </w:rPr>
            </m:ctrlPr>
          </m:fPr>
          <m:num>
            <m:r>
              <w:rPr>
                <w:rFonts w:ascii="Cambria Math" w:hAnsi="Cambria Math" w:cstheme="minorHAnsi"/>
                <w:sz w:val="22"/>
                <w:szCs w:val="22"/>
              </w:rPr>
              <m:t>∂f</m:t>
            </m:r>
          </m:num>
          <m:den>
            <m:r>
              <w:rPr>
                <w:rFonts w:ascii="Cambria Math" w:hAnsi="Cambria Math" w:cstheme="minorHAnsi"/>
                <w:sz w:val="22"/>
                <w:szCs w:val="22"/>
              </w:rPr>
              <m:t>∂a</m:t>
            </m:r>
          </m:den>
        </m:f>
        <m:d>
          <m:dPr>
            <m:ctrlPr>
              <w:rPr>
                <w:rFonts w:ascii="Cambria Math" w:hAnsi="Cambria Math" w:cstheme="minorHAnsi"/>
                <w:i/>
                <w:sz w:val="22"/>
                <w:szCs w:val="22"/>
              </w:rPr>
            </m:ctrlPr>
          </m:dPr>
          <m:e>
            <m:sSup>
              <m:sSupPr>
                <m:ctrlPr>
                  <w:rPr>
                    <w:rFonts w:ascii="Cambria Math" w:hAnsi="Cambria Math" w:cstheme="minorHAnsi"/>
                    <w:sz w:val="22"/>
                    <w:szCs w:val="22"/>
                  </w:rPr>
                </m:ctrlPr>
              </m:sSupPr>
              <m:e>
                <m:r>
                  <m:rPr>
                    <m:sty m:val="p"/>
                  </m:rPr>
                  <w:rPr>
                    <w:rFonts w:ascii="Cambria Math" w:hAnsi="Cambria Math" w:cstheme="minorHAnsi"/>
                    <w:sz w:val="22"/>
                    <w:szCs w:val="22"/>
                  </w:rPr>
                  <m:t>a</m:t>
                </m:r>
              </m:e>
              <m:sup>
                <m:r>
                  <w:rPr>
                    <w:rFonts w:ascii="Cambria Math" w:hAnsi="Cambria Math" w:cstheme="minorHAnsi"/>
                    <w:sz w:val="22"/>
                    <w:szCs w:val="22"/>
                  </w:rPr>
                  <m:t>*</m:t>
                </m:r>
              </m:sup>
            </m:sSup>
          </m:e>
        </m:d>
        <m:r>
          <w:rPr>
            <w:rFonts w:ascii="Cambria Math" w:hAnsi="Cambria Math" w:cstheme="minorHAnsi"/>
            <w:sz w:val="22"/>
            <w:szCs w:val="22"/>
          </w:rPr>
          <m:t>da</m:t>
        </m:r>
      </m:oMath>
      <w:r w:rsidRPr="00A5179F">
        <w:rPr>
          <w:rFonts w:cstheme="minorHAnsi"/>
          <w:iCs/>
          <w:sz w:val="22"/>
          <w:szCs w:val="22"/>
        </w:rPr>
        <w:t xml:space="preserve">, </w:t>
      </w:r>
    </w:p>
    <w:p w14:paraId="28B02B0A" w14:textId="4773B9C9" w:rsidR="009473B3" w:rsidRDefault="009473B3" w:rsidP="009473B3">
      <w:pPr>
        <w:rPr>
          <w:rFonts w:cstheme="minorHAnsi"/>
          <w:sz w:val="22"/>
          <w:szCs w:val="22"/>
        </w:rPr>
      </w:pPr>
      <w:proofErr w:type="gramStart"/>
      <w:r w:rsidRPr="00A5179F">
        <w:rPr>
          <w:rFonts w:cstheme="minorHAnsi"/>
          <w:iCs/>
          <w:sz w:val="22"/>
          <w:szCs w:val="22"/>
        </w:rPr>
        <w:t>and</w:t>
      </w:r>
      <w:proofErr w:type="gramEnd"/>
      <w:r w:rsidRPr="00A5179F">
        <w:rPr>
          <w:rFonts w:cstheme="minorHAnsi"/>
          <w:iCs/>
          <w:sz w:val="22"/>
          <w:szCs w:val="22"/>
        </w:rPr>
        <w:t xml:space="preserve"> by noting that </w:t>
      </w:r>
      <m:oMath>
        <m:f>
          <m:fPr>
            <m:ctrlPr>
              <w:rPr>
                <w:rFonts w:ascii="Cambria Math" w:hAnsi="Cambria Math" w:cstheme="minorHAnsi"/>
                <w:sz w:val="22"/>
                <w:szCs w:val="22"/>
              </w:rPr>
            </m:ctrlPr>
          </m:fPr>
          <m:num>
            <m:r>
              <w:rPr>
                <w:rFonts w:ascii="Cambria Math" w:hAnsi="Cambria Math" w:cstheme="minorHAnsi"/>
                <w:sz w:val="22"/>
                <w:szCs w:val="22"/>
              </w:rPr>
              <m:t>∂f</m:t>
            </m:r>
          </m:num>
          <m:den>
            <m:r>
              <w:rPr>
                <w:rFonts w:ascii="Cambria Math" w:hAnsi="Cambria Math" w:cstheme="minorHAnsi"/>
                <w:sz w:val="22"/>
                <w:szCs w:val="22"/>
              </w:rPr>
              <m:t>∂e</m:t>
            </m:r>
          </m:den>
        </m:f>
        <m:r>
          <w:rPr>
            <w:rFonts w:ascii="Cambria Math" w:hAnsi="Cambria Math" w:cstheme="minorHAnsi"/>
            <w:sz w:val="22"/>
            <w:szCs w:val="22"/>
          </w:rPr>
          <m:t xml:space="preserve">, </m:t>
        </m:r>
        <m:f>
          <m:fPr>
            <m:ctrlPr>
              <w:rPr>
                <w:rFonts w:ascii="Cambria Math" w:hAnsi="Cambria Math" w:cstheme="minorHAnsi"/>
                <w:sz w:val="22"/>
                <w:szCs w:val="22"/>
              </w:rPr>
            </m:ctrlPr>
          </m:fPr>
          <m:num>
            <m:r>
              <w:rPr>
                <w:rFonts w:ascii="Cambria Math" w:hAnsi="Cambria Math" w:cstheme="minorHAnsi"/>
                <w:sz w:val="22"/>
                <w:szCs w:val="22"/>
              </w:rPr>
              <m:t>∂f</m:t>
            </m:r>
          </m:num>
          <m:den>
            <m:r>
              <w:rPr>
                <w:rFonts w:ascii="Cambria Math" w:hAnsi="Cambria Math" w:cstheme="minorHAnsi"/>
                <w:sz w:val="22"/>
                <w:szCs w:val="22"/>
              </w:rPr>
              <m:t>∂y</m:t>
            </m:r>
          </m:den>
        </m:f>
        <m:r>
          <w:rPr>
            <w:rFonts w:ascii="Cambria Math" w:hAnsi="Cambria Math" w:cstheme="minorHAnsi"/>
            <w:sz w:val="22"/>
            <w:szCs w:val="22"/>
          </w:rPr>
          <m:t>,</m:t>
        </m:r>
        <m:r>
          <m:rPr>
            <m:sty m:val="p"/>
          </m:rPr>
          <w:rPr>
            <w:rFonts w:ascii="Cambria Math" w:hAnsi="Cambria Math" w:cstheme="minorHAnsi"/>
            <w:sz w:val="22"/>
            <w:szCs w:val="22"/>
          </w:rPr>
          <m:t xml:space="preserve"> and</m:t>
        </m:r>
        <m:r>
          <w:rPr>
            <w:rFonts w:ascii="Cambria Math" w:hAnsi="Cambria Math" w:cstheme="minorHAnsi"/>
            <w:sz w:val="22"/>
            <w:szCs w:val="22"/>
          </w:rPr>
          <m:t xml:space="preserve"> </m:t>
        </m:r>
        <m:f>
          <m:fPr>
            <m:ctrlPr>
              <w:rPr>
                <w:rFonts w:ascii="Cambria Math" w:hAnsi="Cambria Math" w:cstheme="minorHAnsi"/>
                <w:sz w:val="22"/>
                <w:szCs w:val="22"/>
              </w:rPr>
            </m:ctrlPr>
          </m:fPr>
          <m:num>
            <m:r>
              <w:rPr>
                <w:rFonts w:ascii="Cambria Math" w:hAnsi="Cambria Math" w:cstheme="minorHAnsi"/>
                <w:sz w:val="22"/>
                <w:szCs w:val="22"/>
              </w:rPr>
              <m:t>∂f</m:t>
            </m:r>
          </m:num>
          <m:den>
            <m:r>
              <w:rPr>
                <w:rFonts w:ascii="Cambria Math" w:hAnsi="Cambria Math" w:cstheme="minorHAnsi"/>
                <w:sz w:val="22"/>
                <w:szCs w:val="22"/>
              </w:rPr>
              <m:t>∂a</m:t>
            </m:r>
          </m:den>
        </m:f>
        <m:r>
          <m:rPr>
            <m:sty m:val="p"/>
          </m:rPr>
          <w:rPr>
            <w:rFonts w:ascii="Cambria Math" w:hAnsi="Cambria Math" w:cstheme="minorHAnsi"/>
            <w:sz w:val="22"/>
            <w:szCs w:val="22"/>
          </w:rPr>
          <m:t>are all</m:t>
        </m:r>
        <m:r>
          <w:rPr>
            <w:rFonts w:ascii="Cambria Math" w:hAnsi="Cambria Math" w:cstheme="minorHAnsi"/>
            <w:sz w:val="22"/>
            <w:szCs w:val="22"/>
          </w:rPr>
          <m:t>&gt;0</m:t>
        </m:r>
      </m:oMath>
      <w:r w:rsidRPr="00A5179F">
        <w:rPr>
          <w:rFonts w:cstheme="minorHAnsi"/>
          <w:sz w:val="22"/>
          <w:szCs w:val="22"/>
        </w:rPr>
        <w:t>.</w:t>
      </w:r>
    </w:p>
    <w:p w14:paraId="3DAB23BE" w14:textId="256EB587" w:rsidR="00E4022B" w:rsidRDefault="00E4022B" w:rsidP="009473B3">
      <w:pPr>
        <w:rPr>
          <w:rFonts w:cstheme="minorHAnsi"/>
          <w:sz w:val="22"/>
          <w:szCs w:val="22"/>
        </w:rPr>
      </w:pPr>
    </w:p>
    <w:p w14:paraId="2336B092" w14:textId="77777777" w:rsidR="00E4022B" w:rsidRPr="00A5179F" w:rsidRDefault="00E4022B" w:rsidP="009473B3">
      <w:pPr>
        <w:rPr>
          <w:rFonts w:cstheme="minorHAnsi"/>
          <w:iCs/>
          <w:sz w:val="22"/>
          <w:szCs w:val="22"/>
        </w:rPr>
      </w:pPr>
    </w:p>
    <w:p w14:paraId="6FCB3621" w14:textId="42C13F05" w:rsidR="000E642C" w:rsidRPr="008E2472" w:rsidRDefault="00636C87" w:rsidP="008E2472">
      <w:pPr>
        <w:pStyle w:val="SMHeading"/>
      </w:pPr>
      <w:r>
        <w:t>S</w:t>
      </w:r>
      <w:r w:rsidR="00822D43">
        <w:t>11</w:t>
      </w:r>
      <w:r w:rsidR="00061E21">
        <w:t xml:space="preserve">. </w:t>
      </w:r>
      <w:r w:rsidR="000E642C" w:rsidRPr="008E2472">
        <w:t>GHG emissions – Area reallocation</w:t>
      </w:r>
    </w:p>
    <w:p w14:paraId="6661A836" w14:textId="77777777" w:rsidR="000E642C" w:rsidRDefault="000E642C" w:rsidP="000E642C">
      <w:pPr>
        <w:rPr>
          <w:rFonts w:eastAsia="Calibri"/>
        </w:rPr>
      </w:pPr>
      <w:r w:rsidRPr="00CE743C">
        <w:rPr>
          <w:rFonts w:eastAsia="Calibri"/>
        </w:rPr>
        <w:t xml:space="preserve">Consider a program that targets a group of crops </w:t>
      </w:r>
      <m:oMath>
        <m:r>
          <w:rPr>
            <w:rFonts w:ascii="Cambria Math" w:eastAsia="Calibri" w:hAnsi="Cambria Math"/>
          </w:rPr>
          <m:t>J</m:t>
        </m:r>
      </m:oMath>
      <w:r w:rsidRPr="00CE743C">
        <w:rPr>
          <w:rFonts w:eastAsia="Calibri"/>
        </w:rPr>
        <w:t xml:space="preserve"> for the adoption of CSA practices we can divide land area in two components, land allocated to the </w:t>
      </w:r>
      <m:oMath>
        <m:r>
          <w:rPr>
            <w:rFonts w:ascii="Cambria Math" w:eastAsia="Calibri" w:hAnsi="Cambria Math"/>
          </w:rPr>
          <m:t>J</m:t>
        </m:r>
      </m:oMath>
      <w:r w:rsidRPr="00CE743C">
        <w:rPr>
          <w:rFonts w:eastAsia="Calibri"/>
        </w:rPr>
        <w:t xml:space="preserve"> crops that are the target of intervention (adoption of CSA practices) and land allocated to all other agricultural uses (identified with the superscript </w:t>
      </w:r>
      <m:oMath>
        <m:r>
          <w:rPr>
            <w:rFonts w:ascii="Cambria Math" w:eastAsia="Calibri" w:hAnsi="Cambria Math"/>
          </w:rPr>
          <m:t>O</m:t>
        </m:r>
      </m:oMath>
      <w:r w:rsidRPr="00CE743C">
        <w:rPr>
          <w:rFonts w:eastAsia="Calibri"/>
        </w:rPr>
        <w:t xml:space="preserve"> in the equations that follow). Total emissions at any time </w:t>
      </w:r>
      <m:oMath>
        <m:r>
          <w:rPr>
            <w:rFonts w:ascii="Cambria Math" w:eastAsia="Calibri" w:hAnsi="Cambria Math"/>
          </w:rPr>
          <m:t>t</m:t>
        </m:r>
      </m:oMath>
      <w:r w:rsidRPr="00CE743C">
        <w:rPr>
          <w:rFonts w:eastAsia="Calibri"/>
        </w:rPr>
        <w:t xml:space="preserve"> will therefore be:</w:t>
      </w:r>
    </w:p>
    <w:p w14:paraId="4B7F1B2C" w14:textId="77777777" w:rsidR="000E642C" w:rsidRDefault="00AA3025" w:rsidP="000E642C">
      <w:pPr>
        <w:rPr>
          <w:rFonts w:eastAsia="Calibri" w:cstheme="minorHAnsi"/>
          <w:i/>
          <w:iCs/>
          <w:color w:val="1F497D" w:themeColor="text2"/>
          <w:sz w:val="22"/>
          <w:szCs w:val="22"/>
        </w:rPr>
      </w:pPr>
      <m:oMath>
        <m:sSub>
          <m:sSubPr>
            <m:ctrlPr>
              <w:rPr>
                <w:rFonts w:ascii="Cambria Math" w:eastAsia="Calibri" w:hAnsi="Cambria Math" w:cstheme="minorHAnsi"/>
                <w:i/>
                <w:iCs/>
                <w:sz w:val="22"/>
                <w:szCs w:val="22"/>
              </w:rPr>
            </m:ctrlPr>
          </m:sSubPr>
          <m:e>
            <m:r>
              <w:rPr>
                <w:rFonts w:ascii="Cambria Math" w:eastAsia="Calibri" w:hAnsi="Cambria Math" w:cstheme="minorHAnsi"/>
                <w:sz w:val="22"/>
                <w:szCs w:val="22"/>
              </w:rPr>
              <m:t>E</m:t>
            </m:r>
          </m:e>
          <m:sub>
            <m:r>
              <w:rPr>
                <w:rFonts w:ascii="Cambria Math" w:eastAsia="Calibri" w:hAnsi="Cambria Math" w:cstheme="minorHAnsi"/>
                <w:sz w:val="22"/>
                <w:szCs w:val="22"/>
              </w:rPr>
              <m:t>t</m:t>
            </m:r>
          </m:sub>
        </m:sSub>
        <m:r>
          <w:rPr>
            <w:rFonts w:ascii="Cambria Math" w:eastAsia="Calibri" w:hAnsi="Cambria Math" w:cstheme="minorHAnsi"/>
            <w:sz w:val="22"/>
            <w:szCs w:val="22"/>
          </w:rPr>
          <m:t>=</m:t>
        </m:r>
        <m:nary>
          <m:naryPr>
            <m:chr m:val="∑"/>
            <m:limLoc m:val="undOvr"/>
            <m:supHide m:val="1"/>
            <m:ctrlPr>
              <w:rPr>
                <w:rFonts w:ascii="Cambria Math" w:eastAsia="Calibri" w:hAnsi="Cambria Math" w:cstheme="minorHAnsi"/>
                <w:i/>
                <w:iCs/>
                <w:sz w:val="22"/>
                <w:szCs w:val="22"/>
              </w:rPr>
            </m:ctrlPr>
          </m:naryPr>
          <m:sub>
            <m:r>
              <w:rPr>
                <w:rFonts w:ascii="Cambria Math" w:eastAsia="Calibri" w:hAnsi="Cambria Math" w:cstheme="minorHAnsi"/>
                <w:sz w:val="22"/>
                <w:szCs w:val="22"/>
              </w:rPr>
              <m:t>O</m:t>
            </m:r>
          </m:sub>
          <m:sup/>
          <m:e>
            <m:sSubSup>
              <m:sSubSupPr>
                <m:ctrlPr>
                  <w:rPr>
                    <w:rFonts w:ascii="Cambria Math" w:eastAsia="Calibri" w:hAnsi="Cambria Math" w:cstheme="minorHAnsi"/>
                    <w:i/>
                    <w:iCs/>
                    <w:sz w:val="22"/>
                    <w:szCs w:val="22"/>
                  </w:rPr>
                </m:ctrlPr>
              </m:sSubSupPr>
              <m:e>
                <m:r>
                  <w:rPr>
                    <w:rFonts w:ascii="Cambria Math" w:eastAsia="Calibri" w:hAnsi="Cambria Math" w:cstheme="minorHAnsi"/>
                    <w:sz w:val="22"/>
                    <w:szCs w:val="22"/>
                  </w:rPr>
                  <m:t>e</m:t>
                </m:r>
              </m:e>
              <m:sub>
                <m:r>
                  <w:rPr>
                    <w:rFonts w:ascii="Cambria Math" w:eastAsia="Calibri" w:hAnsi="Cambria Math" w:cstheme="minorHAnsi"/>
                    <w:sz w:val="22"/>
                    <w:szCs w:val="22"/>
                  </w:rPr>
                  <m:t>t</m:t>
                </m:r>
              </m:sub>
              <m:sup>
                <m:r>
                  <w:rPr>
                    <w:rFonts w:ascii="Cambria Math" w:eastAsia="Calibri" w:hAnsi="Cambria Math" w:cstheme="minorHAnsi"/>
                    <w:sz w:val="22"/>
                    <w:szCs w:val="22"/>
                  </w:rPr>
                  <m:t>o</m:t>
                </m:r>
              </m:sup>
            </m:sSubSup>
            <m:sSubSup>
              <m:sSubSupPr>
                <m:ctrlPr>
                  <w:rPr>
                    <w:rFonts w:ascii="Cambria Math" w:eastAsia="Calibri" w:hAnsi="Cambria Math" w:cstheme="minorHAnsi"/>
                    <w:i/>
                    <w:iCs/>
                    <w:sz w:val="22"/>
                    <w:szCs w:val="22"/>
                  </w:rPr>
                </m:ctrlPr>
              </m:sSubSupPr>
              <m:e>
                <m:r>
                  <w:rPr>
                    <w:rFonts w:ascii="Cambria Math" w:eastAsia="Calibri" w:hAnsi="Cambria Math" w:cstheme="minorHAnsi"/>
                    <w:sz w:val="22"/>
                    <w:szCs w:val="22"/>
                  </w:rPr>
                  <m:t>y</m:t>
                </m:r>
              </m:e>
              <m:sub>
                <m:r>
                  <w:rPr>
                    <w:rFonts w:ascii="Cambria Math" w:eastAsia="Calibri" w:hAnsi="Cambria Math" w:cstheme="minorHAnsi"/>
                    <w:sz w:val="22"/>
                    <w:szCs w:val="22"/>
                  </w:rPr>
                  <m:t>t</m:t>
                </m:r>
              </m:sub>
              <m:sup>
                <m:r>
                  <w:rPr>
                    <w:rFonts w:ascii="Cambria Math" w:eastAsia="Calibri" w:hAnsi="Cambria Math" w:cstheme="minorHAnsi"/>
                    <w:sz w:val="22"/>
                    <w:szCs w:val="22"/>
                  </w:rPr>
                  <m:t>o</m:t>
                </m:r>
              </m:sup>
            </m:sSubSup>
            <m:sSubSup>
              <m:sSubSupPr>
                <m:ctrlPr>
                  <w:rPr>
                    <w:rFonts w:ascii="Cambria Math" w:eastAsia="Calibri" w:hAnsi="Cambria Math" w:cstheme="minorHAnsi"/>
                    <w:i/>
                    <w:iCs/>
                    <w:sz w:val="22"/>
                    <w:szCs w:val="22"/>
                  </w:rPr>
                </m:ctrlPr>
              </m:sSubSupPr>
              <m:e>
                <m:r>
                  <w:rPr>
                    <w:rFonts w:ascii="Cambria Math" w:eastAsia="Calibri" w:hAnsi="Cambria Math" w:cstheme="minorHAnsi"/>
                    <w:sz w:val="22"/>
                    <w:szCs w:val="22"/>
                  </w:rPr>
                  <m:t>a</m:t>
                </m:r>
              </m:e>
              <m:sub>
                <m:r>
                  <w:rPr>
                    <w:rFonts w:ascii="Cambria Math" w:eastAsia="Calibri" w:hAnsi="Cambria Math" w:cstheme="minorHAnsi"/>
                    <w:sz w:val="22"/>
                    <w:szCs w:val="22"/>
                  </w:rPr>
                  <m:t>t</m:t>
                </m:r>
              </m:sub>
              <m:sup>
                <m:r>
                  <w:rPr>
                    <w:rFonts w:ascii="Cambria Math" w:eastAsia="Calibri" w:hAnsi="Cambria Math" w:cstheme="minorHAnsi"/>
                    <w:sz w:val="22"/>
                    <w:szCs w:val="22"/>
                  </w:rPr>
                  <m:t>o</m:t>
                </m:r>
              </m:sup>
            </m:sSubSup>
          </m:e>
        </m:nary>
        <m:r>
          <w:rPr>
            <w:rFonts w:ascii="Cambria Math" w:eastAsia="Calibri" w:hAnsi="Cambria Math" w:cstheme="minorHAnsi"/>
            <w:sz w:val="22"/>
            <w:szCs w:val="22"/>
          </w:rPr>
          <m:t>+</m:t>
        </m:r>
        <m:nary>
          <m:naryPr>
            <m:chr m:val="∑"/>
            <m:limLoc m:val="undOvr"/>
            <m:supHide m:val="1"/>
            <m:ctrlPr>
              <w:rPr>
                <w:rFonts w:ascii="Cambria Math" w:eastAsia="Calibri" w:hAnsi="Cambria Math" w:cstheme="minorHAnsi"/>
                <w:i/>
                <w:iCs/>
                <w:sz w:val="22"/>
                <w:szCs w:val="22"/>
              </w:rPr>
            </m:ctrlPr>
          </m:naryPr>
          <m:sub>
            <m:r>
              <w:rPr>
                <w:rFonts w:ascii="Cambria Math" w:eastAsia="Calibri" w:hAnsi="Cambria Math" w:cstheme="minorHAnsi"/>
                <w:sz w:val="22"/>
                <w:szCs w:val="22"/>
              </w:rPr>
              <m:t>j</m:t>
            </m:r>
          </m:sub>
          <m:sup/>
          <m:e>
            <m:sSubSup>
              <m:sSubSupPr>
                <m:ctrlPr>
                  <w:rPr>
                    <w:rFonts w:ascii="Cambria Math" w:eastAsia="Calibri" w:hAnsi="Cambria Math" w:cstheme="minorHAnsi"/>
                    <w:i/>
                    <w:iCs/>
                    <w:sz w:val="22"/>
                    <w:szCs w:val="22"/>
                  </w:rPr>
                </m:ctrlPr>
              </m:sSubSupPr>
              <m:e>
                <m:r>
                  <w:rPr>
                    <w:rFonts w:ascii="Cambria Math" w:eastAsia="Calibri" w:hAnsi="Cambria Math" w:cstheme="minorHAnsi"/>
                    <w:sz w:val="22"/>
                    <w:szCs w:val="22"/>
                  </w:rPr>
                  <m:t>e</m:t>
                </m:r>
              </m:e>
              <m:sub>
                <m:r>
                  <w:rPr>
                    <w:rFonts w:ascii="Cambria Math" w:eastAsia="Calibri" w:hAnsi="Cambria Math" w:cstheme="minorHAnsi"/>
                    <w:sz w:val="22"/>
                    <w:szCs w:val="22"/>
                  </w:rPr>
                  <m:t>t</m:t>
                </m:r>
              </m:sub>
              <m:sup>
                <m:r>
                  <w:rPr>
                    <w:rFonts w:ascii="Cambria Math" w:eastAsia="Calibri" w:hAnsi="Cambria Math" w:cstheme="minorHAnsi"/>
                    <w:sz w:val="22"/>
                    <w:szCs w:val="22"/>
                  </w:rPr>
                  <m:t>j</m:t>
                </m:r>
              </m:sup>
            </m:sSubSup>
            <m:sSubSup>
              <m:sSubSupPr>
                <m:ctrlPr>
                  <w:rPr>
                    <w:rFonts w:ascii="Cambria Math" w:eastAsia="Calibri" w:hAnsi="Cambria Math" w:cstheme="minorHAnsi"/>
                    <w:i/>
                    <w:iCs/>
                    <w:sz w:val="22"/>
                    <w:szCs w:val="22"/>
                  </w:rPr>
                </m:ctrlPr>
              </m:sSubSupPr>
              <m:e>
                <m:r>
                  <w:rPr>
                    <w:rFonts w:ascii="Cambria Math" w:eastAsia="Calibri" w:hAnsi="Cambria Math" w:cstheme="minorHAnsi"/>
                    <w:sz w:val="22"/>
                    <w:szCs w:val="22"/>
                  </w:rPr>
                  <m:t>y</m:t>
                </m:r>
              </m:e>
              <m:sub>
                <m:r>
                  <w:rPr>
                    <w:rFonts w:ascii="Cambria Math" w:eastAsia="Calibri" w:hAnsi="Cambria Math" w:cstheme="minorHAnsi"/>
                    <w:sz w:val="22"/>
                    <w:szCs w:val="22"/>
                  </w:rPr>
                  <m:t>t</m:t>
                </m:r>
              </m:sub>
              <m:sup>
                <m:r>
                  <w:rPr>
                    <w:rFonts w:ascii="Cambria Math" w:eastAsia="Calibri" w:hAnsi="Cambria Math" w:cstheme="minorHAnsi"/>
                    <w:sz w:val="22"/>
                    <w:szCs w:val="22"/>
                  </w:rPr>
                  <m:t>j</m:t>
                </m:r>
              </m:sup>
            </m:sSubSup>
            <m:sSubSup>
              <m:sSubSupPr>
                <m:ctrlPr>
                  <w:rPr>
                    <w:rFonts w:ascii="Cambria Math" w:eastAsia="Calibri" w:hAnsi="Cambria Math" w:cstheme="minorHAnsi"/>
                    <w:i/>
                    <w:iCs/>
                    <w:sz w:val="22"/>
                    <w:szCs w:val="22"/>
                  </w:rPr>
                </m:ctrlPr>
              </m:sSubSupPr>
              <m:e>
                <m:r>
                  <w:rPr>
                    <w:rFonts w:ascii="Cambria Math" w:eastAsia="Calibri" w:hAnsi="Cambria Math" w:cstheme="minorHAnsi"/>
                    <w:sz w:val="22"/>
                    <w:szCs w:val="22"/>
                  </w:rPr>
                  <m:t>a</m:t>
                </m:r>
              </m:e>
              <m:sub>
                <m:r>
                  <w:rPr>
                    <w:rFonts w:ascii="Cambria Math" w:eastAsia="Calibri" w:hAnsi="Cambria Math" w:cstheme="minorHAnsi"/>
                    <w:sz w:val="22"/>
                    <w:szCs w:val="22"/>
                  </w:rPr>
                  <m:t>t</m:t>
                </m:r>
              </m:sub>
              <m:sup>
                <m:r>
                  <w:rPr>
                    <w:rFonts w:ascii="Cambria Math" w:eastAsia="Calibri" w:hAnsi="Cambria Math" w:cstheme="minorHAnsi"/>
                    <w:sz w:val="22"/>
                    <w:szCs w:val="22"/>
                  </w:rPr>
                  <m:t>j</m:t>
                </m:r>
              </m:sup>
            </m:sSubSup>
          </m:e>
        </m:nary>
      </m:oMath>
      <w:r w:rsidR="000E642C" w:rsidRPr="00CE743C">
        <w:rPr>
          <w:rFonts w:eastAsia="Calibri" w:cstheme="minorHAnsi"/>
          <w:i/>
          <w:iCs/>
          <w:color w:val="1F497D" w:themeColor="text2"/>
          <w:sz w:val="22"/>
          <w:szCs w:val="22"/>
        </w:rPr>
        <w:tab/>
      </w:r>
      <w:r w:rsidR="000E642C" w:rsidRPr="00CE743C">
        <w:rPr>
          <w:rFonts w:eastAsia="Calibri" w:cstheme="minorHAnsi"/>
          <w:i/>
          <w:iCs/>
          <w:color w:val="1F497D" w:themeColor="text2"/>
          <w:sz w:val="22"/>
          <w:szCs w:val="22"/>
        </w:rPr>
        <w:tab/>
      </w:r>
    </w:p>
    <w:p w14:paraId="664254FA" w14:textId="77777777" w:rsidR="000E642C" w:rsidRPr="00CE743C" w:rsidRDefault="000E642C" w:rsidP="000E642C">
      <w:pPr>
        <w:rPr>
          <w:rFonts w:eastAsia="Calibri" w:cstheme="minorHAnsi"/>
          <w:i/>
          <w:iCs/>
          <w:color w:val="1F497D" w:themeColor="text2"/>
          <w:sz w:val="22"/>
          <w:szCs w:val="22"/>
        </w:rPr>
      </w:pPr>
      <w:r w:rsidRPr="00CE743C">
        <w:rPr>
          <w:rFonts w:eastAsia="Calibri" w:cstheme="minorHAnsi"/>
          <w:i/>
          <w:iCs/>
          <w:color w:val="1F497D" w:themeColor="text2"/>
          <w:sz w:val="22"/>
          <w:szCs w:val="22"/>
        </w:rPr>
        <w:tab/>
      </w:r>
    </w:p>
    <w:p w14:paraId="19C2ED8A" w14:textId="77777777" w:rsidR="000E642C" w:rsidRPr="00086602" w:rsidRDefault="000E642C" w:rsidP="000E642C">
      <w:pPr>
        <w:rPr>
          <w:rFonts w:eastAsia="Calibri" w:cstheme="minorHAnsi"/>
          <w:color w:val="000000"/>
          <w:sz w:val="22"/>
          <w:szCs w:val="22"/>
        </w:rPr>
      </w:pPr>
      <w:r w:rsidRPr="00CE743C">
        <w:rPr>
          <w:sz w:val="22"/>
          <w:szCs w:val="22"/>
        </w:rPr>
        <w:t xml:space="preserve">Where </w:t>
      </w:r>
      <w:r w:rsidRPr="00CE743C">
        <w:rPr>
          <w:i/>
          <w:sz w:val="22"/>
          <w:szCs w:val="22"/>
        </w:rPr>
        <w:t>e</w:t>
      </w:r>
      <w:r w:rsidRPr="00CE743C">
        <w:rPr>
          <w:sz w:val="22"/>
          <w:szCs w:val="22"/>
        </w:rPr>
        <w:t xml:space="preserve"> is emissions per unit of output, </w:t>
      </w:r>
      <w:r w:rsidRPr="00CE743C">
        <w:rPr>
          <w:i/>
          <w:sz w:val="22"/>
          <w:szCs w:val="22"/>
        </w:rPr>
        <w:t>y</w:t>
      </w:r>
      <w:r w:rsidRPr="00CE743C">
        <w:rPr>
          <w:sz w:val="22"/>
          <w:szCs w:val="22"/>
        </w:rPr>
        <w:t xml:space="preserve"> is yields (output per hectare), and </w:t>
      </w:r>
      <w:proofErr w:type="gramStart"/>
      <w:r w:rsidRPr="00CE743C">
        <w:rPr>
          <w:i/>
          <w:sz w:val="22"/>
          <w:szCs w:val="22"/>
        </w:rPr>
        <w:t>a</w:t>
      </w:r>
      <w:r w:rsidRPr="00CE743C">
        <w:rPr>
          <w:sz w:val="22"/>
          <w:szCs w:val="22"/>
        </w:rPr>
        <w:t xml:space="preserve"> is</w:t>
      </w:r>
      <w:proofErr w:type="gramEnd"/>
      <w:r w:rsidRPr="00CE743C">
        <w:rPr>
          <w:sz w:val="22"/>
          <w:szCs w:val="22"/>
        </w:rPr>
        <w:t xml:space="preserve"> area (hectares allocated to crop production).</w:t>
      </w:r>
    </w:p>
    <w:p w14:paraId="661F7E21" w14:textId="77777777" w:rsidR="000E642C" w:rsidRPr="00CE743C" w:rsidRDefault="000E642C" w:rsidP="000E642C">
      <w:pPr>
        <w:rPr>
          <w:rFonts w:eastAsia="Calibri" w:cstheme="minorHAnsi"/>
          <w:color w:val="000000"/>
          <w:sz w:val="22"/>
          <w:szCs w:val="22"/>
        </w:rPr>
      </w:pPr>
      <w:r w:rsidRPr="00CE743C">
        <w:rPr>
          <w:rFonts w:eastAsia="Calibri" w:cstheme="minorHAnsi"/>
          <w:color w:val="000000"/>
          <w:sz w:val="22"/>
          <w:szCs w:val="22"/>
        </w:rPr>
        <w:lastRenderedPageBreak/>
        <w:t xml:space="preserve">Let us consider two time periods and two possible development paths, one in which there is no adoption of CSA technologies, the baseline indicated with the superscript </w:t>
      </w:r>
      <m:oMath>
        <m:r>
          <w:rPr>
            <w:rFonts w:ascii="Cambria Math" w:eastAsia="Calibri" w:hAnsi="Cambria Math" w:cstheme="minorHAnsi"/>
            <w:color w:val="000000"/>
            <w:sz w:val="22"/>
            <w:szCs w:val="22"/>
          </w:rPr>
          <m:t>B</m:t>
        </m:r>
      </m:oMath>
      <w:r w:rsidRPr="00CE743C">
        <w:rPr>
          <w:rFonts w:eastAsia="Calibri" w:cstheme="minorHAnsi"/>
          <w:color w:val="000000"/>
          <w:sz w:val="22"/>
          <w:szCs w:val="22"/>
        </w:rPr>
        <w:t xml:space="preserve">, and one with adoption, indicated by superscript </w:t>
      </w:r>
      <w:r w:rsidRPr="00CE743C">
        <w:rPr>
          <w:rFonts w:eastAsia="Calibri" w:cstheme="minorHAnsi"/>
          <w:i/>
          <w:color w:val="000000"/>
          <w:sz w:val="22"/>
          <w:szCs w:val="22"/>
        </w:rPr>
        <w:t>A</w:t>
      </w:r>
      <w:r w:rsidRPr="00CE743C">
        <w:rPr>
          <w:rFonts w:eastAsia="Calibri" w:cstheme="minorHAnsi"/>
          <w:color w:val="000000"/>
          <w:sz w:val="22"/>
          <w:szCs w:val="22"/>
        </w:rPr>
        <w:t xml:space="preserve">. The first time </w:t>
      </w:r>
      <w:proofErr w:type="gramStart"/>
      <w:r w:rsidRPr="00CE743C">
        <w:rPr>
          <w:rFonts w:eastAsia="Calibri" w:cstheme="minorHAnsi"/>
          <w:color w:val="000000"/>
          <w:sz w:val="22"/>
          <w:szCs w:val="22"/>
        </w:rPr>
        <w:t xml:space="preserve">period </w:t>
      </w:r>
      <w:proofErr w:type="gramEnd"/>
      <m:oMath>
        <m:d>
          <m:dPr>
            <m:ctrlPr>
              <w:rPr>
                <w:rFonts w:ascii="Cambria Math" w:eastAsia="Calibri" w:hAnsi="Cambria Math" w:cstheme="minorHAnsi"/>
                <w:i/>
                <w:iCs/>
                <w:color w:val="000000"/>
                <w:sz w:val="22"/>
                <w:szCs w:val="22"/>
              </w:rPr>
            </m:ctrlPr>
          </m:dPr>
          <m:e>
            <m:sSub>
              <m:sSubPr>
                <m:ctrlPr>
                  <w:rPr>
                    <w:rFonts w:ascii="Cambria Math" w:eastAsia="Calibri" w:hAnsi="Cambria Math" w:cstheme="minorHAnsi"/>
                    <w:i/>
                    <w:iCs/>
                    <w:color w:val="000000"/>
                    <w:sz w:val="22"/>
                    <w:szCs w:val="22"/>
                  </w:rPr>
                </m:ctrlPr>
              </m:sSubPr>
              <m:e>
                <m:r>
                  <w:rPr>
                    <w:rFonts w:ascii="Cambria Math" w:eastAsia="Calibri" w:hAnsi="Cambria Math" w:cstheme="minorHAnsi"/>
                    <w:color w:val="000000"/>
                    <w:sz w:val="22"/>
                    <w:szCs w:val="22"/>
                  </w:rPr>
                  <m:t>t</m:t>
                </m:r>
              </m:e>
              <m:sub>
                <m:r>
                  <w:rPr>
                    <w:rFonts w:ascii="Cambria Math" w:eastAsia="Calibri" w:hAnsi="Cambria Math" w:cstheme="minorHAnsi"/>
                    <w:color w:val="000000"/>
                    <w:sz w:val="22"/>
                    <w:szCs w:val="22"/>
                  </w:rPr>
                  <m:t>1</m:t>
                </m:r>
              </m:sub>
            </m:sSub>
          </m:e>
        </m:d>
      </m:oMath>
      <w:r w:rsidRPr="00CE743C">
        <w:rPr>
          <w:rFonts w:eastAsia="Calibri" w:cstheme="minorHAnsi"/>
          <w:iCs/>
          <w:color w:val="000000"/>
          <w:sz w:val="22"/>
          <w:szCs w:val="22"/>
        </w:rPr>
        <w:t xml:space="preserve">, is common to both scenarios and indicates the initial conditions. During the second time period </w:t>
      </w:r>
      <m:oMath>
        <m:d>
          <m:dPr>
            <m:ctrlPr>
              <w:rPr>
                <w:rFonts w:ascii="Cambria Math" w:eastAsia="Calibri" w:hAnsi="Cambria Math" w:cstheme="minorHAnsi"/>
                <w:i/>
                <w:iCs/>
                <w:color w:val="000000"/>
                <w:sz w:val="22"/>
                <w:szCs w:val="22"/>
              </w:rPr>
            </m:ctrlPr>
          </m:dPr>
          <m:e>
            <m:sSub>
              <m:sSubPr>
                <m:ctrlPr>
                  <w:rPr>
                    <w:rFonts w:ascii="Cambria Math" w:eastAsia="Calibri" w:hAnsi="Cambria Math" w:cstheme="minorHAnsi"/>
                    <w:i/>
                    <w:iCs/>
                    <w:color w:val="000000"/>
                    <w:sz w:val="22"/>
                    <w:szCs w:val="22"/>
                  </w:rPr>
                </m:ctrlPr>
              </m:sSubPr>
              <m:e>
                <m:r>
                  <w:rPr>
                    <w:rFonts w:ascii="Cambria Math" w:eastAsia="Calibri" w:hAnsi="Cambria Math" w:cstheme="minorHAnsi"/>
                    <w:color w:val="000000"/>
                    <w:sz w:val="22"/>
                    <w:szCs w:val="22"/>
                  </w:rPr>
                  <m:t>t</m:t>
                </m:r>
              </m:e>
              <m:sub>
                <m:r>
                  <w:rPr>
                    <w:rFonts w:ascii="Cambria Math" w:eastAsia="Calibri" w:hAnsi="Cambria Math" w:cstheme="minorHAnsi"/>
                    <w:color w:val="000000"/>
                    <w:sz w:val="22"/>
                    <w:szCs w:val="22"/>
                  </w:rPr>
                  <m:t>2</m:t>
                </m:r>
              </m:sub>
            </m:sSub>
          </m:e>
        </m:d>
      </m:oMath>
      <w:r w:rsidRPr="00CE743C">
        <w:rPr>
          <w:rFonts w:eastAsia="Calibri" w:cstheme="minorHAnsi"/>
          <w:iCs/>
          <w:color w:val="000000"/>
          <w:sz w:val="22"/>
          <w:szCs w:val="22"/>
        </w:rPr>
        <w:t xml:space="preserve"> it is possible for farmers to adopt CSA technologies. </w:t>
      </w:r>
      <w:r w:rsidRPr="00CE743C">
        <w:rPr>
          <w:rFonts w:eastAsia="Calibri" w:cstheme="minorHAnsi"/>
          <w:color w:val="000000"/>
          <w:sz w:val="22"/>
          <w:szCs w:val="22"/>
        </w:rPr>
        <w:t>For the baseline, the change in emissions between the two time periods is:</w:t>
      </w:r>
    </w:p>
    <w:p w14:paraId="61369E44" w14:textId="77777777" w:rsidR="000E642C" w:rsidRPr="00CE743C" w:rsidRDefault="00AA3025" w:rsidP="000E642C">
      <w:pPr>
        <w:rPr>
          <w:rFonts w:eastAsia="Calibri" w:cstheme="minorHAnsi"/>
          <w:color w:val="000000"/>
          <w:sz w:val="22"/>
          <w:szCs w:val="22"/>
        </w:rPr>
      </w:pPr>
      <m:oMathPara>
        <m:oMathParaPr>
          <m:jc m:val="left"/>
        </m:oMathParaPr>
        <m:oMath>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E</m:t>
              </m:r>
            </m:e>
            <m:sub>
              <m:sSub>
                <m:sSubPr>
                  <m:ctrlPr>
                    <w:rPr>
                      <w:rFonts w:ascii="Cambria Math" w:eastAsia="Calibri" w:hAnsi="Cambria Math" w:cstheme="minorHAnsi"/>
                      <w:i/>
                      <w:iCs/>
                      <w:color w:val="000000"/>
                      <w:sz w:val="22"/>
                      <w:szCs w:val="22"/>
                    </w:rPr>
                  </m:ctrlPr>
                </m:sSubPr>
                <m:e>
                  <m:r>
                    <w:rPr>
                      <w:rFonts w:ascii="Cambria Math" w:eastAsia="Calibri" w:hAnsi="Cambria Math" w:cstheme="minorHAnsi"/>
                      <w:color w:val="000000"/>
                      <w:sz w:val="22"/>
                      <w:szCs w:val="22"/>
                    </w:rPr>
                    <m:t>t</m:t>
                  </m:r>
                </m:e>
                <m:sub>
                  <m:r>
                    <w:rPr>
                      <w:rFonts w:ascii="Cambria Math" w:eastAsia="Calibri" w:hAnsi="Cambria Math" w:cstheme="minorHAnsi"/>
                      <w:color w:val="000000"/>
                      <w:sz w:val="22"/>
                      <w:szCs w:val="22"/>
                    </w:rPr>
                    <m:t>1</m:t>
                  </m:r>
                </m:sub>
              </m:sSub>
            </m:sub>
          </m:sSub>
          <m:r>
            <m:rPr>
              <m:sty m:val="p"/>
            </m:rPr>
            <w:rPr>
              <w:rFonts w:ascii="Cambria Math" w:eastAsia="Calibri" w:hAnsi="Cambria Math" w:cstheme="minorHAnsi"/>
              <w:color w:val="000000"/>
              <w:sz w:val="22"/>
              <w:szCs w:val="22"/>
            </w:rPr>
            <m:t>-</m:t>
          </m:r>
          <m:sSubSup>
            <m:sSubSupPr>
              <m:ctrlPr>
                <w:rPr>
                  <w:rFonts w:ascii="Cambria Math" w:eastAsia="Calibri" w:hAnsi="Cambria Math" w:cstheme="minorHAnsi"/>
                  <w:color w:val="000000"/>
                  <w:sz w:val="22"/>
                  <w:szCs w:val="22"/>
                </w:rPr>
              </m:ctrlPr>
            </m:sSubSupPr>
            <m:e>
              <m:r>
                <m:rPr>
                  <m:sty m:val="p"/>
                </m:rPr>
                <w:rPr>
                  <w:rFonts w:ascii="Cambria Math" w:eastAsia="Calibri" w:hAnsi="Cambria Math" w:cstheme="minorHAnsi"/>
                  <w:color w:val="000000"/>
                  <w:sz w:val="22"/>
                  <w:szCs w:val="22"/>
                </w:rPr>
                <m:t>E</m:t>
              </m:r>
            </m:e>
            <m:sub>
              <m:sSub>
                <m:sSubPr>
                  <m:ctrlPr>
                    <w:rPr>
                      <w:rFonts w:ascii="Cambria Math" w:eastAsia="Calibri" w:hAnsi="Cambria Math" w:cstheme="minorHAnsi"/>
                      <w:i/>
                      <w:color w:val="000000"/>
                      <w:sz w:val="22"/>
                      <w:szCs w:val="22"/>
                    </w:rPr>
                  </m:ctrlPr>
                </m:sSubPr>
                <m:e>
                  <m:r>
                    <w:rPr>
                      <w:rFonts w:ascii="Cambria Math" w:eastAsia="Calibri" w:hAnsi="Cambria Math" w:cstheme="minorHAnsi"/>
                      <w:color w:val="000000"/>
                      <w:sz w:val="22"/>
                      <w:szCs w:val="22"/>
                    </w:rPr>
                    <m:t>t</m:t>
                  </m:r>
                </m:e>
                <m:sub>
                  <m: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B</m:t>
              </m:r>
            </m:sup>
          </m:sSubSup>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O</m:t>
              </m:r>
            </m:sub>
            <m:sup/>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o</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o</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o</m:t>
                  </m:r>
                </m:sup>
              </m:sSubSup>
            </m:e>
          </m:nary>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j</m:t>
              </m:r>
            </m:sub>
            <m:sup/>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j</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j</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j</m:t>
                  </m:r>
                </m:sup>
              </m:sSubSup>
            </m:e>
          </m:nary>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O</m:t>
              </m:r>
            </m:sub>
            <m:sup/>
            <m:e>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B</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B</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B</m:t>
                  </m:r>
                </m:sup>
              </m:sSup>
            </m:e>
          </m:nary>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j</m:t>
              </m:r>
            </m:sub>
            <m:sup/>
            <m:e>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B</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B</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B</m:t>
                  </m:r>
                </m:sup>
              </m:sSup>
            </m:e>
          </m:nary>
        </m:oMath>
      </m:oMathPara>
    </w:p>
    <w:p w14:paraId="07626E39" w14:textId="77777777" w:rsidR="000E642C" w:rsidRPr="00CE743C" w:rsidRDefault="000E642C" w:rsidP="000E642C">
      <w:pPr>
        <w:rPr>
          <w:rFonts w:eastAsia="Calibri" w:cstheme="minorHAnsi"/>
          <w:color w:val="000000"/>
          <w:sz w:val="22"/>
          <w:szCs w:val="22"/>
        </w:rPr>
      </w:pPr>
      <w:r w:rsidRPr="00CE743C">
        <w:rPr>
          <w:rFonts w:eastAsia="Calibri" w:cstheme="minorHAnsi"/>
          <w:color w:val="000000"/>
          <w:sz w:val="22"/>
          <w:szCs w:val="22"/>
        </w:rPr>
        <w:t xml:space="preserve">While for the scenario with adoption, the change in emissions is: </w:t>
      </w:r>
    </w:p>
    <w:p w14:paraId="662B3A2D" w14:textId="77777777" w:rsidR="000E642C" w:rsidRPr="00CE743C" w:rsidRDefault="00AA3025" w:rsidP="000E642C">
      <w:pPr>
        <w:rPr>
          <w:rFonts w:eastAsia="Calibri" w:cstheme="minorHAnsi"/>
          <w:color w:val="000000"/>
          <w:sz w:val="22"/>
          <w:szCs w:val="22"/>
        </w:rPr>
      </w:pPr>
      <m:oMathPara>
        <m:oMathParaPr>
          <m:jc m:val="left"/>
        </m:oMathParaPr>
        <m:oMath>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E</m:t>
              </m:r>
            </m:e>
            <m:sub>
              <m:r>
                <w:rPr>
                  <w:rFonts w:ascii="Cambria Math" w:eastAsia="Calibri" w:hAnsi="Cambria Math" w:cstheme="minorHAnsi"/>
                  <w:color w:val="000000"/>
                  <w:sz w:val="22"/>
                  <w:szCs w:val="22"/>
                </w:rPr>
                <m:t>t</m:t>
              </m:r>
              <m:r>
                <m:rPr>
                  <m:sty m:val="p"/>
                </m:rPr>
                <w:rPr>
                  <w:rFonts w:ascii="Cambria Math" w:eastAsia="Calibri" w:hAnsi="Cambria Math" w:cstheme="minorHAnsi"/>
                  <w:color w:val="000000"/>
                  <w:sz w:val="22"/>
                  <w:szCs w:val="22"/>
                </w:rPr>
                <m:t>1</m:t>
              </m:r>
            </m:sub>
          </m:sSub>
          <m:r>
            <m:rPr>
              <m:sty m:val="p"/>
            </m:rPr>
            <w:rPr>
              <w:rFonts w:ascii="Cambria Math" w:eastAsia="Calibri" w:hAnsi="Cambria Math" w:cstheme="minorHAnsi"/>
              <w:color w:val="000000"/>
              <w:sz w:val="22"/>
              <w:szCs w:val="22"/>
            </w:rPr>
            <m:t>-</m:t>
          </m:r>
          <m:sSubSup>
            <m:sSubSupPr>
              <m:ctrlPr>
                <w:rPr>
                  <w:rFonts w:ascii="Cambria Math" w:eastAsia="Calibri" w:hAnsi="Cambria Math" w:cstheme="minorHAnsi"/>
                  <w:i/>
                  <w:color w:val="000000"/>
                  <w:sz w:val="22"/>
                  <w:szCs w:val="22"/>
                </w:rPr>
              </m:ctrlPr>
            </m:sSubSupPr>
            <m:e>
              <m:r>
                <w:rPr>
                  <w:rFonts w:ascii="Cambria Math" w:eastAsia="Calibri" w:hAnsi="Cambria Math" w:cstheme="minorHAnsi"/>
                  <w:color w:val="000000"/>
                  <w:sz w:val="22"/>
                  <w:szCs w:val="22"/>
                </w:rPr>
                <m:t>E</m:t>
              </m:r>
            </m:e>
            <m:sub>
              <m:r>
                <w:rPr>
                  <w:rFonts w:ascii="Cambria Math" w:eastAsia="Calibri" w:hAnsi="Cambria Math" w:cstheme="minorHAnsi"/>
                  <w:color w:val="000000"/>
                  <w:sz w:val="22"/>
                  <w:szCs w:val="22"/>
                </w:rPr>
                <m:t>t2</m:t>
              </m:r>
            </m:sub>
            <m:sup>
              <m:r>
                <w:rPr>
                  <w:rFonts w:ascii="Cambria Math" w:eastAsia="Calibri" w:hAnsi="Cambria Math" w:cstheme="minorHAnsi"/>
                  <w:color w:val="000000"/>
                  <w:sz w:val="22"/>
                  <w:szCs w:val="22"/>
                </w:rPr>
                <m:t>A</m:t>
              </m:r>
            </m:sup>
          </m:sSubSup>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O</m:t>
              </m:r>
            </m:sub>
            <m:sup/>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o</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o</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o</m:t>
                  </m:r>
                </m:sup>
              </m:sSubSup>
            </m:e>
          </m:nary>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j</m:t>
              </m:r>
            </m:sub>
            <m:sup/>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j</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j</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j</m:t>
                  </m:r>
                </m:sup>
              </m:sSubSup>
            </m:e>
          </m:nary>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O</m:t>
              </m:r>
            </m:sub>
            <m:sup/>
            <m:e>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A</m:t>
                  </m:r>
                </m:sup>
              </m:sSup>
            </m:e>
          </m:nary>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j</m:t>
              </m:r>
            </m:sub>
            <m:sup/>
            <m:e>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e>
          </m:nary>
        </m:oMath>
      </m:oMathPara>
    </w:p>
    <w:p w14:paraId="2363B667" w14:textId="77777777" w:rsidR="000E642C" w:rsidRPr="00CE743C" w:rsidRDefault="000E642C" w:rsidP="000E642C">
      <w:pPr>
        <w:rPr>
          <w:rFonts w:eastAsia="Calibri" w:cstheme="minorHAnsi"/>
          <w:color w:val="000000"/>
          <w:sz w:val="22"/>
          <w:szCs w:val="22"/>
        </w:rPr>
      </w:pPr>
      <w:r w:rsidRPr="00CE743C">
        <w:rPr>
          <w:rFonts w:eastAsia="Calibri" w:cstheme="minorHAnsi"/>
          <w:color w:val="000000"/>
          <w:sz w:val="22"/>
          <w:szCs w:val="22"/>
        </w:rPr>
        <w:t xml:space="preserve">For reasons of generality, we assume that farmers adopt CSA technologies only on a fraction </w:t>
      </w:r>
      <m:oMath>
        <m:r>
          <w:rPr>
            <w:rFonts w:ascii="Cambria Math" w:eastAsia="Calibri" w:hAnsi="Cambria Math" w:cstheme="minorHAnsi"/>
            <w:color w:val="000000"/>
            <w:sz w:val="22"/>
            <w:szCs w:val="22"/>
          </w:rPr>
          <m:t>p</m:t>
        </m:r>
      </m:oMath>
      <w:r w:rsidRPr="00CE743C">
        <w:rPr>
          <w:rFonts w:eastAsia="Calibri" w:cstheme="minorHAnsi"/>
          <w:color w:val="000000"/>
          <w:sz w:val="22"/>
          <w:szCs w:val="22"/>
        </w:rPr>
        <w:t xml:space="preserve"> of the area where target crops are grown </w:t>
      </w:r>
    </w:p>
    <w:p w14:paraId="43595008" w14:textId="77777777" w:rsidR="000E642C" w:rsidRPr="00CE743C" w:rsidRDefault="00AA3025" w:rsidP="000E642C">
      <w:pPr>
        <w:rPr>
          <w:rFonts w:eastAsia="Calibri" w:cstheme="minorHAnsi"/>
          <w:color w:val="000000"/>
          <w:sz w:val="22"/>
          <w:szCs w:val="22"/>
        </w:rPr>
      </w:pPr>
      <m:oMathPara>
        <m:oMathParaPr>
          <m:jc m:val="left"/>
        </m:oMathParaPr>
        <m:oMath>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E</m:t>
              </m:r>
            </m:e>
            <m:sub>
              <m:r>
                <w:rPr>
                  <w:rFonts w:ascii="Cambria Math" w:eastAsia="Calibri" w:hAnsi="Cambria Math" w:cstheme="minorHAnsi"/>
                  <w:color w:val="000000"/>
                  <w:sz w:val="22"/>
                  <w:szCs w:val="22"/>
                </w:rPr>
                <m:t>t</m:t>
              </m:r>
              <m:r>
                <m:rPr>
                  <m:sty m:val="p"/>
                </m:rPr>
                <w:rPr>
                  <w:rFonts w:ascii="Cambria Math" w:eastAsia="Calibri" w:hAnsi="Cambria Math" w:cstheme="minorHAnsi"/>
                  <w:color w:val="000000"/>
                  <w:sz w:val="22"/>
                  <w:szCs w:val="22"/>
                </w:rPr>
                <m:t>1</m:t>
              </m:r>
            </m:sub>
          </m:sSub>
          <m:r>
            <m:rPr>
              <m:sty m:val="p"/>
            </m:rPr>
            <w:rPr>
              <w:rFonts w:ascii="Cambria Math" w:eastAsia="Calibri" w:hAnsi="Cambria Math" w:cstheme="minorHAnsi"/>
              <w:color w:val="000000"/>
              <w:sz w:val="22"/>
              <w:szCs w:val="22"/>
            </w:rPr>
            <m:t>-</m:t>
          </m:r>
          <m:sSubSup>
            <m:sSubSupPr>
              <m:ctrlPr>
                <w:rPr>
                  <w:rFonts w:ascii="Cambria Math" w:eastAsia="Calibri" w:hAnsi="Cambria Math" w:cstheme="minorHAnsi"/>
                  <w:i/>
                  <w:color w:val="000000"/>
                  <w:sz w:val="22"/>
                  <w:szCs w:val="22"/>
                </w:rPr>
              </m:ctrlPr>
            </m:sSubSupPr>
            <m:e>
              <m:r>
                <w:rPr>
                  <w:rFonts w:ascii="Cambria Math" w:eastAsia="Calibri" w:hAnsi="Cambria Math" w:cstheme="minorHAnsi"/>
                  <w:color w:val="000000"/>
                  <w:sz w:val="22"/>
                  <w:szCs w:val="22"/>
                </w:rPr>
                <m:t>E</m:t>
              </m:r>
            </m:e>
            <m:sub>
              <m:r>
                <w:rPr>
                  <w:rFonts w:ascii="Cambria Math" w:eastAsia="Calibri" w:hAnsi="Cambria Math" w:cstheme="minorHAnsi"/>
                  <w:color w:val="000000"/>
                  <w:sz w:val="22"/>
                  <w:szCs w:val="22"/>
                </w:rPr>
                <m:t>t2</m:t>
              </m:r>
            </m:sub>
            <m:sup>
              <m:r>
                <w:rPr>
                  <w:rFonts w:ascii="Cambria Math" w:eastAsia="Calibri" w:hAnsi="Cambria Math" w:cstheme="minorHAnsi"/>
                  <w:color w:val="000000"/>
                  <w:sz w:val="22"/>
                  <w:szCs w:val="22"/>
                </w:rPr>
                <m:t>A</m:t>
              </m:r>
            </m:sup>
          </m:sSubSup>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O</m:t>
              </m:r>
            </m:sub>
            <m:sup/>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o</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o</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o</m:t>
                  </m:r>
                </m:sup>
              </m:sSubSup>
            </m:e>
          </m:nary>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j</m:t>
              </m:r>
            </m:sub>
            <m:sup/>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j</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j</m:t>
                  </m:r>
                </m:sup>
              </m:sSubSup>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1</m:t>
                      </m:r>
                    </m:sub>
                  </m:sSub>
                </m:sub>
                <m:sup>
                  <m:r>
                    <w:rPr>
                      <w:rFonts w:ascii="Cambria Math" w:eastAsia="Calibri" w:hAnsi="Cambria Math" w:cstheme="minorHAnsi"/>
                      <w:color w:val="000000"/>
                      <w:sz w:val="22"/>
                      <w:szCs w:val="22"/>
                    </w:rPr>
                    <m:t>j</m:t>
                  </m:r>
                </m:sup>
              </m:sSubSup>
            </m:e>
          </m:nary>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O</m:t>
              </m:r>
            </m:sub>
            <m:sup/>
            <m:e>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A</m:t>
                  </m:r>
                </m:sup>
              </m:sSup>
            </m:e>
          </m:nary>
          <m:r>
            <m:rPr>
              <m:sty m:val="p"/>
            </m:rP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j</m:t>
              </m:r>
            </m:sub>
            <m:sup/>
            <m:e>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i/>
                      <w:color w:val="000000"/>
                      <w:sz w:val="22"/>
                      <w:szCs w:val="22"/>
                    </w:rPr>
                  </m:ctrlPr>
                </m:sSupPr>
                <m:e>
                  <m:r>
                    <w:rPr>
                      <w:rFonts w:ascii="Cambria Math" w:eastAsia="Calibri" w:hAnsi="Cambria Math" w:cstheme="minorHAnsi"/>
                      <w:color w:val="000000"/>
                      <w:sz w:val="22"/>
                      <w:szCs w:val="22"/>
                    </w:rPr>
                    <m:t>p</m:t>
                  </m:r>
                </m:e>
                <m:sup>
                  <m:r>
                    <w:rPr>
                      <w:rFonts w:ascii="Cambria Math" w:eastAsia="Calibri" w:hAnsi="Cambria Math" w:cstheme="minorHAnsi"/>
                      <w:color w:val="000000"/>
                      <w:sz w:val="22"/>
                      <w:szCs w:val="22"/>
                    </w:rPr>
                    <m:t>j</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e>
          </m:nary>
          <m:r>
            <w:rPr>
              <w:rFonts w:ascii="Cambria Math" w:eastAsia="Calibri" w:hAnsi="Cambria Math" w:cstheme="minorHAnsi"/>
              <w:color w:val="000000"/>
              <w:sz w:val="22"/>
              <w:szCs w:val="22"/>
            </w:rPr>
            <m:t>-</m:t>
          </m:r>
          <m:nary>
            <m:naryPr>
              <m:chr m:val="∑"/>
              <m:limLoc m:val="undOvr"/>
              <m:supHide m:val="1"/>
              <m:ctrlPr>
                <w:rPr>
                  <w:rFonts w:ascii="Cambria Math" w:eastAsia="Calibri" w:hAnsi="Cambria Math" w:cstheme="minorHAnsi"/>
                  <w:color w:val="000000"/>
                  <w:sz w:val="22"/>
                  <w:szCs w:val="22"/>
                </w:rPr>
              </m:ctrlPr>
            </m:naryPr>
            <m:sub>
              <m:r>
                <w:rPr>
                  <w:rFonts w:ascii="Cambria Math" w:eastAsia="Calibri" w:hAnsi="Cambria Math" w:cstheme="minorHAnsi"/>
                  <w:color w:val="000000"/>
                  <w:sz w:val="22"/>
                  <w:szCs w:val="22"/>
                </w:rPr>
                <m:t>j</m:t>
              </m:r>
            </m:sub>
            <m:sup/>
            <m:e>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i/>
                      <w:color w:val="000000"/>
                      <w:sz w:val="22"/>
                      <w:szCs w:val="22"/>
                    </w:rPr>
                  </m:ctrlPr>
                </m:sSupPr>
                <m:e>
                  <m:r>
                    <w:rPr>
                      <w:rFonts w:ascii="Cambria Math" w:eastAsia="Calibri" w:hAnsi="Cambria Math" w:cstheme="minorHAnsi"/>
                      <w:color w:val="000000"/>
                      <w:sz w:val="22"/>
                      <w:szCs w:val="22"/>
                    </w:rPr>
                    <m:t>d</m:t>
                  </m:r>
                </m:e>
                <m:sup>
                  <m:r>
                    <w:rPr>
                      <w:rFonts w:ascii="Cambria Math" w:eastAsia="Calibri" w:hAnsi="Cambria Math" w:cstheme="minorHAnsi"/>
                      <w:color w:val="000000"/>
                      <w:sz w:val="22"/>
                      <w:szCs w:val="22"/>
                    </w:rPr>
                    <m:t>j</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a</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e>
          </m:nary>
        </m:oMath>
      </m:oMathPara>
    </w:p>
    <w:p w14:paraId="546008BD" w14:textId="77777777" w:rsidR="000E642C" w:rsidRPr="00CE743C" w:rsidRDefault="000E642C" w:rsidP="000E642C">
      <w:pPr>
        <w:rPr>
          <w:rFonts w:eastAsia="Calibri" w:cstheme="minorHAnsi"/>
          <w:color w:val="000000"/>
          <w:sz w:val="22"/>
          <w:szCs w:val="22"/>
        </w:rPr>
      </w:pPr>
      <w:proofErr w:type="gramStart"/>
      <w:r w:rsidRPr="00CE743C">
        <w:rPr>
          <w:rFonts w:eastAsia="Calibri" w:cstheme="minorHAnsi"/>
          <w:color w:val="000000"/>
          <w:sz w:val="22"/>
          <w:szCs w:val="22"/>
        </w:rPr>
        <w:t xml:space="preserve">where </w:t>
      </w:r>
      <w:proofErr w:type="gramEnd"/>
      <m:oMath>
        <m:r>
          <w:rPr>
            <w:rFonts w:ascii="Cambria Math" w:eastAsia="Calibri" w:hAnsi="Cambria Math" w:cstheme="minorHAnsi"/>
            <w:color w:val="000000"/>
            <w:sz w:val="22"/>
            <w:szCs w:val="22"/>
          </w:rPr>
          <m:t>d=</m:t>
        </m:r>
        <m:d>
          <m:dPr>
            <m:ctrlPr>
              <w:rPr>
                <w:rFonts w:ascii="Cambria Math" w:eastAsia="Calibri" w:hAnsi="Cambria Math" w:cstheme="minorHAnsi"/>
                <w:i/>
                <w:color w:val="000000"/>
                <w:sz w:val="22"/>
                <w:szCs w:val="22"/>
              </w:rPr>
            </m:ctrlPr>
          </m:dPr>
          <m:e>
            <m:r>
              <w:rPr>
                <w:rFonts w:ascii="Cambria Math" w:eastAsia="Calibri" w:hAnsi="Cambria Math" w:cstheme="minorHAnsi"/>
                <w:color w:val="000000"/>
                <w:sz w:val="22"/>
                <w:szCs w:val="22"/>
              </w:rPr>
              <m:t>1-p</m:t>
            </m:r>
          </m:e>
        </m:d>
      </m:oMath>
      <w:r w:rsidRPr="00CE743C">
        <w:rPr>
          <w:rFonts w:eastAsia="Calibri" w:cstheme="minorHAnsi"/>
          <w:color w:val="000000"/>
          <w:sz w:val="22"/>
          <w:szCs w:val="22"/>
        </w:rPr>
        <w:t>.</w:t>
      </w:r>
    </w:p>
    <w:p w14:paraId="033C1F98" w14:textId="77777777" w:rsidR="000E642C" w:rsidRPr="00CE743C" w:rsidRDefault="000E642C" w:rsidP="000E642C">
      <w:pPr>
        <w:rPr>
          <w:rFonts w:eastAsia="Calibri" w:cstheme="minorHAnsi"/>
          <w:color w:val="000000"/>
          <w:sz w:val="22"/>
          <w:szCs w:val="22"/>
        </w:rPr>
      </w:pPr>
      <w:r w:rsidRPr="00CE743C">
        <w:rPr>
          <w:rFonts w:eastAsia="Calibri" w:cstheme="minorHAnsi"/>
          <w:color w:val="000000"/>
          <w:sz w:val="22"/>
          <w:szCs w:val="22"/>
        </w:rPr>
        <w:t>Emissions from crop production will decrease when the following condition is satisfied:</w:t>
      </w:r>
    </w:p>
    <w:p w14:paraId="3494B108" w14:textId="77777777" w:rsidR="000E642C" w:rsidRPr="00CE743C" w:rsidRDefault="00AA3025" w:rsidP="000E642C">
      <w:pPr>
        <w:rPr>
          <w:rFonts w:eastAsia="Calibri" w:cstheme="minorHAnsi"/>
          <w:color w:val="000000"/>
          <w:sz w:val="22"/>
          <w:szCs w:val="22"/>
        </w:rPr>
      </w:pPr>
      <m:oMathPara>
        <m:oMathParaPr>
          <m:jc m:val="left"/>
        </m:oMathParaPr>
        <m:oMath>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E</m:t>
              </m:r>
            </m:e>
            <m:sub>
              <m:r>
                <w:rPr>
                  <w:rFonts w:ascii="Cambria Math" w:eastAsia="Calibri" w:hAnsi="Cambria Math" w:cstheme="minorHAnsi"/>
                  <w:color w:val="000000"/>
                  <w:sz w:val="22"/>
                  <w:szCs w:val="22"/>
                </w:rPr>
                <m:t>t</m:t>
              </m:r>
              <m:r>
                <m:rPr>
                  <m:sty m:val="p"/>
                </m:rPr>
                <w:rPr>
                  <w:rFonts w:ascii="Cambria Math" w:eastAsia="Calibri" w:hAnsi="Cambria Math" w:cstheme="minorHAnsi"/>
                  <w:color w:val="000000"/>
                  <w:sz w:val="22"/>
                  <w:szCs w:val="22"/>
                </w:rPr>
                <m:t>1</m:t>
              </m:r>
            </m:sub>
          </m:sSub>
          <m:r>
            <m:rPr>
              <m:sty m:val="p"/>
            </m:rPr>
            <w:rPr>
              <w:rFonts w:ascii="Cambria Math" w:eastAsia="Calibri" w:hAnsi="Cambria Math" w:cstheme="minorHAnsi"/>
              <w:color w:val="000000"/>
              <w:sz w:val="22"/>
              <w:szCs w:val="22"/>
            </w:rPr>
            <m:t>-</m:t>
          </m:r>
          <m:sSubSup>
            <m:sSubSupPr>
              <m:ctrlPr>
                <w:rPr>
                  <w:rFonts w:ascii="Cambria Math" w:eastAsia="Calibri" w:hAnsi="Cambria Math" w:cstheme="minorHAnsi"/>
                  <w:i/>
                  <w:color w:val="000000"/>
                  <w:sz w:val="22"/>
                  <w:szCs w:val="22"/>
                </w:rPr>
              </m:ctrlPr>
            </m:sSubSupPr>
            <m:e>
              <m:r>
                <w:rPr>
                  <w:rFonts w:ascii="Cambria Math" w:eastAsia="Calibri" w:hAnsi="Cambria Math" w:cstheme="minorHAnsi"/>
                  <w:color w:val="000000"/>
                  <w:sz w:val="22"/>
                  <w:szCs w:val="22"/>
                </w:rPr>
                <m:t>E</m:t>
              </m:r>
            </m:e>
            <m:sub>
              <m:r>
                <w:rPr>
                  <w:rFonts w:ascii="Cambria Math" w:eastAsia="Calibri" w:hAnsi="Cambria Math" w:cstheme="minorHAnsi"/>
                  <w:color w:val="000000"/>
                  <w:sz w:val="22"/>
                  <w:szCs w:val="22"/>
                </w:rPr>
                <m:t>t2</m:t>
              </m:r>
            </m:sub>
            <m:sup>
              <m:r>
                <w:rPr>
                  <w:rFonts w:ascii="Cambria Math" w:eastAsia="Calibri" w:hAnsi="Cambria Math" w:cstheme="minorHAnsi"/>
                  <w:color w:val="000000"/>
                  <w:sz w:val="22"/>
                  <w:szCs w:val="22"/>
                </w:rPr>
                <m:t>B</m:t>
              </m:r>
            </m:sup>
          </m:sSubSup>
          <m:r>
            <w:rPr>
              <w:rFonts w:ascii="Cambria Math" w:eastAsia="Calibri" w:hAnsi="Cambria Math" w:cstheme="minorHAnsi"/>
              <w:color w:val="000000"/>
              <w:sz w:val="22"/>
              <w:szCs w:val="22"/>
            </w:rPr>
            <m:t>-</m:t>
          </m:r>
          <m:d>
            <m:dPr>
              <m:ctrlPr>
                <w:rPr>
                  <w:rFonts w:ascii="Cambria Math" w:eastAsia="Calibri" w:hAnsi="Cambria Math" w:cstheme="minorHAnsi"/>
                  <w:i/>
                  <w:color w:val="000000"/>
                  <w:sz w:val="22"/>
                  <w:szCs w:val="22"/>
                </w:rPr>
              </m:ctrlPr>
            </m:dPr>
            <m:e>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E</m:t>
                  </m:r>
                </m:e>
                <m:sub>
                  <m:r>
                    <w:rPr>
                      <w:rFonts w:ascii="Cambria Math" w:eastAsia="Calibri" w:hAnsi="Cambria Math" w:cstheme="minorHAnsi"/>
                      <w:color w:val="000000"/>
                      <w:sz w:val="22"/>
                      <w:szCs w:val="22"/>
                    </w:rPr>
                    <m:t>t</m:t>
                  </m:r>
                  <m:r>
                    <m:rPr>
                      <m:sty m:val="p"/>
                    </m:rPr>
                    <w:rPr>
                      <w:rFonts w:ascii="Cambria Math" w:eastAsia="Calibri" w:hAnsi="Cambria Math" w:cstheme="minorHAnsi"/>
                      <w:color w:val="000000"/>
                      <w:sz w:val="22"/>
                      <w:szCs w:val="22"/>
                    </w:rPr>
                    <m:t>1</m:t>
                  </m:r>
                </m:sub>
              </m:sSub>
              <m:r>
                <m:rPr>
                  <m:sty m:val="p"/>
                </m:rPr>
                <w:rPr>
                  <w:rFonts w:ascii="Cambria Math" w:eastAsia="Calibri" w:hAnsi="Cambria Math" w:cstheme="minorHAnsi"/>
                  <w:color w:val="000000"/>
                  <w:sz w:val="22"/>
                  <w:szCs w:val="22"/>
                </w:rPr>
                <m:t>-</m:t>
              </m:r>
              <m:sSubSup>
                <m:sSubSupPr>
                  <m:ctrlPr>
                    <w:rPr>
                      <w:rFonts w:ascii="Cambria Math" w:eastAsia="Calibri" w:hAnsi="Cambria Math" w:cstheme="minorHAnsi"/>
                      <w:i/>
                      <w:color w:val="000000"/>
                      <w:sz w:val="22"/>
                      <w:szCs w:val="22"/>
                    </w:rPr>
                  </m:ctrlPr>
                </m:sSubSupPr>
                <m:e>
                  <m:r>
                    <w:rPr>
                      <w:rFonts w:ascii="Cambria Math" w:eastAsia="Calibri" w:hAnsi="Cambria Math" w:cstheme="minorHAnsi"/>
                      <w:color w:val="000000"/>
                      <w:sz w:val="22"/>
                      <w:szCs w:val="22"/>
                    </w:rPr>
                    <m:t>E</m:t>
                  </m:r>
                </m:e>
                <m:sub>
                  <m:r>
                    <w:rPr>
                      <w:rFonts w:ascii="Cambria Math" w:eastAsia="Calibri" w:hAnsi="Cambria Math" w:cstheme="minorHAnsi"/>
                      <w:color w:val="000000"/>
                      <w:sz w:val="22"/>
                      <w:szCs w:val="22"/>
                    </w:rPr>
                    <m:t>t2</m:t>
                  </m:r>
                </m:sub>
                <m:sup>
                  <m:r>
                    <w:rPr>
                      <w:rFonts w:ascii="Cambria Math" w:eastAsia="Calibri" w:hAnsi="Cambria Math" w:cstheme="minorHAnsi"/>
                      <w:color w:val="000000"/>
                      <w:sz w:val="22"/>
                      <w:szCs w:val="22"/>
                    </w:rPr>
                    <m:t>A</m:t>
                  </m:r>
                </m:sup>
              </m:sSubSup>
            </m:e>
          </m:d>
          <m:r>
            <w:rPr>
              <w:rFonts w:ascii="Cambria Math" w:eastAsia="Calibri" w:hAnsi="Cambria Math" w:cstheme="minorHAnsi"/>
              <w:color w:val="000000"/>
              <w:sz w:val="22"/>
              <w:szCs w:val="22"/>
            </w:rPr>
            <m:t>&lt;0</m:t>
          </m:r>
        </m:oMath>
      </m:oMathPara>
    </w:p>
    <w:p w14:paraId="47585D32" w14:textId="77777777" w:rsidR="000E642C" w:rsidRDefault="000E642C" w:rsidP="000E642C">
      <w:pPr>
        <w:rPr>
          <w:rFonts w:eastAsia="Calibri" w:cstheme="minorHAnsi"/>
          <w:color w:val="000000"/>
          <w:sz w:val="22"/>
          <w:szCs w:val="22"/>
        </w:rPr>
      </w:pPr>
      <w:r w:rsidRPr="00CE743C">
        <w:rPr>
          <w:rFonts w:eastAsia="Calibri" w:cstheme="minorHAnsi"/>
          <w:color w:val="000000"/>
          <w:sz w:val="22"/>
          <w:szCs w:val="22"/>
        </w:rPr>
        <w:t xml:space="preserve">Noting that for the portion </w:t>
      </w:r>
      <m:oMath>
        <m:r>
          <w:rPr>
            <w:rFonts w:ascii="Cambria Math" w:eastAsia="Calibri" w:hAnsi="Cambria Math" w:cstheme="minorHAnsi"/>
            <w:color w:val="000000"/>
            <w:sz w:val="22"/>
            <w:szCs w:val="22"/>
          </w:rPr>
          <m:t>d</m:t>
        </m:r>
      </m:oMath>
      <w:r w:rsidRPr="00CE743C">
        <w:rPr>
          <w:rFonts w:eastAsia="Calibri" w:cstheme="minorHAnsi"/>
          <w:color w:val="000000"/>
          <w:sz w:val="22"/>
          <w:szCs w:val="22"/>
        </w:rPr>
        <w:t xml:space="preserve"> of the crop </w:t>
      </w:r>
      <m:oMath>
        <m:r>
          <w:rPr>
            <w:rFonts w:ascii="Cambria Math" w:eastAsia="Calibri" w:hAnsi="Cambria Math" w:cstheme="minorHAnsi"/>
            <w:color w:val="000000"/>
            <w:sz w:val="22"/>
            <w:szCs w:val="22"/>
          </w:rPr>
          <m:t>j</m:t>
        </m:r>
      </m:oMath>
      <w:r w:rsidRPr="00CE743C">
        <w:rPr>
          <w:rFonts w:eastAsia="Calibri" w:cstheme="minorHAnsi"/>
          <w:color w:val="000000"/>
          <w:sz w:val="22"/>
          <w:szCs w:val="22"/>
        </w:rPr>
        <w:t xml:space="preserve"> in which the CSA practices are not </w:t>
      </w:r>
      <w:proofErr w:type="gramStart"/>
      <w:r w:rsidRPr="00CE743C">
        <w:rPr>
          <w:rFonts w:eastAsia="Calibri" w:cstheme="minorHAnsi"/>
          <w:color w:val="000000"/>
          <w:sz w:val="22"/>
          <w:szCs w:val="22"/>
        </w:rPr>
        <w:t xml:space="preserve">adopted  </w:t>
      </w:r>
      <w:proofErr w:type="gramEnd"/>
      <m:oMath>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A</m:t>
            </m:r>
          </m:sup>
        </m:sSup>
        <m:r>
          <w:rPr>
            <w:rFonts w:ascii="Cambria Math" w:eastAsia="Calibri" w:hAnsi="Cambria Math" w:cstheme="minorHAnsi"/>
            <w:color w:val="000000"/>
            <w:sz w:val="22"/>
            <w:szCs w:val="22"/>
          </w:rPr>
          <m:t>=</m:t>
        </m:r>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B</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j</m:t>
                </m:r>
              </m:sup>
            </m:sSubSup>
          </m:e>
          <m:sup>
            <m:r>
              <w:rPr>
                <w:rFonts w:ascii="Cambria Math" w:eastAsia="Calibri" w:hAnsi="Cambria Math" w:cstheme="minorHAnsi"/>
                <w:color w:val="000000"/>
                <w:sz w:val="22"/>
                <w:szCs w:val="22"/>
              </w:rPr>
              <m:t>B</m:t>
            </m:r>
          </m:sup>
        </m:sSup>
      </m:oMath>
      <w:r w:rsidRPr="00CE743C">
        <w:rPr>
          <w:rFonts w:eastAsia="Calibri" w:cstheme="minorHAnsi"/>
          <w:color w:val="000000"/>
          <w:sz w:val="22"/>
          <w:szCs w:val="22"/>
        </w:rPr>
        <w:t xml:space="preserve">and assuming that emission intensity and yields experience the same change through time when CSA practices are not adopted, it follows  </w:t>
      </w:r>
      <m:oMath>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A</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A</m:t>
            </m:r>
          </m:sup>
        </m:sSup>
        <m:r>
          <w:rPr>
            <w:rFonts w:ascii="Cambria Math" w:eastAsia="Calibri" w:hAnsi="Cambria Math" w:cstheme="minorHAnsi"/>
            <w:color w:val="000000"/>
            <w:sz w:val="22"/>
            <w:szCs w:val="22"/>
          </w:rPr>
          <m:t>=</m:t>
        </m:r>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e</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B</m:t>
            </m:r>
          </m:sup>
        </m:sSup>
        <m:sSup>
          <m:sSupPr>
            <m:ctrlPr>
              <w:rPr>
                <w:rFonts w:ascii="Cambria Math" w:eastAsia="Calibri" w:hAnsi="Cambria Math" w:cstheme="minorHAnsi"/>
                <w:color w:val="000000"/>
                <w:sz w:val="22"/>
                <w:szCs w:val="22"/>
              </w:rPr>
            </m:ctrlPr>
          </m:sSupPr>
          <m:e>
            <m:sSubSup>
              <m:sSubSupPr>
                <m:ctrlPr>
                  <w:rPr>
                    <w:rFonts w:ascii="Cambria Math" w:eastAsia="Calibri" w:hAnsi="Cambria Math" w:cstheme="minorHAnsi"/>
                    <w:color w:val="000000"/>
                    <w:sz w:val="22"/>
                    <w:szCs w:val="22"/>
                  </w:rPr>
                </m:ctrlPr>
              </m:sSubSupPr>
              <m:e>
                <m:r>
                  <w:rPr>
                    <w:rFonts w:ascii="Cambria Math" w:eastAsia="Calibri" w:hAnsi="Cambria Math" w:cstheme="minorHAnsi"/>
                    <w:color w:val="000000"/>
                    <w:sz w:val="22"/>
                    <w:szCs w:val="22"/>
                  </w:rPr>
                  <m:t>y</m:t>
                </m:r>
              </m:e>
              <m:sub>
                <m:sSub>
                  <m:sSubPr>
                    <m:ctrlPr>
                      <w:rPr>
                        <w:rFonts w:ascii="Cambria Math" w:eastAsia="Calibri" w:hAnsi="Cambria Math" w:cstheme="minorHAnsi"/>
                        <w:color w:val="000000"/>
                        <w:sz w:val="22"/>
                        <w:szCs w:val="22"/>
                      </w:rPr>
                    </m:ctrlPr>
                  </m:sSubPr>
                  <m:e>
                    <m:r>
                      <w:rPr>
                        <w:rFonts w:ascii="Cambria Math" w:eastAsia="Calibri" w:hAnsi="Cambria Math" w:cstheme="minorHAnsi"/>
                        <w:color w:val="000000"/>
                        <w:sz w:val="22"/>
                        <w:szCs w:val="22"/>
                      </w:rPr>
                      <m:t>t</m:t>
                    </m:r>
                  </m:e>
                  <m:sub>
                    <m:r>
                      <m:rPr>
                        <m:sty m:val="p"/>
                      </m:rPr>
                      <w:rPr>
                        <w:rFonts w:ascii="Cambria Math" w:eastAsia="Calibri" w:hAnsi="Cambria Math" w:cstheme="minorHAnsi"/>
                        <w:color w:val="000000"/>
                        <w:sz w:val="22"/>
                        <w:szCs w:val="22"/>
                      </w:rPr>
                      <m:t>2</m:t>
                    </m:r>
                  </m:sub>
                </m:sSub>
              </m:sub>
              <m:sup>
                <m:r>
                  <w:rPr>
                    <w:rFonts w:ascii="Cambria Math" w:eastAsia="Calibri" w:hAnsi="Cambria Math" w:cstheme="minorHAnsi"/>
                    <w:color w:val="000000"/>
                    <w:sz w:val="22"/>
                    <w:szCs w:val="22"/>
                  </w:rPr>
                  <m:t>o</m:t>
                </m:r>
              </m:sup>
            </m:sSubSup>
          </m:e>
          <m:sup>
            <m:r>
              <w:rPr>
                <w:rFonts w:ascii="Cambria Math" w:eastAsia="Calibri" w:hAnsi="Cambria Math" w:cstheme="minorHAnsi"/>
                <w:color w:val="000000"/>
                <w:sz w:val="22"/>
                <w:szCs w:val="22"/>
              </w:rPr>
              <m:t>B</m:t>
            </m:r>
          </m:sup>
        </m:sSup>
      </m:oMath>
      <w:r w:rsidRPr="00CE743C">
        <w:rPr>
          <w:rFonts w:eastAsia="Calibri" w:cstheme="minorHAnsi"/>
          <w:color w:val="000000"/>
          <w:sz w:val="22"/>
          <w:szCs w:val="22"/>
        </w:rPr>
        <w:t>, after some simple algebraic manipulations we obtain</w:t>
      </w:r>
      <w:r>
        <w:rPr>
          <w:rFonts w:eastAsia="Calibri" w:cstheme="minorHAnsi"/>
          <w:color w:val="000000"/>
          <w:sz w:val="22"/>
          <w:szCs w:val="22"/>
        </w:rPr>
        <w:t>:</w:t>
      </w:r>
    </w:p>
    <w:p w14:paraId="23FC171D" w14:textId="6CC477A4" w:rsidR="000E642C" w:rsidRPr="00CE743C" w:rsidRDefault="000E642C" w:rsidP="00052CFA">
      <w:pPr>
        <w:pStyle w:val="Caption"/>
        <w:rPr>
          <w:rFonts w:eastAsia="Calibri" w:cstheme="minorHAnsi"/>
          <w:color w:val="000000"/>
          <w:szCs w:val="22"/>
        </w:rPr>
      </w:pPr>
      <w:r w:rsidRPr="00CE743C">
        <w:rPr>
          <w:rFonts w:eastAsia="Calibri" w:cstheme="minorHAnsi"/>
          <w:color w:val="000000"/>
          <w:szCs w:val="22"/>
        </w:rPr>
        <w:t xml:space="preserve"> </w:t>
      </w:r>
      <m:oMath>
        <m:limLow>
          <m:limLowPr>
            <m:ctrlPr>
              <w:rPr>
                <w:rFonts w:ascii="Cambria Math" w:hAnsi="Cambria Math"/>
                <w:color w:val="000000"/>
                <w:sz w:val="28"/>
                <w:szCs w:val="28"/>
              </w:rPr>
            </m:ctrlPr>
          </m:limLowPr>
          <m:e>
            <m:groupChr>
              <m:groupChrPr>
                <m:ctrlPr>
                  <w:rPr>
                    <w:rFonts w:ascii="Cambria Math" w:hAnsi="Cambria Math"/>
                    <w:color w:val="000000"/>
                    <w:sz w:val="28"/>
                    <w:szCs w:val="28"/>
                  </w:rPr>
                </m:ctrlPr>
              </m:groupChrPr>
              <m:e>
                <m:nary>
                  <m:naryPr>
                    <m:chr m:val="∑"/>
                    <m:limLoc m:val="undOvr"/>
                    <m:supHide m:val="1"/>
                    <m:ctrlPr>
                      <w:rPr>
                        <w:rFonts w:ascii="Cambria Math" w:hAnsi="Cambria Math"/>
                        <w:color w:val="000000"/>
                        <w:sz w:val="28"/>
                        <w:szCs w:val="28"/>
                      </w:rPr>
                    </m:ctrlPr>
                  </m:naryPr>
                  <m:sub>
                    <m:r>
                      <w:rPr>
                        <w:rFonts w:ascii="Cambria Math" w:hAnsi="Cambria Math"/>
                        <w:color w:val="000000"/>
                        <w:sz w:val="28"/>
                        <w:szCs w:val="28"/>
                      </w:rPr>
                      <m:t>j</m:t>
                    </m:r>
                  </m:sub>
                  <m:sup/>
                  <m:e>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e</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B</m:t>
                        </m:r>
                      </m:sup>
                    </m:sSup>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y</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B</m:t>
                        </m:r>
                      </m:sup>
                    </m:sSup>
                    <m:sSup>
                      <m:sSupPr>
                        <m:ctrlPr>
                          <w:rPr>
                            <w:rFonts w:ascii="Cambria Math" w:hAnsi="Cambria Math"/>
                            <w:color w:val="000000"/>
                            <w:sz w:val="28"/>
                            <w:szCs w:val="28"/>
                          </w:rPr>
                        </m:ctrlPr>
                      </m:sSupPr>
                      <m:e>
                        <m:r>
                          <w:rPr>
                            <w:rFonts w:ascii="Cambria Math" w:hAnsi="Cambria Math"/>
                            <w:color w:val="000000"/>
                            <w:sz w:val="28"/>
                            <w:szCs w:val="28"/>
                          </w:rPr>
                          <m:t>p</m:t>
                        </m:r>
                      </m:e>
                      <m:sup>
                        <m:r>
                          <w:rPr>
                            <w:rFonts w:ascii="Cambria Math" w:hAnsi="Cambria Math"/>
                            <w:color w:val="000000"/>
                            <w:sz w:val="28"/>
                            <w:szCs w:val="28"/>
                          </w:rPr>
                          <m:t>j</m:t>
                        </m:r>
                      </m:sup>
                    </m:sSup>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a</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B</m:t>
                        </m:r>
                      </m:sup>
                    </m:sSup>
                  </m:e>
                </m:nary>
                <m:r>
                  <w:rPr>
                    <w:rFonts w:ascii="Cambria Math" w:hAnsi="Cambria Math"/>
                    <w:color w:val="000000"/>
                    <w:sz w:val="28"/>
                    <w:szCs w:val="28"/>
                  </w:rPr>
                  <m:t>-</m:t>
                </m:r>
                <m:nary>
                  <m:naryPr>
                    <m:chr m:val="∑"/>
                    <m:limLoc m:val="undOvr"/>
                    <m:supHide m:val="1"/>
                    <m:ctrlPr>
                      <w:rPr>
                        <w:rFonts w:ascii="Cambria Math" w:hAnsi="Cambria Math"/>
                        <w:color w:val="000000"/>
                        <w:sz w:val="28"/>
                        <w:szCs w:val="28"/>
                      </w:rPr>
                    </m:ctrlPr>
                  </m:naryPr>
                  <m:sub>
                    <m:r>
                      <w:rPr>
                        <w:rFonts w:ascii="Cambria Math" w:hAnsi="Cambria Math"/>
                        <w:color w:val="000000"/>
                        <w:sz w:val="28"/>
                        <w:szCs w:val="28"/>
                      </w:rPr>
                      <m:t>j</m:t>
                    </m:r>
                  </m:sub>
                  <m:sup/>
                  <m:e>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e</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A</m:t>
                        </m:r>
                      </m:sup>
                    </m:sSup>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y</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A</m:t>
                        </m:r>
                      </m:sup>
                    </m:sSup>
                    <m:sSup>
                      <m:sSupPr>
                        <m:ctrlPr>
                          <w:rPr>
                            <w:rFonts w:ascii="Cambria Math" w:hAnsi="Cambria Math"/>
                            <w:color w:val="000000"/>
                            <w:sz w:val="28"/>
                            <w:szCs w:val="28"/>
                          </w:rPr>
                        </m:ctrlPr>
                      </m:sSupPr>
                      <m:e>
                        <m:r>
                          <w:rPr>
                            <w:rFonts w:ascii="Cambria Math" w:hAnsi="Cambria Math"/>
                            <w:color w:val="000000"/>
                            <w:sz w:val="28"/>
                            <w:szCs w:val="28"/>
                          </w:rPr>
                          <m:t>p</m:t>
                        </m:r>
                      </m:e>
                      <m:sup>
                        <m:r>
                          <w:rPr>
                            <w:rFonts w:ascii="Cambria Math" w:hAnsi="Cambria Math"/>
                            <w:color w:val="000000"/>
                            <w:sz w:val="28"/>
                            <w:szCs w:val="28"/>
                          </w:rPr>
                          <m:t>j</m:t>
                        </m:r>
                      </m:sup>
                    </m:sSup>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a</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A</m:t>
                        </m:r>
                      </m:sup>
                    </m:sSup>
                  </m:e>
                </m:nary>
              </m:e>
            </m:groupChr>
          </m:e>
          <m:lim>
            <m:r>
              <m:rPr>
                <m:sty m:val="bi"/>
              </m:rPr>
              <w:rPr>
                <w:rFonts w:ascii="Cambria Math" w:hAnsi="Cambria Math"/>
                <w:color w:val="000000"/>
                <w:sz w:val="28"/>
                <w:szCs w:val="28"/>
              </w:rPr>
              <m:t>Change in emissions due to adoption of CSA</m:t>
            </m:r>
          </m:lim>
        </m:limLow>
        <m:r>
          <w:rPr>
            <w:rFonts w:ascii="Cambria Math" w:hAnsi="Cambria Math"/>
            <w:color w:val="000000"/>
            <w:sz w:val="28"/>
            <w:szCs w:val="28"/>
          </w:rPr>
          <m:t>&gt;</m:t>
        </m:r>
        <m:limLow>
          <m:limLowPr>
            <m:ctrlPr>
              <w:rPr>
                <w:rFonts w:ascii="Cambria Math" w:hAnsi="Cambria Math"/>
                <w:color w:val="000000"/>
                <w:sz w:val="28"/>
                <w:szCs w:val="28"/>
              </w:rPr>
            </m:ctrlPr>
          </m:limLowPr>
          <m:e>
            <m:groupChr>
              <m:groupChrPr>
                <m:ctrlPr>
                  <w:rPr>
                    <w:rFonts w:ascii="Cambria Math" w:hAnsi="Cambria Math"/>
                    <w:color w:val="000000"/>
                    <w:sz w:val="28"/>
                    <w:szCs w:val="28"/>
                  </w:rPr>
                </m:ctrlPr>
              </m:groupChrPr>
              <m:e>
                <m:nary>
                  <m:naryPr>
                    <m:chr m:val="∑"/>
                    <m:limLoc m:val="undOvr"/>
                    <m:supHide m:val="1"/>
                    <m:ctrlPr>
                      <w:rPr>
                        <w:rFonts w:ascii="Cambria Math" w:hAnsi="Cambria Math"/>
                        <w:color w:val="000000"/>
                        <w:sz w:val="28"/>
                        <w:szCs w:val="28"/>
                      </w:rPr>
                    </m:ctrlPr>
                  </m:naryPr>
                  <m:sub>
                    <m:r>
                      <w:rPr>
                        <w:rFonts w:ascii="Cambria Math" w:hAnsi="Cambria Math"/>
                        <w:color w:val="000000"/>
                        <w:sz w:val="28"/>
                        <w:szCs w:val="28"/>
                      </w:rPr>
                      <m:t>O</m:t>
                    </m:r>
                  </m:sub>
                  <m:sup/>
                  <m:e>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e</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o</m:t>
                            </m:r>
                          </m:sup>
                        </m:sSubSup>
                      </m:e>
                      <m:sup>
                        <m:r>
                          <w:rPr>
                            <w:rFonts w:ascii="Cambria Math" w:hAnsi="Cambria Math"/>
                            <w:color w:val="000000"/>
                            <w:sz w:val="28"/>
                            <w:szCs w:val="28"/>
                          </w:rPr>
                          <m:t>B</m:t>
                        </m:r>
                      </m:sup>
                    </m:sSup>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y</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o</m:t>
                            </m:r>
                          </m:sup>
                        </m:sSubSup>
                      </m:e>
                      <m:sup>
                        <m:r>
                          <w:rPr>
                            <w:rFonts w:ascii="Cambria Math" w:hAnsi="Cambria Math"/>
                            <w:color w:val="000000"/>
                            <w:sz w:val="28"/>
                            <w:szCs w:val="28"/>
                          </w:rPr>
                          <m:t>B</m:t>
                        </m:r>
                      </m:sup>
                    </m:sSup>
                  </m:e>
                </m:nary>
                <m:r>
                  <w:rPr>
                    <w:rFonts w:ascii="Cambria Math" w:hAnsi="Cambria Math"/>
                    <w:color w:val="000000"/>
                    <w:sz w:val="28"/>
                    <w:szCs w:val="28"/>
                  </w:rPr>
                  <m:t>*</m:t>
                </m:r>
                <m:nary>
                  <m:naryPr>
                    <m:chr m:val="∑"/>
                    <m:limLoc m:val="undOvr"/>
                    <m:supHide m:val="1"/>
                    <m:ctrlPr>
                      <w:rPr>
                        <w:rFonts w:ascii="Cambria Math" w:hAnsi="Cambria Math"/>
                        <w:color w:val="000000"/>
                        <w:sz w:val="28"/>
                        <w:szCs w:val="28"/>
                      </w:rPr>
                    </m:ctrlPr>
                  </m:naryPr>
                  <m:sub>
                    <m:r>
                      <w:rPr>
                        <w:rFonts w:ascii="Cambria Math" w:hAnsi="Cambria Math"/>
                        <w:color w:val="000000"/>
                        <w:sz w:val="28"/>
                        <w:szCs w:val="28"/>
                      </w:rPr>
                      <m:t>O</m:t>
                    </m:r>
                  </m:sub>
                  <m:sup/>
                  <m:e>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a</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o</m:t>
                            </m:r>
                          </m:sup>
                        </m:sSubSup>
                      </m:e>
                      <m:sup>
                        <m:r>
                          <w:rPr>
                            <w:rFonts w:ascii="Cambria Math" w:hAnsi="Cambria Math"/>
                            <w:color w:val="000000"/>
                            <w:sz w:val="28"/>
                            <w:szCs w:val="28"/>
                          </w:rPr>
                          <m:t>A</m:t>
                        </m:r>
                      </m:sup>
                    </m:sSup>
                    <m:r>
                      <w:rPr>
                        <w:rFonts w:ascii="Cambria Math" w:hAnsi="Cambria Math"/>
                        <w:color w:val="000000"/>
                        <w:sz w:val="28"/>
                        <w:szCs w:val="28"/>
                      </w:rPr>
                      <m:t>-</m:t>
                    </m:r>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a</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o</m:t>
                            </m:r>
                          </m:sup>
                        </m:sSubSup>
                      </m:e>
                      <m:sup>
                        <m:r>
                          <w:rPr>
                            <w:rFonts w:ascii="Cambria Math" w:hAnsi="Cambria Math"/>
                            <w:color w:val="000000"/>
                            <w:sz w:val="28"/>
                            <w:szCs w:val="28"/>
                          </w:rPr>
                          <m:t>B</m:t>
                        </m:r>
                      </m:sup>
                    </m:sSup>
                  </m:e>
                </m:nary>
              </m:e>
            </m:groupChr>
          </m:e>
          <m:lim>
            <m:r>
              <m:rPr>
                <m:sty m:val="bi"/>
              </m:rPr>
              <w:rPr>
                <w:rFonts w:ascii="Cambria Math" w:hAnsi="Cambria Math"/>
                <w:color w:val="000000"/>
                <w:sz w:val="28"/>
                <w:szCs w:val="28"/>
              </w:rPr>
              <m:t>Change in emissions due to changes in area in all other uses</m:t>
            </m:r>
          </m:lim>
        </m:limLow>
        <m:r>
          <w:rPr>
            <w:rFonts w:ascii="Cambria Math" w:hAnsi="Cambria Math"/>
            <w:color w:val="000000"/>
            <w:sz w:val="28"/>
            <w:szCs w:val="28"/>
          </w:rPr>
          <m:t>+</m:t>
        </m:r>
        <m:limLow>
          <m:limLowPr>
            <m:ctrlPr>
              <w:rPr>
                <w:rFonts w:ascii="Cambria Math" w:hAnsi="Cambria Math"/>
                <w:color w:val="000000"/>
                <w:sz w:val="28"/>
                <w:szCs w:val="28"/>
              </w:rPr>
            </m:ctrlPr>
          </m:limLowPr>
          <m:e>
            <m:groupChr>
              <m:groupChrPr>
                <m:ctrlPr>
                  <w:rPr>
                    <w:rFonts w:ascii="Cambria Math" w:hAnsi="Cambria Math"/>
                    <w:color w:val="000000"/>
                    <w:sz w:val="28"/>
                    <w:szCs w:val="28"/>
                  </w:rPr>
                </m:ctrlPr>
              </m:groupChrPr>
              <m:e>
                <m:nary>
                  <m:naryPr>
                    <m:chr m:val="∑"/>
                    <m:limLoc m:val="undOvr"/>
                    <m:supHide m:val="1"/>
                    <m:ctrlPr>
                      <w:rPr>
                        <w:rFonts w:ascii="Cambria Math" w:hAnsi="Cambria Math"/>
                        <w:color w:val="000000"/>
                        <w:sz w:val="28"/>
                        <w:szCs w:val="28"/>
                      </w:rPr>
                    </m:ctrlPr>
                  </m:naryPr>
                  <m:sub>
                    <m:r>
                      <w:rPr>
                        <w:rFonts w:ascii="Cambria Math" w:hAnsi="Cambria Math"/>
                        <w:color w:val="000000"/>
                        <w:sz w:val="28"/>
                        <w:szCs w:val="28"/>
                      </w:rPr>
                      <m:t>j</m:t>
                    </m:r>
                  </m:sub>
                  <m:sup/>
                  <m:e>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e</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B</m:t>
                        </m:r>
                      </m:sup>
                    </m:sSup>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y</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B</m:t>
                        </m:r>
                      </m:sup>
                    </m:sSup>
                  </m:e>
                </m:nary>
                <m:r>
                  <w:rPr>
                    <w:rFonts w:ascii="Cambria Math" w:hAnsi="Cambria Math"/>
                    <w:color w:val="000000"/>
                    <w:sz w:val="28"/>
                    <w:szCs w:val="28"/>
                  </w:rPr>
                  <m:t>*</m:t>
                </m:r>
                <m:nary>
                  <m:naryPr>
                    <m:chr m:val="∑"/>
                    <m:limLoc m:val="undOvr"/>
                    <m:supHide m:val="1"/>
                    <m:ctrlPr>
                      <w:rPr>
                        <w:rFonts w:ascii="Cambria Math" w:hAnsi="Cambria Math"/>
                        <w:color w:val="000000"/>
                        <w:sz w:val="28"/>
                        <w:szCs w:val="28"/>
                      </w:rPr>
                    </m:ctrlPr>
                  </m:naryPr>
                  <m:sub>
                    <m:r>
                      <w:rPr>
                        <w:rFonts w:ascii="Cambria Math" w:hAnsi="Cambria Math"/>
                        <w:color w:val="000000"/>
                        <w:sz w:val="28"/>
                        <w:szCs w:val="28"/>
                      </w:rPr>
                      <m:t>J</m:t>
                    </m:r>
                  </m:sub>
                  <m:sup/>
                  <m:e>
                    <m:sSup>
                      <m:sSupPr>
                        <m:ctrlPr>
                          <w:rPr>
                            <w:rFonts w:ascii="Cambria Math" w:hAnsi="Cambria Math"/>
                            <w:color w:val="000000"/>
                            <w:sz w:val="28"/>
                            <w:szCs w:val="28"/>
                          </w:rPr>
                        </m:ctrlPr>
                      </m:sSupPr>
                      <m:e>
                        <m:r>
                          <w:rPr>
                            <w:rFonts w:ascii="Cambria Math" w:hAnsi="Cambria Math"/>
                            <w:color w:val="000000"/>
                            <w:sz w:val="28"/>
                            <w:szCs w:val="28"/>
                          </w:rPr>
                          <m:t>d</m:t>
                        </m:r>
                      </m:e>
                      <m:sup>
                        <m:r>
                          <w:rPr>
                            <w:rFonts w:ascii="Cambria Math" w:hAnsi="Cambria Math"/>
                            <w:color w:val="000000"/>
                            <w:sz w:val="28"/>
                            <w:szCs w:val="28"/>
                          </w:rPr>
                          <m:t>j</m:t>
                        </m:r>
                      </m:sup>
                    </m:sSup>
                    <m:d>
                      <m:dPr>
                        <m:ctrlPr>
                          <w:rPr>
                            <w:rFonts w:ascii="Cambria Math" w:hAnsi="Cambria Math"/>
                            <w:color w:val="000000"/>
                            <w:sz w:val="28"/>
                            <w:szCs w:val="28"/>
                          </w:rPr>
                        </m:ctrlPr>
                      </m:dPr>
                      <m:e>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a</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A</m:t>
                            </m:r>
                          </m:sup>
                        </m:sSup>
                        <m:r>
                          <w:rPr>
                            <w:rFonts w:ascii="Cambria Math" w:hAnsi="Cambria Math"/>
                            <w:color w:val="000000"/>
                            <w:sz w:val="28"/>
                            <w:szCs w:val="28"/>
                          </w:rPr>
                          <m:t>-</m:t>
                        </m:r>
                        <m:sSup>
                          <m:sSupPr>
                            <m:ctrlPr>
                              <w:rPr>
                                <w:rFonts w:ascii="Cambria Math" w:hAnsi="Cambria Math"/>
                                <w:color w:val="000000"/>
                                <w:sz w:val="28"/>
                                <w:szCs w:val="28"/>
                              </w:rPr>
                            </m:ctrlPr>
                          </m:sSupPr>
                          <m:e>
                            <m:sSubSup>
                              <m:sSubSupPr>
                                <m:ctrlPr>
                                  <w:rPr>
                                    <w:rFonts w:ascii="Cambria Math" w:hAnsi="Cambria Math"/>
                                    <w:color w:val="000000"/>
                                    <w:sz w:val="28"/>
                                    <w:szCs w:val="28"/>
                                  </w:rPr>
                                </m:ctrlPr>
                              </m:sSubSupPr>
                              <m:e>
                                <m:r>
                                  <w:rPr>
                                    <w:rFonts w:ascii="Cambria Math" w:hAnsi="Cambria Math"/>
                                    <w:color w:val="000000"/>
                                    <w:sz w:val="28"/>
                                    <w:szCs w:val="28"/>
                                  </w:rPr>
                                  <m:t>a</m:t>
                                </m:r>
                              </m:e>
                              <m:sub>
                                <m:sSub>
                                  <m:sSubPr>
                                    <m:ctrlPr>
                                      <w:rPr>
                                        <w:rFonts w:ascii="Cambria Math" w:hAnsi="Cambria Math"/>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2</m:t>
                                    </m:r>
                                  </m:sub>
                                </m:sSub>
                              </m:sub>
                              <m:sup>
                                <m:r>
                                  <w:rPr>
                                    <w:rFonts w:ascii="Cambria Math" w:hAnsi="Cambria Math"/>
                                    <w:color w:val="000000"/>
                                    <w:sz w:val="28"/>
                                    <w:szCs w:val="28"/>
                                  </w:rPr>
                                  <m:t>j</m:t>
                                </m:r>
                              </m:sup>
                            </m:sSubSup>
                          </m:e>
                          <m:sup>
                            <m:r>
                              <w:rPr>
                                <w:rFonts w:ascii="Cambria Math" w:hAnsi="Cambria Math"/>
                                <w:color w:val="000000"/>
                                <w:sz w:val="28"/>
                                <w:szCs w:val="28"/>
                              </w:rPr>
                              <m:t>B</m:t>
                            </m:r>
                          </m:sup>
                        </m:sSup>
                      </m:e>
                    </m:d>
                  </m:e>
                </m:nary>
              </m:e>
            </m:groupChr>
          </m:e>
          <m:lim>
            <m:r>
              <m:rPr>
                <m:sty m:val="bi"/>
              </m:rPr>
              <w:rPr>
                <w:rFonts w:ascii="Cambria Math" w:hAnsi="Cambria Math"/>
                <w:color w:val="000000"/>
                <w:sz w:val="28"/>
                <w:szCs w:val="28"/>
              </w:rPr>
              <m:t>Change in emissions due to changes in area in target crops not adopting CSA</m:t>
            </m:r>
          </m:lim>
        </m:limLow>
      </m:oMath>
      <w:r w:rsidR="00052CFA">
        <w:t>Eq. 2</w:t>
      </w:r>
    </w:p>
    <w:p w14:paraId="190F861C" w14:textId="77777777" w:rsidR="000E642C" w:rsidRPr="00CE743C" w:rsidRDefault="000E642C" w:rsidP="000E642C">
      <w:pPr>
        <w:pStyle w:val="FootnoteText"/>
        <w:spacing w:line="276" w:lineRule="auto"/>
        <w:rPr>
          <w:rFonts w:asciiTheme="minorHAnsi" w:hAnsiTheme="minorHAnsi" w:cstheme="minorHAnsi"/>
          <w:sz w:val="22"/>
          <w:szCs w:val="22"/>
        </w:rPr>
      </w:pPr>
    </w:p>
    <w:p w14:paraId="3C44AF7E" w14:textId="5004F613" w:rsidR="000E642C" w:rsidRPr="001F2B0E" w:rsidRDefault="000E642C" w:rsidP="00B9440A">
      <w:pPr>
        <w:pStyle w:val="SMcaption"/>
        <w:rPr>
          <w:sz w:val="22"/>
        </w:rPr>
      </w:pPr>
      <w:r w:rsidRPr="001F2B0E">
        <w:rPr>
          <w:sz w:val="22"/>
        </w:rPr>
        <w:t xml:space="preserve">Some additional considerations are necessary regarding changes in GHG emissions. </w:t>
      </w:r>
      <w:r w:rsidR="00052CFA">
        <w:rPr>
          <w:sz w:val="22"/>
        </w:rPr>
        <w:t xml:space="preserve">Equation 2 </w:t>
      </w:r>
      <w:r w:rsidRPr="001F2B0E">
        <w:rPr>
          <w:sz w:val="22"/>
        </w:rPr>
        <w:t>indicates that reducing emissions through the adoption of CSA practices is an important condition for a reduction in total emissions</w:t>
      </w:r>
      <w:r w:rsidR="0097375E">
        <w:rPr>
          <w:sz w:val="22"/>
        </w:rPr>
        <w:t>,</w:t>
      </w:r>
      <w:r w:rsidRPr="001F2B0E">
        <w:rPr>
          <w:sz w:val="22"/>
        </w:rPr>
        <w:t xml:space="preserve"> but it is not sufficient and that changes in emissions on areas allocated to all other land uses must be also be considered. This is because changes in world prices can affect all land-uses through changes in profitability at the local level but also through change in countries’ comparative advantage in producing agricultural commodities. The IMPACT model only considers cropland in its calculations for the supply of agricultural commodities and therefore statements regarding changes in other land uses such as forested or pasture areas cannot be made. Staying within the limits of the modeling environment, we can however note that while harvested area for rice and wheat is reduced by a total of 10 to 13 million hectares, area allocated to other crops increases, essentially replacing wheat and rice. In </w:t>
      </w:r>
      <w:r w:rsidRPr="001F2B0E">
        <w:rPr>
          <w:sz w:val="22"/>
        </w:rPr>
        <w:lastRenderedPageBreak/>
        <w:t>particular, soybeans, vegetables, other minor crops, temperate fruits and sugarcane are the most affected with a total increase of more than two million hectares</w:t>
      </w:r>
      <w:r w:rsidR="00653D52">
        <w:rPr>
          <w:sz w:val="22"/>
        </w:rPr>
        <w:t xml:space="preserve"> </w:t>
      </w:r>
      <w:r w:rsidR="00653D52">
        <w:rPr>
          <w:sz w:val="22"/>
        </w:rPr>
        <w:fldChar w:fldCharType="begin"/>
      </w:r>
      <w:r w:rsidR="00653D52">
        <w:rPr>
          <w:sz w:val="22"/>
        </w:rPr>
        <w:instrText xml:space="preserve"> REF _Ref31801904 \h </w:instrText>
      </w:r>
      <w:r w:rsidR="00653D52">
        <w:rPr>
          <w:sz w:val="22"/>
        </w:rPr>
      </w:r>
      <w:r w:rsidR="00653D52">
        <w:rPr>
          <w:sz w:val="22"/>
        </w:rPr>
        <w:fldChar w:fldCharType="separate"/>
      </w:r>
      <w:r w:rsidR="00653D52">
        <w:t xml:space="preserve">Table S </w:t>
      </w:r>
      <w:r w:rsidR="00653D52">
        <w:rPr>
          <w:noProof/>
        </w:rPr>
        <w:t>13</w:t>
      </w:r>
      <w:r w:rsidR="00653D52">
        <w:rPr>
          <w:sz w:val="22"/>
        </w:rPr>
        <w:fldChar w:fldCharType="end"/>
      </w:r>
      <w:r w:rsidRPr="001F2B0E">
        <w:rPr>
          <w:sz w:val="22"/>
        </w:rPr>
        <w:t>. Depending on how they are grown, these crops might have a higher carbon footprint than the crops they replace in the field and therefore partially offset the reduction in GHG emissions generated by the adoption of CSA alternative practices</w:t>
      </w:r>
      <w:r w:rsidR="005921D9">
        <w:rPr>
          <w:sz w:val="22"/>
        </w:rPr>
        <w:t>.</w:t>
      </w:r>
    </w:p>
    <w:p w14:paraId="4B2FCC15" w14:textId="6E39EF03" w:rsidR="009473B3" w:rsidRDefault="001002D3" w:rsidP="00A93D96">
      <w:pPr>
        <w:pStyle w:val="SMcaption"/>
        <w:spacing w:before="120"/>
        <w:rPr>
          <w:sz w:val="22"/>
          <w:szCs w:val="22"/>
        </w:rPr>
      </w:pPr>
      <w:r>
        <w:rPr>
          <w:sz w:val="22"/>
          <w:szCs w:val="22"/>
        </w:rPr>
        <w:t>It</w:t>
      </w:r>
      <w:r w:rsidR="00EC0D3B" w:rsidRPr="001F2B0E">
        <w:rPr>
          <w:sz w:val="22"/>
          <w:szCs w:val="22"/>
        </w:rPr>
        <w:t xml:space="preserve"> is important to note that even though globally GHG are reduced in both scenarios, due to rearranging of production areas and increases in yields, there are countries for which emissions are estimated to increase</w:t>
      </w:r>
      <w:r>
        <w:rPr>
          <w:sz w:val="22"/>
          <w:szCs w:val="22"/>
        </w:rPr>
        <w:t>,</w:t>
      </w:r>
      <w:r w:rsidR="00FF077D">
        <w:rPr>
          <w:sz w:val="22"/>
          <w:szCs w:val="22"/>
        </w:rPr>
        <w:t xml:space="preserve"> as </w:t>
      </w:r>
      <w:r w:rsidR="0034122F">
        <w:rPr>
          <w:sz w:val="22"/>
          <w:szCs w:val="22"/>
        </w:rPr>
        <w:t xml:space="preserve">already previously </w:t>
      </w:r>
      <w:r w:rsidR="00FF077D">
        <w:rPr>
          <w:sz w:val="22"/>
          <w:szCs w:val="22"/>
        </w:rPr>
        <w:t>shown</w:t>
      </w:r>
      <w:r w:rsidR="005921D9">
        <w:rPr>
          <w:sz w:val="22"/>
          <w:szCs w:val="22"/>
        </w:rPr>
        <w:t xml:space="preserve"> in</w:t>
      </w:r>
      <w:r w:rsidR="00653D52">
        <w:rPr>
          <w:sz w:val="22"/>
          <w:szCs w:val="22"/>
        </w:rPr>
        <w:t xml:space="preserve"> </w:t>
      </w:r>
      <w:r w:rsidR="00653D52">
        <w:rPr>
          <w:sz w:val="22"/>
          <w:szCs w:val="22"/>
        </w:rPr>
        <w:fldChar w:fldCharType="begin"/>
      </w:r>
      <w:r w:rsidR="00653D52">
        <w:rPr>
          <w:sz w:val="22"/>
          <w:szCs w:val="22"/>
        </w:rPr>
        <w:instrText xml:space="preserve"> REF _Ref31801799 \h </w:instrText>
      </w:r>
      <w:r w:rsidR="00653D52">
        <w:rPr>
          <w:sz w:val="22"/>
          <w:szCs w:val="22"/>
        </w:rPr>
      </w:r>
      <w:r w:rsidR="00653D52">
        <w:rPr>
          <w:sz w:val="22"/>
          <w:szCs w:val="22"/>
        </w:rPr>
        <w:fldChar w:fldCharType="separate"/>
      </w:r>
      <w:r w:rsidR="00653D52">
        <w:t xml:space="preserve">Table S </w:t>
      </w:r>
      <w:r w:rsidR="00653D52">
        <w:rPr>
          <w:noProof/>
        </w:rPr>
        <w:t>11</w:t>
      </w:r>
      <w:r w:rsidR="00653D52">
        <w:rPr>
          <w:sz w:val="22"/>
          <w:szCs w:val="22"/>
        </w:rPr>
        <w:fldChar w:fldCharType="end"/>
      </w:r>
      <w:r w:rsidR="00EC0D3B" w:rsidRPr="001F2B0E">
        <w:rPr>
          <w:sz w:val="22"/>
          <w:szCs w:val="22"/>
        </w:rPr>
        <w:t>. This holds true even in the scenario in which a reduction of emission intensity is required. This finding confirms, as equation 1 shows, that reducing emission intensity is not a sufficient condition to reduce total emissions</w:t>
      </w:r>
      <w:r w:rsidR="00E4022B">
        <w:rPr>
          <w:sz w:val="22"/>
          <w:szCs w:val="22"/>
        </w:rPr>
        <w:t>.</w:t>
      </w:r>
    </w:p>
    <w:p w14:paraId="5429F409" w14:textId="6883E498" w:rsidR="00E4022B" w:rsidRDefault="00E4022B" w:rsidP="00A93D96">
      <w:pPr>
        <w:pStyle w:val="SMcaption"/>
        <w:spacing w:before="120"/>
        <w:rPr>
          <w:sz w:val="22"/>
          <w:szCs w:val="22"/>
        </w:rPr>
      </w:pPr>
    </w:p>
    <w:p w14:paraId="26E58791" w14:textId="77777777" w:rsidR="00E4022B" w:rsidRDefault="00E4022B" w:rsidP="00A93D96">
      <w:pPr>
        <w:pStyle w:val="SMcaption"/>
        <w:spacing w:before="120"/>
        <w:rPr>
          <w:sz w:val="22"/>
          <w:szCs w:val="22"/>
        </w:rPr>
      </w:pPr>
    </w:p>
    <w:p w14:paraId="71EC334D" w14:textId="0A9B8008" w:rsidR="001A73D6" w:rsidRPr="00A54A76" w:rsidRDefault="001A73D6" w:rsidP="001A73D6">
      <w:pPr>
        <w:pStyle w:val="SMHeading"/>
      </w:pPr>
      <w:r>
        <w:t>S</w:t>
      </w:r>
      <w:r w:rsidR="00822D43">
        <w:t>12</w:t>
      </w:r>
      <w:r>
        <w:t xml:space="preserve">. </w:t>
      </w:r>
      <w:r w:rsidRPr="00A54A76">
        <w:t>Indirect effects on GHG emissions – livestock</w:t>
      </w:r>
    </w:p>
    <w:p w14:paraId="0D78F322" w14:textId="7B837619" w:rsidR="001A73D6" w:rsidRPr="00A54A76" w:rsidRDefault="001A73D6" w:rsidP="001A73D6">
      <w:pPr>
        <w:pStyle w:val="SMcaption"/>
        <w:rPr>
          <w:sz w:val="22"/>
        </w:rPr>
      </w:pPr>
      <w:r w:rsidRPr="00A54A76">
        <w:rPr>
          <w:sz w:val="22"/>
        </w:rPr>
        <w:t xml:space="preserve">The modeling setting used in this study does not allow for a life-cycle analysis of GHG emissions </w:t>
      </w:r>
      <w:proofErr w:type="gramStart"/>
      <w:r w:rsidRPr="00A54A76">
        <w:rPr>
          <w:sz w:val="22"/>
        </w:rPr>
        <w:t>nor</w:t>
      </w:r>
      <w:proofErr w:type="gramEnd"/>
      <w:r w:rsidRPr="00A54A76">
        <w:rPr>
          <w:sz w:val="22"/>
        </w:rPr>
        <w:t xml:space="preserve"> the analysis of the changes occurring to other economic sectors beside the agricultural sector. It is possible however to investigate other possible sources of GHG emissions affected by the reorganization of the agricultural markets induced by the sizable effects of increased production. For example, it is possible to examine the effects on cattle production, an important source of GHG emissions. Emissions from enteric fermentation and manure are estimated to be about 3.1 Gt per year, about 6 % of all anthropogenic GHG emissions</w:t>
      </w:r>
      <w:r>
        <w:rPr>
          <w:sz w:val="22"/>
        </w:rPr>
        <w:t xml:space="preserve"> </w:t>
      </w:r>
      <w:r>
        <w:rPr>
          <w:sz w:val="22"/>
        </w:rPr>
        <w:fldChar w:fldCharType="begin" w:fldLock="1"/>
      </w:r>
      <w:r w:rsidR="00832940">
        <w:rPr>
          <w:sz w:val="22"/>
        </w:rPr>
        <w:instrText>ADDIN CSL_CITATION {"citationItems":[{"id":"ITEM-1","itemData":{"DOI":"10.1016/j.phrs.2011.03.002","ISBN":"4887880324","ISSN":"10961186","PMID":"21419224","abstract":"Agriculture, Forestry, and Other Land Use (AFOLU) is unique among the sectors considered in this volume, since the mitiga -tion potential is derived from both an enhancement of removals of greenhouse gases (GHG), as well as reduction of emissions through management of land and livestock ( robust evidence; high agreement ). The land provides food that feeds the Earth's human population of ca. 7 billion, fibre for a variety of purposes, livelihoods for billions of people worldwide, and is a critical resource for sustain -able development in many regions. Agriculture is frequently central to the livelihoods of many social groups, especially in developing coun -tries where it often accounts for a significant share of production. In addition to food and fibre, the land provides a multitude of ecosystem services; climate change mitigation is just one of many that are vital to human well-being (robust evidence; high agreement ). Mitigation options in the AFOLU sector, therefore, need to be assessed, as far as possible, for their potential impact on all other services provided by land.","author":[{"dropping-particle":"","family":"Smith","given":"P","non-dropping-particle":"","parse-names":false,"suffix":""},{"dropping-particle":"","family":"M. Bustamante","given":"","non-dropping-particle":"","parse-names":false,"suffix":""},{"dropping-particle":"","family":"Ahammad","given":"H","non-dropping-particle":"","parse-names":false,"suffix":""},{"dropping-particle":"","family":"Clark","given":"H","non-dropping-particle":"","parse-names":false,"suffix":""},{"dropping-particle":"","family":"Dong","given":"H","non-dropping-particle":"","parse-names":false,"suffix":""},{"dropping-particle":"","family":"Elsiddig","given":"E A","non-dropping-particle":"","parse-names":false,"suffix":""},{"dropping-particle":"","family":"Haberl","given":"H","non-dropping-particle":"","parse-names":false,"suffix":""},{"dropping-particle":"","family":"Harper","given":"R","non-dropping-particle":"","parse-names":false,"suffix":""},{"dropping-particle":"","family":"House","given":"J","non-dropping-particle":"","parse-names":false,"suffix":""},{"dropping-particle":"","family":"Jafari","given":"M","non-dropping-particle":"","parse-names":false,"suffix":""},{"dropping-particle":"","family":"Masera","given":"O","non-dropping-particle":"","parse-names":false,"suffix":""},{"dropping-particle":"","family":"C. Mbow, N. H. Ravindranath, C. W. Rice, C. Robledo Abad, A. Romanovskaya, F. Sperling","given":"","non-dropping-particle":"","parse-names":false,"suffix":""},{"dropping-particle":"","family":"Tubiello","given":"F","non-dropping-particle":"","parse-names":false,"suffix":""}],"container-title":"Climate Change 2014: Mitigation of Climate Change. Contribution of Working Group III to the Fifth Assessment Report of the Intergovernmental Panel on Climate Change [Edenhofer, O., R. Pichs-Madruga, Y. Sokona, E. Farahani, S. Kadner, K. Seyboth, A. Adler,","id":"ITEM-1","issued":{"date-parts":[["2014"]]},"page":"811-922","title":"Agriculture, Forestry and Other Land Use (AFOLU).","type":"article-journal"},"uris":["http://www.mendeley.com/documents/?uuid=539d5bff-ef4a-4dd3-a243-acc33ddbf6d9"]}],"mendeley":{"formattedCitation":"&lt;sup&gt;27&lt;/sup&gt;","plainTextFormattedCitation":"27","previouslyFormattedCitation":"&lt;sup&gt;27&lt;/sup&gt;"},"properties":{"noteIndex":0},"schema":"https://github.com/citation-style-language/schema/raw/master/csl-citation.json"}</w:instrText>
      </w:r>
      <w:r>
        <w:rPr>
          <w:sz w:val="22"/>
        </w:rPr>
        <w:fldChar w:fldCharType="separate"/>
      </w:r>
      <w:r w:rsidR="00277E98" w:rsidRPr="00277E98">
        <w:rPr>
          <w:noProof/>
          <w:sz w:val="22"/>
          <w:vertAlign w:val="superscript"/>
        </w:rPr>
        <w:t>27</w:t>
      </w:r>
      <w:r>
        <w:rPr>
          <w:sz w:val="22"/>
        </w:rPr>
        <w:fldChar w:fldCharType="end"/>
      </w:r>
      <w:r w:rsidRPr="00A54A76">
        <w:rPr>
          <w:sz w:val="22"/>
        </w:rPr>
        <w:t>. Of these, 65% are attributed to cattle raised for both beef and milk</w:t>
      </w:r>
      <w:r>
        <w:rPr>
          <w:sz w:val="22"/>
        </w:rPr>
        <w:t xml:space="preserve"> </w:t>
      </w:r>
      <w:r>
        <w:rPr>
          <w:sz w:val="22"/>
        </w:rPr>
        <w:fldChar w:fldCharType="begin" w:fldLock="1"/>
      </w:r>
      <w:r w:rsidR="00832940">
        <w:rPr>
          <w:sz w:val="22"/>
        </w:rPr>
        <w:instrText>ADDIN CSL_CITATION {"citationItems":[{"id":"ITEM-1","itemData":{"DOI":"10.1017/S1751731113000876","ISBN":"1751-732X (Electronic)\\r1751-7311 (Linking)","ISSN":"1751732X","PMID":"23739465","abstract":"&lt;p&gt; Although livestock production accounts for a sizeable share of global greenhouse gas emissions, numerous technical options have been identified to mitigate these emissions. In this review, a subset of these options, which have proven to be effective, are discussed. These include measures to reduce CH &lt;sub&gt;4&lt;/sub&gt; emissions from enteric fermentation by ruminants, the largest single emission source from the global livestock sector, and for reducing CH &lt;sub&gt;4&lt;/sub&gt; and N &lt;sub&gt;2&lt;/sub&gt; O emissions from manure. A unique feature of this review is the high level of attention given to interactions between mitigation options and productivity. Among the feed supplement options for lowering enteric emissions, dietary lipids, nitrates and ionophores are identified as the most effective. Forage quality, feed processing and precision feeding have the best prospects among the various available feed and feed management measures. With regard to manure, dietary measures that reduce the amount of N excreted (e.g. better matching of dietary protein to animal needs), shift N excretion from urine to faeces (e.g. tannin inclusion at low levels) and reduce the amount of fermentable organic matter excreted are recommended. Among the many ‘end-of-pipe’ measures available for manure management, approaches that capture and/or process CH &lt;sub&gt;4&lt;/sub&gt; emissions during storage (e.g. anaerobic digestion, biofiltration, composting), as well as subsurface injection of manure, are among the most encouraging options flagged in this section of the review. The importance of a multiple gas perspective is critical when assessing mitigation potentials, because most of the options reviewed show strong interactions among sources of greenhouse gas (GHG) emissions. The paper reviews current knowledge on potential pollution swapping, whereby the reduction of one GHG or emission source leads to unintended increases in another. &lt;/p&gt;","author":[{"dropping-particle":"","family":"Gerber","given":"P. J.","non-dropping-particle":"","parse-names":false,"suffix":""},{"dropping-particle":"","family":"Hristov","given":"A. N.","non-dropping-particle":"","parse-names":false,"suffix":""},{"dropping-particle":"","family":"Henderson","given":"B.","non-dropping-particle":"","parse-names":false,"suffix":""},{"dropping-particle":"","family":"Makkar","given":"H.","non-dropping-particle":"","parse-names":false,"suffix":""},{"dropping-particle":"","family":"Oh","given":"J.","non-dropping-particle":"","parse-names":false,"suffix":""},{"dropping-particle":"","family":"Lee","given":"C.","non-dropping-particle":"","parse-names":false,"suffix":""},{"dropping-particle":"","family":"Meinen","given":"R.","non-dropping-particle":"","parse-names":false,"suffix":""},{"dropping-particle":"","family":"Montes","given":"F.","non-dropping-particle":"","parse-names":false,"suffix":""},{"dropping-particle":"","family":"Ott","given":"T.","non-dropping-particle":"","parse-names":false,"suffix":""},{"dropping-particle":"","family":"Firkins","given":"J.","non-dropping-particle":"","parse-names":false,"suffix":""},{"dropping-particle":"","family":"Rotz","given":"A.","non-dropping-particle":"","parse-names":false,"suffix":""},{"dropping-particle":"","family":"Dell","given":"C.","non-dropping-particle":"","parse-names":false,"suffix":""},{"dropping-particle":"","family":"Adesogan","given":"A. T.","non-dropping-particle":"","parse-names":false,"suffix":""},{"dropping-particle":"","family":"Yang","given":"W. Z.","non-dropping-particle":"","parse-names":false,"suffix":""},{"dropping-particle":"","family":"Tricarico","given":"J. M.","non-dropping-particle":"","parse-names":false,"suffix":""},{"dropping-particle":"","family":"Kebreab","given":"E.","non-dropping-particle":"","parse-names":false,"suffix":""},{"dropping-particle":"","family":"Waghorn","given":"G.","non-dropping-particle":"","parse-names":false,"suffix":""},{"dropping-particle":"","family":"Dijkstra","given":"J.","non-dropping-particle":"","parse-names":false,"suffix":""},{"dropping-particle":"","family":"Oosting","given":"S.","non-dropping-particle":"","parse-names":false,"suffix":""}],"container-title":"Animal : an international journal of animal bioscience","id":"ITEM-1","issued":{"date-parts":[["2013"]]},"page":"220-234","title":"Technical options for the mitigation of direct methane and nitrous oxide emissions from livestock: a review.","type":"article","volume":"7 Suppl 2"},"uris":["http://www.mendeley.com/documents/?uuid=592d6136-2f79-421b-9214-eebb10508818"]}],"mendeley":{"formattedCitation":"&lt;sup&gt;49&lt;/sup&gt;","plainTextFormattedCitation":"49","previouslyFormattedCitation":"&lt;sup&gt;49&lt;/sup&gt;"},"properties":{"noteIndex":0},"schema":"https://github.com/citation-style-language/schema/raw/master/csl-citation.json"}</w:instrText>
      </w:r>
      <w:r>
        <w:rPr>
          <w:sz w:val="22"/>
        </w:rPr>
        <w:fldChar w:fldCharType="separate"/>
      </w:r>
      <w:r w:rsidR="00277E98" w:rsidRPr="00277E98">
        <w:rPr>
          <w:noProof/>
          <w:sz w:val="22"/>
          <w:vertAlign w:val="superscript"/>
        </w:rPr>
        <w:t>49</w:t>
      </w:r>
      <w:r>
        <w:rPr>
          <w:sz w:val="22"/>
        </w:rPr>
        <w:fldChar w:fldCharType="end"/>
      </w:r>
      <w:r>
        <w:rPr>
          <w:sz w:val="22"/>
        </w:rPr>
        <w:t>.</w:t>
      </w:r>
      <w:r w:rsidRPr="00A54A76">
        <w:rPr>
          <w:sz w:val="22"/>
        </w:rPr>
        <w:t xml:space="preserve"> </w:t>
      </w:r>
    </w:p>
    <w:p w14:paraId="74141107" w14:textId="77777777" w:rsidR="001A73D6" w:rsidRPr="00A54A76" w:rsidRDefault="001A73D6" w:rsidP="001A73D6">
      <w:pPr>
        <w:pStyle w:val="SMcaption"/>
        <w:rPr>
          <w:sz w:val="22"/>
        </w:rPr>
      </w:pPr>
      <w:r w:rsidRPr="00A54A76">
        <w:rPr>
          <w:sz w:val="22"/>
        </w:rPr>
        <w:t>IMPACT simulations show that growth in population and in countries’ GDP are such that the global demand for beef may increase by more than 75 % between 2010 and 2050, and the demand of milk by 60 %, irrespective of the climate scenario. Increased production in maize, wheat, and rice increases the availability of livestock feed, reduces its price, and makes it possible to increase the number of animals that can be supported globally.</w:t>
      </w:r>
    </w:p>
    <w:p w14:paraId="40DE23CB" w14:textId="1C097B04" w:rsidR="001A73D6" w:rsidRPr="00A54A76" w:rsidRDefault="001A73D6" w:rsidP="001A73D6">
      <w:pPr>
        <w:pStyle w:val="SMcaption"/>
        <w:spacing w:before="120"/>
        <w:rPr>
          <w:sz w:val="22"/>
        </w:rPr>
      </w:pPr>
      <w:r w:rsidRPr="00A54A76">
        <w:rPr>
          <w:sz w:val="22"/>
        </w:rPr>
        <w:t>Livestock, and specifically ruminants (e.g., cows, buffaloes, camels, and goats) are important sources of CH4</w:t>
      </w:r>
      <w:r>
        <w:rPr>
          <w:sz w:val="22"/>
        </w:rPr>
        <w:t xml:space="preserve"> </w:t>
      </w:r>
      <w:r>
        <w:rPr>
          <w:sz w:val="22"/>
        </w:rPr>
        <w:fldChar w:fldCharType="begin" w:fldLock="1"/>
      </w:r>
      <w:r w:rsidR="00832940">
        <w:rPr>
          <w:sz w:val="22"/>
        </w:rPr>
        <w:instrText>ADDIN CSL_CITATION {"citationItems":[{"id":"ITEM-1","itemData":{"DOI":"10.1016/j.phrs.2011.03.002","ISBN":"4887880324","ISSN":"10961186","PMID":"21419224","abstract":"Agriculture, Forestry, and Other Land Use (AFOLU) is unique among the sectors considered in this volume, since the mitiga -tion potential is derived from both an enhancement of removals of greenhouse gases (GHG), as well as reduction of emissions through management of land and livestock ( robust evidence; high agreement ). The land provides food that feeds the Earth's human population of ca. 7 billion, fibre for a variety of purposes, livelihoods for billions of people worldwide, and is a critical resource for sustain -able development in many regions. Agriculture is frequently central to the livelihoods of many social groups, especially in developing coun -tries where it often accounts for a significant share of production. In addition to food and fibre, the land provides a multitude of ecosystem services; climate change mitigation is just one of many that are vital to human well-being (robust evidence; high agreement ). Mitigation options in the AFOLU sector, therefore, need to be assessed, as far as possible, for their potential impact on all other services provided by land.","author":[{"dropping-particle":"","family":"Smith","given":"P","non-dropping-particle":"","parse-names":false,"suffix":""},{"dropping-particle":"","family":"M. Bustamante","given":"","non-dropping-particle":"","parse-names":false,"suffix":""},{"dropping-particle":"","family":"Ahammad","given":"H","non-dropping-particle":"","parse-names":false,"suffix":""},{"dropping-particle":"","family":"Clark","given":"H","non-dropping-particle":"","parse-names":false,"suffix":""},{"dropping-particle":"","family":"Dong","given":"H","non-dropping-particle":"","parse-names":false,"suffix":""},{"dropping-particle":"","family":"Elsiddig","given":"E A","non-dropping-particle":"","parse-names":false,"suffix":""},{"dropping-particle":"","family":"Haberl","given":"H","non-dropping-particle":"","parse-names":false,"suffix":""},{"dropping-particle":"","family":"Harper","given":"R","non-dropping-particle":"","parse-names":false,"suffix":""},{"dropping-particle":"","family":"House","given":"J","non-dropping-particle":"","parse-names":false,"suffix":""},{"dropping-particle":"","family":"Jafari","given":"M","non-dropping-particle":"","parse-names":false,"suffix":""},{"dropping-particle":"","family":"Masera","given":"O","non-dropping-particle":"","parse-names":false,"suffix":""},{"dropping-particle":"","family":"C. Mbow, N. H. Ravindranath, C. W. Rice, C. Robledo Abad, A. Romanovskaya, F. Sperling","given":"","non-dropping-particle":"","parse-names":false,"suffix":""},{"dropping-particle":"","family":"Tubiello","given":"F","non-dropping-particle":"","parse-names":false,"suffix":""}],"container-title":"Climate Change 2014: Mitigation of Climate Change. Contribution of Working Group III to the Fifth Assessment Report of the Intergovernmental Panel on Climate Change [Edenhofer, O., R. Pichs-Madruga, Y. Sokona, E. Farahani, S. Kadner, K. Seyboth, A. Adler,","id":"ITEM-1","issued":{"date-parts":[["2014"]]},"page":"811-922","title":"Agriculture, Forestry and Other Land Use (AFOLU).","type":"article-journal"},"uris":["http://www.mendeley.com/documents/?uuid=539d5bff-ef4a-4dd3-a243-acc33ddbf6d9"]}],"mendeley":{"formattedCitation":"&lt;sup&gt;27&lt;/sup&gt;","plainTextFormattedCitation":"27","previouslyFormattedCitation":"&lt;sup&gt;27&lt;/sup&gt;"},"properties":{"noteIndex":0},"schema":"https://github.com/citation-style-language/schema/raw/master/csl-citation.json"}</w:instrText>
      </w:r>
      <w:r>
        <w:rPr>
          <w:sz w:val="22"/>
        </w:rPr>
        <w:fldChar w:fldCharType="separate"/>
      </w:r>
      <w:r w:rsidR="00277E98" w:rsidRPr="00277E98">
        <w:rPr>
          <w:noProof/>
          <w:sz w:val="22"/>
          <w:vertAlign w:val="superscript"/>
        </w:rPr>
        <w:t>27</w:t>
      </w:r>
      <w:r>
        <w:rPr>
          <w:sz w:val="22"/>
        </w:rPr>
        <w:fldChar w:fldCharType="end"/>
      </w:r>
      <w:r w:rsidRPr="00A54A76">
        <w:rPr>
          <w:sz w:val="22"/>
        </w:rPr>
        <w:t xml:space="preserve">. IMPACT projects the number of dairy </w:t>
      </w:r>
      <w:proofErr w:type="gramStart"/>
      <w:r w:rsidRPr="00A54A76">
        <w:rPr>
          <w:sz w:val="22"/>
        </w:rPr>
        <w:t>animals,</w:t>
      </w:r>
      <w:proofErr w:type="gramEnd"/>
      <w:r w:rsidRPr="00A54A76">
        <w:rPr>
          <w:sz w:val="22"/>
        </w:rPr>
        <w:t xml:space="preserve"> and that of slaughtered cattle (because the model is interested in meat, as a commodity). We estimated CH4 emissions from ruminants based on the total number of animals and on emission factors from the enteric fermentation section of FAOSTAT (http://www.fao.org/faostat/en/#data/GE). </w:t>
      </w:r>
    </w:p>
    <w:p w14:paraId="250FEC1A" w14:textId="77777777" w:rsidR="001A73D6" w:rsidRPr="00A54A76" w:rsidRDefault="001A73D6" w:rsidP="001A73D6">
      <w:pPr>
        <w:pStyle w:val="SMcaption"/>
        <w:rPr>
          <w:sz w:val="22"/>
        </w:rPr>
      </w:pPr>
      <w:r w:rsidRPr="00A54A76">
        <w:rPr>
          <w:sz w:val="22"/>
        </w:rPr>
        <w:t xml:space="preserve">For non-dairy animals, we estimated the global herd size by first calculating the ratio global herd (FAO, non-dairy cows) by slaughtered animals (IMPACT) for the year 2010 (the ratio is 4.4). This value was then multiplied by the IMPACT-projected slaughtered animals for 2050. To calculate total emissions in 2050, the per-head emissions from enteric fermentation obtained from </w:t>
      </w:r>
      <w:proofErr w:type="spellStart"/>
      <w:r w:rsidRPr="00A54A76">
        <w:rPr>
          <w:sz w:val="22"/>
        </w:rPr>
        <w:t>FAOstat</w:t>
      </w:r>
      <w:proofErr w:type="spellEnd"/>
      <w:r w:rsidRPr="00A54A76">
        <w:rPr>
          <w:sz w:val="22"/>
        </w:rPr>
        <w:t xml:space="preserve"> was multiplied by the computed global herd. </w:t>
      </w:r>
    </w:p>
    <w:p w14:paraId="6EE1749D" w14:textId="77777777" w:rsidR="001A73D6" w:rsidRPr="00A54A76" w:rsidRDefault="001A73D6" w:rsidP="001A73D6">
      <w:pPr>
        <w:pStyle w:val="SMcaption"/>
        <w:spacing w:before="120"/>
        <w:rPr>
          <w:sz w:val="22"/>
        </w:rPr>
      </w:pPr>
      <w:r w:rsidRPr="00A54A76">
        <w:rPr>
          <w:sz w:val="22"/>
        </w:rPr>
        <w:t>For dairy animals, we used FAOSTAT data on emissions per head for dairy animals listed in the enteric fermentations section. The emission factor was then multiplied by the projected number of milk-producing animals in 2050.</w:t>
      </w:r>
    </w:p>
    <w:p w14:paraId="5A439CB3" w14:textId="77777777" w:rsidR="001A73D6" w:rsidRPr="00A54A76" w:rsidRDefault="001A73D6" w:rsidP="001A73D6">
      <w:pPr>
        <w:pStyle w:val="SMcaption"/>
        <w:rPr>
          <w:sz w:val="22"/>
        </w:rPr>
      </w:pPr>
      <w:r w:rsidRPr="00A54A76">
        <w:rPr>
          <w:sz w:val="22"/>
        </w:rPr>
        <w:t xml:space="preserve">Future livestock management strategies, including changes in feed composition are likely to change the emissions per head. Modeling these changes </w:t>
      </w:r>
      <w:proofErr w:type="gramStart"/>
      <w:r w:rsidRPr="00A54A76">
        <w:rPr>
          <w:sz w:val="22"/>
        </w:rPr>
        <w:t>are</w:t>
      </w:r>
      <w:proofErr w:type="gramEnd"/>
      <w:r w:rsidRPr="00A54A76">
        <w:rPr>
          <w:sz w:val="22"/>
        </w:rPr>
        <w:t xml:space="preserve"> beyond the scope of the present study, therefore we worked under an assumption of constant emissions per-head.</w:t>
      </w:r>
    </w:p>
    <w:p w14:paraId="6EDF6DFE" w14:textId="785F4B3C" w:rsidR="001A73D6" w:rsidRDefault="001A73D6" w:rsidP="001A73D6">
      <w:pPr>
        <w:pStyle w:val="SMcaption"/>
        <w:spacing w:before="120"/>
        <w:rPr>
          <w:sz w:val="22"/>
        </w:rPr>
      </w:pPr>
      <w:r w:rsidRPr="00A54A76">
        <w:rPr>
          <w:sz w:val="22"/>
        </w:rPr>
        <w:t xml:space="preserve">The indirect effects on the cattle industry are such that emissions from enteric fermentation increase by approximately 3 - 6 </w:t>
      </w:r>
      <w:r>
        <w:rPr>
          <w:sz w:val="22"/>
        </w:rPr>
        <w:t xml:space="preserve">Mt yr-1 CO2e by </w:t>
      </w:r>
      <w:proofErr w:type="gramStart"/>
      <w:r>
        <w:rPr>
          <w:sz w:val="22"/>
        </w:rPr>
        <w:t xml:space="preserve">2050 </w:t>
      </w:r>
      <w:r w:rsidR="00D32A76">
        <w:rPr>
          <w:sz w:val="22"/>
        </w:rPr>
        <w:t xml:space="preserve"> </w:t>
      </w:r>
      <w:r w:rsidR="001A743C">
        <w:rPr>
          <w:sz w:val="22"/>
        </w:rPr>
        <w:t>(</w:t>
      </w:r>
      <w:proofErr w:type="gramEnd"/>
      <w:r w:rsidR="00D32A76">
        <w:rPr>
          <w:sz w:val="22"/>
        </w:rPr>
        <w:fldChar w:fldCharType="begin"/>
      </w:r>
      <w:r w:rsidR="00D32A76">
        <w:rPr>
          <w:sz w:val="22"/>
        </w:rPr>
        <w:instrText xml:space="preserve"> REF _Ref31801992 \h </w:instrText>
      </w:r>
      <w:r w:rsidR="00D32A76">
        <w:rPr>
          <w:sz w:val="22"/>
        </w:rPr>
      </w:r>
      <w:r w:rsidR="00D32A76">
        <w:rPr>
          <w:sz w:val="22"/>
        </w:rPr>
        <w:fldChar w:fldCharType="separate"/>
      </w:r>
      <w:r w:rsidR="00D32A76">
        <w:t xml:space="preserve">Table S </w:t>
      </w:r>
      <w:r w:rsidR="00D32A76">
        <w:rPr>
          <w:noProof/>
        </w:rPr>
        <w:t>14</w:t>
      </w:r>
      <w:r w:rsidR="00D32A76">
        <w:rPr>
          <w:sz w:val="22"/>
        </w:rPr>
        <w:fldChar w:fldCharType="end"/>
      </w:r>
      <w:r w:rsidR="001A743C">
        <w:rPr>
          <w:sz w:val="22"/>
        </w:rPr>
        <w:t>)</w:t>
      </w:r>
      <w:r w:rsidRPr="00A54A76">
        <w:rPr>
          <w:sz w:val="22"/>
        </w:rPr>
        <w:t xml:space="preserve">. While the productivity gains described earlier suggested a reduced encroachment of crop land into other land uses, these </w:t>
      </w:r>
      <w:r w:rsidRPr="00A54A76">
        <w:rPr>
          <w:sz w:val="22"/>
        </w:rPr>
        <w:lastRenderedPageBreak/>
        <w:t>additional animals would require additional pastureland and offset in part the positive effects of reduced for land expansion.</w:t>
      </w:r>
    </w:p>
    <w:p w14:paraId="4E8AB3A5" w14:textId="3A1A9EFA" w:rsidR="00E4022B" w:rsidRDefault="00E4022B" w:rsidP="001A73D6">
      <w:pPr>
        <w:pStyle w:val="SMcaption"/>
        <w:spacing w:before="120"/>
        <w:rPr>
          <w:sz w:val="22"/>
        </w:rPr>
      </w:pPr>
    </w:p>
    <w:p w14:paraId="51535E17" w14:textId="6BEE3F86" w:rsidR="00791F45" w:rsidRDefault="00791F45" w:rsidP="00712D80">
      <w:pPr>
        <w:rPr>
          <w:sz w:val="22"/>
          <w:szCs w:val="22"/>
        </w:rPr>
      </w:pPr>
    </w:p>
    <w:p w14:paraId="73490800" w14:textId="77777777" w:rsidR="00791F45" w:rsidRPr="00A5179F" w:rsidRDefault="00791F45" w:rsidP="00791F45">
      <w:pPr>
        <w:rPr>
          <w:sz w:val="22"/>
          <w:szCs w:val="22"/>
        </w:rPr>
      </w:pPr>
    </w:p>
    <w:p w14:paraId="53C4DAB7" w14:textId="0A8B64E3" w:rsidR="00791F45" w:rsidRPr="009473B3" w:rsidRDefault="00791F45" w:rsidP="00791F45">
      <w:pPr>
        <w:pStyle w:val="SMHeading"/>
      </w:pPr>
      <w:r>
        <w:t>S13. Adaptation effects of CSA practices</w:t>
      </w:r>
    </w:p>
    <w:p w14:paraId="42077BEB" w14:textId="3D838F87" w:rsidR="00791F45" w:rsidRDefault="00791F45" w:rsidP="00791F45">
      <w:pPr>
        <w:pStyle w:val="SMcaption"/>
        <w:rPr>
          <w:sz w:val="22"/>
        </w:rPr>
      </w:pPr>
      <w:r w:rsidRPr="00A33A27">
        <w:rPr>
          <w:sz w:val="22"/>
        </w:rPr>
        <w:t xml:space="preserve">Using IMPACT, it is possible to isolate the effects of climate change on the agriculture sector. By creating a scenario that uses the current weather parameters </w:t>
      </w:r>
      <w:r>
        <w:rPr>
          <w:sz w:val="22"/>
        </w:rPr>
        <w:t xml:space="preserve">(climate around the year 2005) </w:t>
      </w:r>
      <w:r w:rsidRPr="00A33A27">
        <w:rPr>
          <w:sz w:val="22"/>
        </w:rPr>
        <w:t>and retains all the other assumptions on population and GDP growth and comparing the results of a scenario so constructed with one that uses GCMs projections about future weather, one can assess climate change-related effects on global production and global prices</w:t>
      </w:r>
      <w:r>
        <w:rPr>
          <w:sz w:val="22"/>
        </w:rPr>
        <w:t xml:space="preserve"> </w:t>
      </w:r>
      <w:r>
        <w:rPr>
          <w:sz w:val="22"/>
        </w:rPr>
        <w:fldChar w:fldCharType="begin" w:fldLock="1"/>
      </w:r>
      <w:r w:rsidR="00832940">
        <w:rPr>
          <w:sz w:val="22"/>
        </w:rPr>
        <w:instrText>ADDIN CSL_CITATION {"citationItems":[{"id":"ITEM-1","itemData":{"DOI":"10.1111/an.1995.36.5.41","ISBN":"9780896291867","ISSN":"15416151","abstract":"By 2050, the world’s population is likely to reach 9 billion. Most of these people are expected to live in developing countries and have higher incomes than currently is the case, which will result in increased demand for food. In the best of circumstances, the challenge of meeting this demand in a sustain- able manner will be enormous. When one takes into account the effects of climate change (higher temperatures, shifting seasons, more frequent and extreme weather events, flooding, and drought) on food production, that challenge grows even more daunting. The 2010 floods in Pakistan and exces- sive heat and drought in Russia that resulted in wildfires and a grain embargo are harbingers of a troubled future for global food security. This research monograph follows the 2009 release of IFPRI’s widely read food policy report, Climate Change: Impact on Agriculture and Costs of Adaptation, which used a detailed global agriculture model to analyze crop growth under two simulated future climate scenarios. This monograph takes advantage of and expands on IFPRI’s cutting-edge climate modeling expertise to address the climate change threat in the context of larger food security challenges. It provides the most comprehensive analysis to date on the scope of climate change as it relates to food security, including who will be most affected and what policymakers can do to facilitate adaptation. Building on previous research by IFPRI and other international organizations, this monograph examines a wider range of plausible economic, demographic, and climatic futures than has previously been analyzed.","author":[{"dropping-particle":"","family":"Nelson","given":"Gerald C.","non-dropping-particle":"","parse-names":false,"suffix":""},{"dropping-particle":"","family":"Rosegrant","given":"Mark W.","non-dropping-particle":"","parse-names":false,"suffix":""},{"dropping-particle":"","family":"Palazzo","given":"Amanda","non-dropping-particle":"","parse-names":false,"suffix":""},{"dropping-particle":"","family":"Gray","given":"Ian","non-dropping-particle":"","parse-names":false,"suffix":""},{"dropping-particle":"","family":"Ingersoll","given":"Christina","non-dropping-particle":"","parse-names":false,"suffix":""},{"dropping-particle":"","family":"Robertson","given":"Richard","non-dropping-particle":"","parse-names":false,"suffix":""},{"dropping-particle":"","family":"Tokgoz","given":"Simla","non-dropping-particle":"","parse-names":false,"suffix":""},{"dropping-particle":"","family":"Zhu","given":"Tingju","non-dropping-particle":"","parse-names":false,"suffix":""},{"dropping-particle":"","family":"Sulser","given":"Timothy B.","non-dropping-particle":"","parse-names":false,"suffix":""},{"dropping-particle":"","family":"Ringler","given":"Claudia","non-dropping-particle":"","parse-names":false,"suffix":""},{"dropping-particle":"","family":"Msangi","given":"Siwa","non-dropping-particle":"","parse-names":false,"suffix":""},{"dropping-particle":"","family":"You","given":"Liangzhi","non-dropping-particle":"","parse-names":false,"suffix":""}],"container-title":"Research Monograph","id":"ITEM-1","issued":{"date-parts":[["2010"]]},"number-of-pages":"pp 140","title":"Food Security, Farming, and Climate Change to 2050: scenarios, results, policy options","type":"book"},"uris":["http://www.mendeley.com/documents/?uuid=798716be-7298-41cf-bae1-dc5fac80742e"]},{"id":"ITEM-2","itemData":{"DOI":"10.1111/agec.12091","ISBN":"1574-0862","ISSN":"01695150","PMID":"329917000007","abstract":"Agriculture is unique among economic sectors in the nature of impacts from climate change. The production activity that transforms inputs into agricultural outputs involves direct use of weather inputs (temperature, solar radiation available to the plant, and precipitation). Previous studies of the impacts of climate change on agriculture have reported substantial differences in outcomes such as prices, production, and trade arising from differences in model inputs and model specification. This article presents climate change results and underlying determinants from a model comparison exercise with 10 of the leading global economic models that include significant representation of agriculture. By harmonizing key drivers that include climate change effects, differences in model outcomes were reduced. The particular choice of climate change drivers for this comparison activity results in large and negative productivity effects. All models respond with higher prices. Producer behavior differs by model with some emphasizing area response and others yield response. Demand response is least important. The differences reflect both differences in model specification and perspectives on the future. The results from this study highlight the need to more fully compare the deep model parameters, to generate a call for a combination of econometric and validation studies to narrow the degree of uncertainty and variability in these parameters and to move to Monte Carlo type simulations to better map the contours of economic uncertainty","author":[{"dropping-particle":"","family":"Nelson","given":"Gerald C.","non-dropping-particle":"","parse-names":false,"suffix":""},{"dropping-particle":"","family":"Mensbrugghe","given":"Dominique","non-dropping-particle":"van der","parse-names":false,"suffix":""},{"dropping-particle":"","family":"Ahammad","given":"Helal","non-dropping-particle":"","parse-names":false,"suffix":""},{"dropping-particle":"","family":"Blanc","given":"Elodie","non-dropping-particle":"","parse-names":false,"suffix":""},{"dropping-particle":"","family":"Calvin","given":"Katherine","non-dropping-particle":"","parse-names":false,"suffix":""},{"dropping-particle":"","family":"Hasegawa","given":"Tomoko","non-dropping-particle":"","parse-names":false,"suffix":""},{"dropping-particle":"","family":"Havlik","given":"Petr","non-dropping-particle":"","parse-names":false,"suffix":""},{"dropping-particle":"","family":"Heyhoe","given":"Edwina","non-dropping-particle":"","parse-names":false,"suffix":""},{"dropping-particle":"","family":"Kyle","given":"Page","non-dropping-particle":"","parse-names":false,"suffix":""},{"dropping-particle":"","family":"Lotze-Campen","given":"Hermann","non-dropping-particle":"","parse-names":false,"suffix":""},{"dropping-particle":"","family":"Lampe","given":"Martin","non-dropping-particle":"von","parse-names":false,"suffix":""},{"dropping-particle":"","family":"Mason d'Croz","given":"Daniel","non-dropping-particle":"","parse-names":false,"suffix":""},{"dropping-particle":"","family":"Meijl","given":"Hans","non-dropping-particle":"van","parse-names":false,"suffix":""},{"dropping-particle":"","family":"Müller","given":"Christoph","non-dropping-particle":"","parse-names":false,"suffix":""},{"dropping-particle":"","family":"Reilly","given":"John","non-dropping-particle":"","parse-names":false,"suffix":""},{"dropping-particle":"","family":"Robertson","given":"Richard","non-dropping-particle":"","parse-names":false,"suffix":""},{"dropping-particle":"","family":"Sands","given":"Ronald D.","non-dropping-particle":"","parse-names":false,"suffix":""},{"dropping-particle":"","family":"Schmitz","given":"Christoph","non-dropping-particle":"","parse-names":false,"suffix":""},{"dropping-particle":"","family":"Tabeau","given":"Andrzej","non-dropping-particle":"","parse-names":false,"suffix":""},{"dropping-particle":"","family":"Takahashi","given":"Kiyoshi","non-dropping-particle":"","parse-names":false,"suffix":""},{"dropping-particle":"","family":"Valin","given":"Hugo","non-dropping-particle":"","parse-names":false,"suffix":""},{"dropping-particle":"","family":"Willenbockel","given":"Dirk","non-dropping-particle":"","parse-names":false,"suffix":""}],"container-title":"Agricultural Economics (United Kingdom)","id":"ITEM-2","issue":"1","issued":{"date-parts":[["2014"]]},"page":"85-101","title":"Agriculture and climate change in global scenarios: Why don't the models agree","type":"article-journal","volume":"45"},"uris":["http://www.mendeley.com/documents/?uuid=10e5d7b5-ca74-47fd-ada9-da31c3297653"]}],"mendeley":{"formattedCitation":"&lt;sup&gt;5,18&lt;/sup&gt;","plainTextFormattedCitation":"5,18","previouslyFormattedCitation":"&lt;sup&gt;5,18&lt;/sup&gt;"},"properties":{"noteIndex":0},"schema":"https://github.com/citation-style-language/schema/raw/master/csl-citation.json"}</w:instrText>
      </w:r>
      <w:r>
        <w:rPr>
          <w:sz w:val="22"/>
        </w:rPr>
        <w:fldChar w:fldCharType="separate"/>
      </w:r>
      <w:r w:rsidR="00277E98" w:rsidRPr="00277E98">
        <w:rPr>
          <w:noProof/>
          <w:sz w:val="22"/>
          <w:vertAlign w:val="superscript"/>
        </w:rPr>
        <w:t>5,18</w:t>
      </w:r>
      <w:r>
        <w:rPr>
          <w:sz w:val="22"/>
        </w:rPr>
        <w:fldChar w:fldCharType="end"/>
      </w:r>
      <w:r w:rsidRPr="00A33A27">
        <w:rPr>
          <w:sz w:val="22"/>
        </w:rPr>
        <w:t xml:space="preserve">. </w:t>
      </w:r>
      <w:r w:rsidR="00BC6E3E">
        <w:rPr>
          <w:sz w:val="22"/>
        </w:rPr>
        <w:fldChar w:fldCharType="begin"/>
      </w:r>
      <w:r w:rsidR="00BC6E3E">
        <w:rPr>
          <w:sz w:val="22"/>
        </w:rPr>
        <w:instrText xml:space="preserve"> REF _Ref31802544 \h </w:instrText>
      </w:r>
      <w:r w:rsidR="00BC6E3E">
        <w:rPr>
          <w:sz w:val="22"/>
        </w:rPr>
      </w:r>
      <w:r w:rsidR="00BC6E3E">
        <w:rPr>
          <w:sz w:val="22"/>
        </w:rPr>
        <w:fldChar w:fldCharType="separate"/>
      </w:r>
      <w:r w:rsidR="00BC6E3E">
        <w:t xml:space="preserve">Figure S </w:t>
      </w:r>
      <w:r w:rsidR="00BC6E3E">
        <w:rPr>
          <w:noProof/>
        </w:rPr>
        <w:t>8</w:t>
      </w:r>
      <w:r w:rsidR="00BC6E3E">
        <w:rPr>
          <w:sz w:val="22"/>
        </w:rPr>
        <w:fldChar w:fldCharType="end"/>
      </w:r>
      <w:r w:rsidR="00BC6E3E">
        <w:rPr>
          <w:sz w:val="22"/>
        </w:rPr>
        <w:t xml:space="preserve"> </w:t>
      </w:r>
      <w:r w:rsidRPr="00A33A27">
        <w:rPr>
          <w:sz w:val="22"/>
        </w:rPr>
        <w:t>includes a No-climate change (</w:t>
      </w:r>
      <w:proofErr w:type="spellStart"/>
      <w:r w:rsidRPr="00A33A27">
        <w:rPr>
          <w:sz w:val="22"/>
        </w:rPr>
        <w:t>NoCC</w:t>
      </w:r>
      <w:proofErr w:type="spellEnd"/>
      <w:r w:rsidRPr="00A33A27">
        <w:rPr>
          <w:sz w:val="22"/>
        </w:rPr>
        <w:t>) scenario and shows how globally climate change</w:t>
      </w:r>
      <w:r>
        <w:rPr>
          <w:sz w:val="22"/>
        </w:rPr>
        <w:t xml:space="preserve"> represented by the BAU scenario</w:t>
      </w:r>
      <w:r w:rsidRPr="00A33A27">
        <w:rPr>
          <w:sz w:val="22"/>
        </w:rPr>
        <w:t xml:space="preserve"> negatively effects maize and rice production with resulting increases in prices. The situation for wheat is different with global wheat production projected to increase</w:t>
      </w:r>
      <w:r>
        <w:rPr>
          <w:sz w:val="22"/>
        </w:rPr>
        <w:t xml:space="preserve"> with climate change</w:t>
      </w:r>
      <w:r w:rsidRPr="00A33A27">
        <w:rPr>
          <w:sz w:val="22"/>
        </w:rPr>
        <w:t>. This is the result of higher production at higher latitudes and greater area allocated to wheat due to increased demand for wheat products. CSA practice</w:t>
      </w:r>
      <w:r>
        <w:rPr>
          <w:sz w:val="22"/>
        </w:rPr>
        <w:t>s</w:t>
      </w:r>
      <w:r w:rsidRPr="00A33A27">
        <w:rPr>
          <w:sz w:val="22"/>
        </w:rPr>
        <w:t xml:space="preserve"> are projected to offset the negative effects on maize and rice production and slow down consequent increases in prices. Similarly, CSA practices reduce the growth in wheat price which is projected to increase even in presence of higher global production.</w:t>
      </w:r>
    </w:p>
    <w:p w14:paraId="3429AD41" w14:textId="77777777" w:rsidR="00791F45" w:rsidRDefault="00791F45" w:rsidP="00791F45">
      <w:pPr>
        <w:pStyle w:val="SMcaption"/>
        <w:rPr>
          <w:sz w:val="22"/>
        </w:rPr>
      </w:pPr>
    </w:p>
    <w:p w14:paraId="2E07EA3F" w14:textId="00B24264" w:rsidR="00791F45" w:rsidRDefault="00791F45" w:rsidP="00712D80">
      <w:pPr>
        <w:rPr>
          <w:sz w:val="22"/>
          <w:szCs w:val="22"/>
        </w:rPr>
      </w:pPr>
    </w:p>
    <w:p w14:paraId="51A99F17" w14:textId="77777777" w:rsidR="00791F45" w:rsidRPr="001F2B0E" w:rsidRDefault="00791F45" w:rsidP="00712D80">
      <w:pPr>
        <w:rPr>
          <w:sz w:val="22"/>
          <w:szCs w:val="22"/>
        </w:rPr>
      </w:pPr>
    </w:p>
    <w:p w14:paraId="3780A3BE" w14:textId="4B3CDF7B" w:rsidR="008B28B1" w:rsidRDefault="008B28B1" w:rsidP="00B9440A">
      <w:pPr>
        <w:pStyle w:val="SMcaption"/>
      </w:pPr>
    </w:p>
    <w:p w14:paraId="5A7D91F2" w14:textId="77777777" w:rsidR="008B28B1" w:rsidRDefault="008B28B1" w:rsidP="00B9440A">
      <w:pPr>
        <w:pStyle w:val="SMcaption"/>
        <w:sectPr w:rsidR="008B28B1" w:rsidSect="00F125EE">
          <w:headerReference w:type="default" r:id="rId12"/>
          <w:footerReference w:type="default" r:id="rId13"/>
          <w:pgSz w:w="12240" w:h="15840"/>
          <w:pgMar w:top="1440" w:right="1800" w:bottom="1440" w:left="1800" w:header="720" w:footer="720" w:gutter="0"/>
          <w:pgNumType w:start="1"/>
          <w:cols w:space="720"/>
          <w:docGrid w:linePitch="360"/>
        </w:sectPr>
      </w:pPr>
    </w:p>
    <w:p w14:paraId="32C56095" w14:textId="1D943B9B" w:rsidR="008B28B1" w:rsidRPr="00732F9E" w:rsidRDefault="00363003" w:rsidP="008B28B1">
      <w:pPr>
        <w:rPr>
          <w:b/>
        </w:rPr>
      </w:pPr>
      <w:r w:rsidRPr="00732F9E">
        <w:rPr>
          <w:b/>
        </w:rPr>
        <w:lastRenderedPageBreak/>
        <w:t xml:space="preserve">Supplementary </w:t>
      </w:r>
      <w:bookmarkStart w:id="12" w:name="Figures"/>
      <w:r w:rsidRPr="00732F9E">
        <w:rPr>
          <w:b/>
        </w:rPr>
        <w:t>figures</w:t>
      </w:r>
      <w:bookmarkEnd w:id="12"/>
    </w:p>
    <w:p w14:paraId="73F8D68A" w14:textId="2A838DA4" w:rsidR="00363003" w:rsidRDefault="00363003" w:rsidP="008B28B1"/>
    <w:p w14:paraId="13DD8D18" w14:textId="46E61AA9" w:rsidR="0016061A" w:rsidRDefault="0016061A" w:rsidP="008B28B1">
      <w:r w:rsidRPr="0016061A">
        <w:rPr>
          <w:noProof/>
        </w:rPr>
        <w:drawing>
          <wp:inline distT="0" distB="0" distL="0" distR="0" wp14:anchorId="175ACC83" wp14:editId="2E492390">
            <wp:extent cx="5353050" cy="443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4438650"/>
                    </a:xfrm>
                    <a:prstGeom prst="rect">
                      <a:avLst/>
                    </a:prstGeom>
                    <a:noFill/>
                    <a:ln>
                      <a:noFill/>
                    </a:ln>
                  </pic:spPr>
                </pic:pic>
              </a:graphicData>
            </a:graphic>
          </wp:inline>
        </w:drawing>
      </w:r>
    </w:p>
    <w:p w14:paraId="6077C331" w14:textId="697F460C" w:rsidR="008B28B1" w:rsidRPr="005F394F" w:rsidRDefault="009F51E4" w:rsidP="009F51E4">
      <w:pPr>
        <w:pStyle w:val="Caption"/>
      </w:pPr>
      <w:bookmarkStart w:id="13" w:name="_Ref31802413"/>
      <w:r>
        <w:t xml:space="preserve">Figure S </w:t>
      </w:r>
      <w:r w:rsidR="00AA3025">
        <w:fldChar w:fldCharType="begin"/>
      </w:r>
      <w:r w:rsidR="00AA3025">
        <w:instrText xml:space="preserve"> SEQ Figure_S \* ARABIC </w:instrText>
      </w:r>
      <w:r w:rsidR="00AA3025">
        <w:fldChar w:fldCharType="separate"/>
      </w:r>
      <w:proofErr w:type="gramStart"/>
      <w:r w:rsidR="00806B65">
        <w:rPr>
          <w:noProof/>
        </w:rPr>
        <w:t>1</w:t>
      </w:r>
      <w:r w:rsidR="00AA3025">
        <w:rPr>
          <w:noProof/>
        </w:rPr>
        <w:fldChar w:fldCharType="end"/>
      </w:r>
      <w:bookmarkEnd w:id="13"/>
      <w:r w:rsidR="00E63819">
        <w:t xml:space="preserve"> </w:t>
      </w:r>
      <w:r w:rsidR="008B28B1" w:rsidRPr="00DD08A2">
        <w:t>The</w:t>
      </w:r>
      <w:proofErr w:type="gramEnd"/>
      <w:r w:rsidR="008B28B1" w:rsidRPr="00DD08A2">
        <w:t xml:space="preserve"> IMPACT system of models</w:t>
      </w:r>
      <w:r w:rsidR="008B28B1">
        <w:t>. M</w:t>
      </w:r>
      <w:r w:rsidR="008B28B1" w:rsidRPr="00DD08A2">
        <w:t>odified from Robinson et al. 2015</w:t>
      </w:r>
    </w:p>
    <w:p w14:paraId="1B650698" w14:textId="74A4D8DE" w:rsidR="008B28B1" w:rsidRDefault="008B28B1" w:rsidP="00B9440A">
      <w:pPr>
        <w:pStyle w:val="SMcaption"/>
      </w:pPr>
    </w:p>
    <w:p w14:paraId="4AD771EF" w14:textId="77777777" w:rsidR="008B28B1" w:rsidRDefault="008B28B1" w:rsidP="00B9440A">
      <w:pPr>
        <w:pStyle w:val="SMcaption"/>
        <w:sectPr w:rsidR="008B28B1" w:rsidSect="00276B01">
          <w:pgSz w:w="15840" w:h="12240" w:orient="landscape"/>
          <w:pgMar w:top="1800" w:right="1440" w:bottom="180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tblGrid>
      <w:tr w:rsidR="00F83592" w14:paraId="199B2685" w14:textId="77777777" w:rsidTr="00BA66CC">
        <w:tc>
          <w:tcPr>
            <w:tcW w:w="5485" w:type="dxa"/>
          </w:tcPr>
          <w:p w14:paraId="3BBB4036" w14:textId="77777777" w:rsidR="00F83592" w:rsidRDefault="00F83592" w:rsidP="00BA66CC">
            <w:r>
              <w:rPr>
                <w:noProof/>
              </w:rPr>
              <w:lastRenderedPageBreak/>
              <w:drawing>
                <wp:inline distT="0" distB="0" distL="0" distR="0" wp14:anchorId="036F6612" wp14:editId="63AB6361">
                  <wp:extent cx="3319153" cy="31895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5122" cy="3195284"/>
                          </a:xfrm>
                          <a:prstGeom prst="rect">
                            <a:avLst/>
                          </a:prstGeom>
                          <a:noFill/>
                        </pic:spPr>
                      </pic:pic>
                    </a:graphicData>
                  </a:graphic>
                </wp:inline>
              </w:drawing>
            </w:r>
          </w:p>
        </w:tc>
      </w:tr>
      <w:tr w:rsidR="00F83592" w14:paraId="4F545EB3" w14:textId="77777777" w:rsidTr="00BA66CC">
        <w:tc>
          <w:tcPr>
            <w:tcW w:w="5485" w:type="dxa"/>
          </w:tcPr>
          <w:p w14:paraId="70217A0E" w14:textId="77777777" w:rsidR="00F83592" w:rsidRDefault="00F83592" w:rsidP="00BA66CC">
            <w:r>
              <w:rPr>
                <w:noProof/>
              </w:rPr>
              <w:drawing>
                <wp:inline distT="0" distB="0" distL="0" distR="0" wp14:anchorId="41107755" wp14:editId="2FBED278">
                  <wp:extent cx="3319145" cy="317581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6229" cy="3192165"/>
                          </a:xfrm>
                          <a:prstGeom prst="rect">
                            <a:avLst/>
                          </a:prstGeom>
                          <a:noFill/>
                        </pic:spPr>
                      </pic:pic>
                    </a:graphicData>
                  </a:graphic>
                </wp:inline>
              </w:drawing>
            </w:r>
          </w:p>
        </w:tc>
      </w:tr>
      <w:tr w:rsidR="00F83592" w14:paraId="1255CE38" w14:textId="77777777" w:rsidTr="00BA66CC">
        <w:tc>
          <w:tcPr>
            <w:tcW w:w="5485" w:type="dxa"/>
          </w:tcPr>
          <w:p w14:paraId="72C1DD5B" w14:textId="77777777" w:rsidR="00F83592" w:rsidRDefault="00F83592" w:rsidP="00BA66CC">
            <w:r>
              <w:rPr>
                <w:noProof/>
              </w:rPr>
              <w:lastRenderedPageBreak/>
              <w:drawing>
                <wp:inline distT="0" distB="0" distL="0" distR="0" wp14:anchorId="469D1039" wp14:editId="12843141">
                  <wp:extent cx="3322274"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6429" cy="3223669"/>
                          </a:xfrm>
                          <a:prstGeom prst="rect">
                            <a:avLst/>
                          </a:prstGeom>
                          <a:noFill/>
                        </pic:spPr>
                      </pic:pic>
                    </a:graphicData>
                  </a:graphic>
                </wp:inline>
              </w:drawing>
            </w:r>
          </w:p>
        </w:tc>
      </w:tr>
    </w:tbl>
    <w:p w14:paraId="00D4EC07" w14:textId="41F1EFBB" w:rsidR="00F83592" w:rsidRPr="00C1770D" w:rsidRDefault="009F51E4" w:rsidP="009F51E4">
      <w:pPr>
        <w:pStyle w:val="Caption"/>
        <w:rPr>
          <w:b/>
          <w:i/>
          <w:szCs w:val="22"/>
        </w:rPr>
      </w:pPr>
      <w:bookmarkStart w:id="14" w:name="_Ref31802473"/>
      <w:r w:rsidRPr="00C1770D">
        <w:rPr>
          <w:szCs w:val="22"/>
        </w:rPr>
        <w:t xml:space="preserve">Figure S </w:t>
      </w:r>
      <w:r w:rsidR="00E16BC4" w:rsidRPr="00C1770D">
        <w:rPr>
          <w:szCs w:val="22"/>
        </w:rPr>
        <w:fldChar w:fldCharType="begin"/>
      </w:r>
      <w:r w:rsidR="00E16BC4" w:rsidRPr="00C1770D">
        <w:rPr>
          <w:szCs w:val="22"/>
        </w:rPr>
        <w:instrText xml:space="preserve"> SEQ Figure_S \* ARABIC </w:instrText>
      </w:r>
      <w:r w:rsidR="00E16BC4" w:rsidRPr="00C1770D">
        <w:rPr>
          <w:szCs w:val="22"/>
        </w:rPr>
        <w:fldChar w:fldCharType="separate"/>
      </w:r>
      <w:r w:rsidR="00806B65" w:rsidRPr="00C1770D">
        <w:rPr>
          <w:noProof/>
          <w:szCs w:val="22"/>
        </w:rPr>
        <w:t>2</w:t>
      </w:r>
      <w:r w:rsidR="00E16BC4" w:rsidRPr="00C1770D">
        <w:rPr>
          <w:noProof/>
          <w:szCs w:val="22"/>
        </w:rPr>
        <w:fldChar w:fldCharType="end"/>
      </w:r>
      <w:bookmarkEnd w:id="14"/>
      <w:r w:rsidRPr="00C1770D">
        <w:rPr>
          <w:szCs w:val="22"/>
        </w:rPr>
        <w:t xml:space="preserve"> </w:t>
      </w:r>
      <w:r w:rsidR="00F83592" w:rsidRPr="00C1770D">
        <w:rPr>
          <w:szCs w:val="22"/>
        </w:rPr>
        <w:t>DSSAT calibration results summarized for each country in the World</w:t>
      </w:r>
    </w:p>
    <w:p w14:paraId="5DA5A9C2" w14:textId="07AD996F" w:rsidR="00F83592" w:rsidRDefault="00C1770D" w:rsidP="00B9440A">
      <w:pPr>
        <w:pStyle w:val="SMcaption"/>
        <w:rPr>
          <w:sz w:val="22"/>
          <w:szCs w:val="22"/>
        </w:rPr>
      </w:pPr>
      <w:r w:rsidRPr="00C1770D">
        <w:rPr>
          <w:sz w:val="22"/>
          <w:szCs w:val="22"/>
        </w:rPr>
        <w:t>Source: Authors</w:t>
      </w:r>
    </w:p>
    <w:p w14:paraId="29E3F571" w14:textId="2FB9DB3F" w:rsidR="00140E12" w:rsidRPr="00C1770D" w:rsidRDefault="00140E12" w:rsidP="00B9440A">
      <w:pPr>
        <w:pStyle w:val="SMcaption"/>
        <w:rPr>
          <w:sz w:val="22"/>
          <w:szCs w:val="22"/>
        </w:rPr>
      </w:pPr>
      <w:r>
        <w:rPr>
          <w:sz w:val="22"/>
          <w:szCs w:val="22"/>
        </w:rPr>
        <w:t xml:space="preserve">Notes: DSSAT= </w:t>
      </w:r>
      <w:r w:rsidRPr="003F4B71">
        <w:rPr>
          <w:rFonts w:eastAsia="Arial" w:cstheme="minorHAnsi"/>
          <w:sz w:val="22"/>
          <w:szCs w:val="22"/>
        </w:rPr>
        <w:t>Decision Support System for Agrotechnology Transfer</w:t>
      </w:r>
      <w:r>
        <w:rPr>
          <w:rFonts w:eastAsia="Arial" w:cstheme="minorHAnsi"/>
          <w:sz w:val="22"/>
          <w:szCs w:val="22"/>
        </w:rPr>
        <w:t xml:space="preserve"> model</w:t>
      </w:r>
      <w:r w:rsidR="0026402A">
        <w:rPr>
          <w:rFonts w:eastAsia="Arial" w:cstheme="minorHAnsi"/>
          <w:sz w:val="22"/>
          <w:szCs w:val="22"/>
        </w:rPr>
        <w:t>; FAO= Food and Agriculture Organization of the United Nations</w:t>
      </w:r>
    </w:p>
    <w:p w14:paraId="4D7D082B" w14:textId="77777777" w:rsidR="00F83592" w:rsidRDefault="00F83592" w:rsidP="00B9440A">
      <w:pPr>
        <w:pStyle w:val="SMcaption"/>
      </w:pPr>
    </w:p>
    <w:p w14:paraId="614D75F9" w14:textId="15A1A0C2" w:rsidR="00AF4027" w:rsidRDefault="00AF4027" w:rsidP="00B9440A">
      <w:pPr>
        <w:pStyle w:val="SMcaption"/>
      </w:pPr>
    </w:p>
    <w:p w14:paraId="74A0EEF1" w14:textId="54DFB170" w:rsidR="00F83592" w:rsidRDefault="00F83592" w:rsidP="00B9440A">
      <w:pPr>
        <w:pStyle w:val="SMcaption"/>
      </w:pPr>
    </w:p>
    <w:p w14:paraId="56CE47B4" w14:textId="77777777" w:rsidR="00F83592" w:rsidRDefault="00F83592" w:rsidP="00B9440A">
      <w:pPr>
        <w:pStyle w:val="SMcaption"/>
        <w:sectPr w:rsidR="00F83592" w:rsidSect="00276B01">
          <w:pgSz w:w="12240" w:h="15840"/>
          <w:pgMar w:top="1440" w:right="1800" w:bottom="1440" w:left="1800" w:header="720" w:footer="720" w:gutter="0"/>
          <w:cols w:space="720"/>
          <w:docGrid w:linePitch="360"/>
        </w:sectPr>
      </w:pPr>
    </w:p>
    <w:p w14:paraId="24A6FEF7" w14:textId="0DAD9232" w:rsidR="00F83592" w:rsidRDefault="00F83592" w:rsidP="00B9440A">
      <w:pPr>
        <w:pStyle w:val="SMcaption"/>
      </w:pPr>
    </w:p>
    <w:p w14:paraId="2C566D36" w14:textId="77777777" w:rsidR="00B465BB" w:rsidRDefault="00B465BB" w:rsidP="00B465BB">
      <w:r>
        <w:rPr>
          <w:noProof/>
        </w:rPr>
        <w:drawing>
          <wp:inline distT="0" distB="0" distL="0" distR="0" wp14:anchorId="170B25A4" wp14:editId="21AFBB47">
            <wp:extent cx="6400800" cy="2545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U_SPAM_MZ.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2545080"/>
                    </a:xfrm>
                    <a:prstGeom prst="rect">
                      <a:avLst/>
                    </a:prstGeom>
                  </pic:spPr>
                </pic:pic>
              </a:graphicData>
            </a:graphic>
          </wp:inline>
        </w:drawing>
      </w:r>
    </w:p>
    <w:p w14:paraId="0AA86C0A" w14:textId="77777777" w:rsidR="00B465BB" w:rsidRDefault="00B465BB" w:rsidP="00B465BB">
      <w:r>
        <w:rPr>
          <w:noProof/>
        </w:rPr>
        <w:drawing>
          <wp:inline distT="0" distB="0" distL="0" distR="0" wp14:anchorId="6DB05D32" wp14:editId="21F42F2B">
            <wp:extent cx="6400800" cy="2545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PU_SPAM_WH.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2545080"/>
                    </a:xfrm>
                    <a:prstGeom prst="rect">
                      <a:avLst/>
                    </a:prstGeom>
                  </pic:spPr>
                </pic:pic>
              </a:graphicData>
            </a:graphic>
          </wp:inline>
        </w:drawing>
      </w:r>
    </w:p>
    <w:p w14:paraId="7A4570AE" w14:textId="77777777" w:rsidR="00B465BB" w:rsidRDefault="00B465BB" w:rsidP="00B465BB">
      <w:r>
        <w:rPr>
          <w:noProof/>
        </w:rPr>
        <w:lastRenderedPageBreak/>
        <w:drawing>
          <wp:inline distT="0" distB="0" distL="0" distR="0" wp14:anchorId="2FC23C98" wp14:editId="499B60FE">
            <wp:extent cx="6400800" cy="2545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PU_SPAM_RI.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2545080"/>
                    </a:xfrm>
                    <a:prstGeom prst="rect">
                      <a:avLst/>
                    </a:prstGeom>
                  </pic:spPr>
                </pic:pic>
              </a:graphicData>
            </a:graphic>
          </wp:inline>
        </w:drawing>
      </w:r>
    </w:p>
    <w:p w14:paraId="5500B420" w14:textId="4F691F23" w:rsidR="00B465BB" w:rsidRDefault="009F51E4" w:rsidP="009F51E4">
      <w:pPr>
        <w:pStyle w:val="Caption"/>
        <w:rPr>
          <w:szCs w:val="22"/>
        </w:rPr>
      </w:pPr>
      <w:bookmarkStart w:id="15" w:name="_Ref31802495"/>
      <w:r>
        <w:t xml:space="preserve">Figure S </w:t>
      </w:r>
      <w:r w:rsidR="00AA3025">
        <w:fldChar w:fldCharType="begin"/>
      </w:r>
      <w:r w:rsidR="00AA3025">
        <w:instrText xml:space="preserve"> SEQ Figure_S \* ARABIC </w:instrText>
      </w:r>
      <w:r w:rsidR="00AA3025">
        <w:fldChar w:fldCharType="separate"/>
      </w:r>
      <w:r w:rsidR="00806B65">
        <w:rPr>
          <w:noProof/>
        </w:rPr>
        <w:t>3</w:t>
      </w:r>
      <w:r w:rsidR="00AA3025">
        <w:rPr>
          <w:noProof/>
        </w:rPr>
        <w:fldChar w:fldCharType="end"/>
      </w:r>
      <w:bookmarkEnd w:id="15"/>
      <w:r w:rsidR="00B0393B">
        <w:rPr>
          <w:noProof/>
        </w:rPr>
        <w:t>.</w:t>
      </w:r>
      <w:r>
        <w:rPr>
          <w:szCs w:val="22"/>
        </w:rPr>
        <w:t xml:space="preserve"> </w:t>
      </w:r>
      <w:proofErr w:type="gramStart"/>
      <w:r w:rsidR="00B465BB" w:rsidRPr="007F352B">
        <w:rPr>
          <w:szCs w:val="22"/>
        </w:rPr>
        <w:t>Distribution of cropland across IMPACT FPUs.</w:t>
      </w:r>
      <w:proofErr w:type="gramEnd"/>
      <w:r w:rsidR="00B465BB" w:rsidRPr="007F352B">
        <w:rPr>
          <w:szCs w:val="22"/>
        </w:rPr>
        <w:t xml:space="preserve"> Red line indicates FPUs not included in this modeling after DSSAT calibration.</w:t>
      </w:r>
    </w:p>
    <w:p w14:paraId="68CA7B13" w14:textId="550C4F9C" w:rsidR="00F83592" w:rsidRPr="00B0393B" w:rsidRDefault="00B0393B" w:rsidP="00B9440A">
      <w:pPr>
        <w:pStyle w:val="SMcaption"/>
        <w:rPr>
          <w:sz w:val="22"/>
          <w:szCs w:val="18"/>
        </w:rPr>
      </w:pPr>
      <w:r w:rsidRPr="00B0393B">
        <w:rPr>
          <w:sz w:val="22"/>
          <w:szCs w:val="18"/>
        </w:rPr>
        <w:t>Source: Authors</w:t>
      </w:r>
    </w:p>
    <w:p w14:paraId="01C809B5" w14:textId="404DEF80" w:rsidR="00B465BB" w:rsidRDefault="00B465BB" w:rsidP="00B9440A">
      <w:pPr>
        <w:pStyle w:val="SMcaption"/>
      </w:pPr>
    </w:p>
    <w:p w14:paraId="08E9CE3B" w14:textId="0DE41F35" w:rsidR="00B465BB" w:rsidRDefault="00B465BB" w:rsidP="00B9440A">
      <w:pPr>
        <w:pStyle w:val="SMcaption"/>
      </w:pPr>
    </w:p>
    <w:p w14:paraId="038DDEE4" w14:textId="30707F7D" w:rsidR="00B465BB" w:rsidRDefault="00B465BB" w:rsidP="00B9440A">
      <w:pPr>
        <w:pStyle w:val="SMcaption"/>
      </w:pPr>
    </w:p>
    <w:p w14:paraId="66D79C3A" w14:textId="4BE37E9D" w:rsidR="00B465BB" w:rsidRDefault="00B465BB" w:rsidP="00B9440A">
      <w:pPr>
        <w:pStyle w:val="SMcaption"/>
      </w:pPr>
    </w:p>
    <w:p w14:paraId="68DC083B" w14:textId="77777777" w:rsidR="00B465BB" w:rsidRDefault="00B465BB" w:rsidP="00B9440A">
      <w:pPr>
        <w:pStyle w:val="SMcaption"/>
        <w:sectPr w:rsidR="00B465BB" w:rsidSect="00276B01">
          <w:pgSz w:w="15840" w:h="12240" w:orient="landscape"/>
          <w:pgMar w:top="1800" w:right="1440" w:bottom="1800" w:left="1440" w:header="720" w:footer="720" w:gutter="0"/>
          <w:cols w:space="720"/>
          <w:docGrid w:linePitch="360"/>
        </w:sectPr>
      </w:pPr>
    </w:p>
    <w:tbl>
      <w:tblPr>
        <w:tblW w:w="0" w:type="auto"/>
        <w:tblLook w:val="04A0" w:firstRow="1" w:lastRow="0" w:firstColumn="1" w:lastColumn="0" w:noHBand="0" w:noVBand="1"/>
      </w:tblPr>
      <w:tblGrid>
        <w:gridCol w:w="6726"/>
      </w:tblGrid>
      <w:tr w:rsidR="00B465BB" w14:paraId="18C2890F" w14:textId="77777777" w:rsidTr="00BA66CC">
        <w:trPr>
          <w:cantSplit/>
        </w:trPr>
        <w:tc>
          <w:tcPr>
            <w:tcW w:w="0" w:type="auto"/>
            <w:hideMark/>
          </w:tcPr>
          <w:p w14:paraId="6A63FBDF" w14:textId="77777777" w:rsidR="00B465BB" w:rsidRDefault="00B465BB" w:rsidP="00BA66CC">
            <w:bookmarkStart w:id="16" w:name="_Hlk31188149"/>
            <w:r>
              <w:lastRenderedPageBreak/>
              <w:t>GFDL-ESM2M</w:t>
            </w:r>
          </w:p>
        </w:tc>
      </w:tr>
      <w:tr w:rsidR="00B465BB" w14:paraId="719A4C2B" w14:textId="77777777" w:rsidTr="00BA66CC">
        <w:trPr>
          <w:cantSplit/>
        </w:trPr>
        <w:tc>
          <w:tcPr>
            <w:tcW w:w="0" w:type="auto"/>
            <w:hideMark/>
          </w:tcPr>
          <w:p w14:paraId="7A10CD20" w14:textId="77777777" w:rsidR="00B465BB" w:rsidRDefault="00B465BB" w:rsidP="00BA66CC">
            <w:r>
              <w:rPr>
                <w:noProof/>
              </w:rPr>
              <w:drawing>
                <wp:inline distT="0" distB="0" distL="0" distR="0" wp14:anchorId="5FF2C8B8" wp14:editId="000B1D27">
                  <wp:extent cx="4125595" cy="2009775"/>
                  <wp:effectExtent l="0" t="0" r="8255" b="9525"/>
                  <wp:docPr id="10" name="Picture 1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10"/>
                          <pic:cNvPicPr>
                            <a:picLocks noGrp="1" noChangeArrowheads="1"/>
                          </pic:cNvPicPr>
                        </pic:nvPicPr>
                        <pic:blipFill>
                          <a:blip r:embed="rId21" cstate="print">
                            <a:extLst>
                              <a:ext uri="{28A0092B-C50C-407E-A947-70E740481C1C}">
                                <a14:useLocalDpi xmlns:a14="http://schemas.microsoft.com/office/drawing/2010/main" val="0"/>
                              </a:ext>
                            </a:extLst>
                          </a:blip>
                          <a:srcRect l="11523" t="10512" r="8818" b="12660"/>
                          <a:stretch>
                            <a:fillRect/>
                          </a:stretch>
                        </pic:blipFill>
                        <pic:spPr bwMode="auto">
                          <a:xfrm>
                            <a:off x="0" y="0"/>
                            <a:ext cx="4125595" cy="2009775"/>
                          </a:xfrm>
                          <a:prstGeom prst="rect">
                            <a:avLst/>
                          </a:prstGeom>
                          <a:noFill/>
                          <a:ln>
                            <a:noFill/>
                          </a:ln>
                        </pic:spPr>
                      </pic:pic>
                    </a:graphicData>
                  </a:graphic>
                </wp:inline>
              </w:drawing>
            </w:r>
          </w:p>
        </w:tc>
      </w:tr>
      <w:tr w:rsidR="00B465BB" w14:paraId="21E8848F" w14:textId="77777777" w:rsidTr="00BA66CC">
        <w:trPr>
          <w:cantSplit/>
        </w:trPr>
        <w:tc>
          <w:tcPr>
            <w:tcW w:w="0" w:type="auto"/>
            <w:hideMark/>
          </w:tcPr>
          <w:p w14:paraId="4768FE17" w14:textId="77777777" w:rsidR="00B465BB" w:rsidRDefault="00B465BB" w:rsidP="00BA66CC"/>
        </w:tc>
      </w:tr>
      <w:tr w:rsidR="00B465BB" w14:paraId="509CF808" w14:textId="77777777" w:rsidTr="00BA66CC">
        <w:trPr>
          <w:cantSplit/>
        </w:trPr>
        <w:tc>
          <w:tcPr>
            <w:tcW w:w="0" w:type="auto"/>
            <w:hideMark/>
          </w:tcPr>
          <w:p w14:paraId="7032315F" w14:textId="77777777" w:rsidR="00B465BB" w:rsidRDefault="00B465BB" w:rsidP="00BA66CC"/>
        </w:tc>
      </w:tr>
      <w:tr w:rsidR="00B465BB" w14:paraId="3AEF8A3B" w14:textId="77777777" w:rsidTr="00BA66CC">
        <w:trPr>
          <w:cantSplit/>
        </w:trPr>
        <w:tc>
          <w:tcPr>
            <w:tcW w:w="0" w:type="auto"/>
            <w:hideMark/>
          </w:tcPr>
          <w:p w14:paraId="30E421C0" w14:textId="77777777" w:rsidR="00B465BB" w:rsidRDefault="00B465BB" w:rsidP="00BA66CC">
            <w:r>
              <w:t>HadGEM2-ES</w:t>
            </w:r>
          </w:p>
        </w:tc>
      </w:tr>
      <w:tr w:rsidR="00B465BB" w14:paraId="40D7A338" w14:textId="77777777" w:rsidTr="00BA66CC">
        <w:trPr>
          <w:cantSplit/>
        </w:trPr>
        <w:tc>
          <w:tcPr>
            <w:tcW w:w="0" w:type="auto"/>
            <w:hideMark/>
          </w:tcPr>
          <w:p w14:paraId="336DB788" w14:textId="77777777" w:rsidR="00B465BB" w:rsidRDefault="00B465BB" w:rsidP="00BA66CC">
            <w:r>
              <w:rPr>
                <w:noProof/>
              </w:rPr>
              <w:drawing>
                <wp:inline distT="0" distB="0" distL="0" distR="0" wp14:anchorId="456A20A2" wp14:editId="1372BAED">
                  <wp:extent cx="4125595" cy="2009775"/>
                  <wp:effectExtent l="0" t="0" r="8255" b="9525"/>
                  <wp:docPr id="11" name="Picture 1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rrowheads="1"/>
                          </pic:cNvPicPr>
                        </pic:nvPicPr>
                        <pic:blipFill>
                          <a:blip r:embed="rId22" cstate="print">
                            <a:extLst>
                              <a:ext uri="{28A0092B-C50C-407E-A947-70E740481C1C}">
                                <a14:useLocalDpi xmlns:a14="http://schemas.microsoft.com/office/drawing/2010/main" val="0"/>
                              </a:ext>
                            </a:extLst>
                          </a:blip>
                          <a:srcRect l="11530" t="9689" r="9409" b="11288"/>
                          <a:stretch>
                            <a:fillRect/>
                          </a:stretch>
                        </pic:blipFill>
                        <pic:spPr bwMode="auto">
                          <a:xfrm>
                            <a:off x="0" y="0"/>
                            <a:ext cx="4125595" cy="2009775"/>
                          </a:xfrm>
                          <a:prstGeom prst="rect">
                            <a:avLst/>
                          </a:prstGeom>
                          <a:noFill/>
                          <a:ln>
                            <a:noFill/>
                          </a:ln>
                        </pic:spPr>
                      </pic:pic>
                    </a:graphicData>
                  </a:graphic>
                </wp:inline>
              </w:drawing>
            </w:r>
          </w:p>
          <w:p w14:paraId="1296DE37" w14:textId="24FFB89B" w:rsidR="00156E58" w:rsidRDefault="00156E58" w:rsidP="00BA66CC">
            <w:r>
              <w:t xml:space="preserve">Difference in temperature between GFDL and </w:t>
            </w:r>
            <w:proofErr w:type="spellStart"/>
            <w:r>
              <w:t>HadGEM</w:t>
            </w:r>
            <w:proofErr w:type="spellEnd"/>
          </w:p>
        </w:tc>
      </w:tr>
      <w:tr w:rsidR="004F3509" w14:paraId="3046586A" w14:textId="77777777" w:rsidTr="00BA66CC">
        <w:trPr>
          <w:cantSplit/>
        </w:trPr>
        <w:tc>
          <w:tcPr>
            <w:tcW w:w="0" w:type="auto"/>
          </w:tcPr>
          <w:p w14:paraId="739EDB0C" w14:textId="149C8442" w:rsidR="004F3509" w:rsidRDefault="004F3509" w:rsidP="00BA66CC">
            <w:pPr>
              <w:rPr>
                <w:noProof/>
                <w:lang w:eastAsia="ko-KR"/>
              </w:rPr>
            </w:pPr>
            <w:r w:rsidRPr="004F3509">
              <w:rPr>
                <w:noProof/>
              </w:rPr>
              <w:drawing>
                <wp:inline distT="0" distB="0" distL="0" distR="0" wp14:anchorId="3DB1E6C3" wp14:editId="6E452967">
                  <wp:extent cx="4123944"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3944" cy="1920240"/>
                          </a:xfrm>
                          <a:prstGeom prst="rect">
                            <a:avLst/>
                          </a:prstGeom>
                          <a:noFill/>
                          <a:ln>
                            <a:noFill/>
                          </a:ln>
                        </pic:spPr>
                      </pic:pic>
                    </a:graphicData>
                  </a:graphic>
                </wp:inline>
              </w:drawing>
            </w:r>
          </w:p>
        </w:tc>
      </w:tr>
    </w:tbl>
    <w:p w14:paraId="260ACA74" w14:textId="51EAFA43" w:rsidR="00B0393B" w:rsidRDefault="009F51E4" w:rsidP="009F51E4">
      <w:pPr>
        <w:pStyle w:val="Caption"/>
      </w:pPr>
      <w:r>
        <w:t xml:space="preserve">Figure S </w:t>
      </w:r>
      <w:r w:rsidR="00AA3025">
        <w:fldChar w:fldCharType="begin"/>
      </w:r>
      <w:r w:rsidR="00AA3025">
        <w:instrText xml:space="preserve"> SEQ Figure_S \* ARABIC </w:instrText>
      </w:r>
      <w:r w:rsidR="00AA3025">
        <w:fldChar w:fldCharType="separate"/>
      </w:r>
      <w:r w:rsidR="00806B65">
        <w:rPr>
          <w:noProof/>
        </w:rPr>
        <w:t>4</w:t>
      </w:r>
      <w:r w:rsidR="00AA3025">
        <w:rPr>
          <w:noProof/>
        </w:rPr>
        <w:fldChar w:fldCharType="end"/>
      </w:r>
      <w:r w:rsidR="007660A0">
        <w:t xml:space="preserve"> </w:t>
      </w:r>
      <w:r w:rsidR="00690DB1" w:rsidRPr="009A0EA0">
        <w:t>Changes in maximum temperature in 205</w:t>
      </w:r>
      <w:r w:rsidR="00690DB1">
        <w:t xml:space="preserve">0 compared with 2000 (degrees °C), </w:t>
      </w:r>
      <w:r w:rsidR="004F3509">
        <w:t>and difference among the two</w:t>
      </w:r>
      <w:r w:rsidR="00690DB1" w:rsidRPr="009A0EA0">
        <w:t xml:space="preserve"> earth system models</w:t>
      </w:r>
      <w:r w:rsidR="00B6372D">
        <w:t xml:space="preserve"> (GFDL minus </w:t>
      </w:r>
      <w:proofErr w:type="spellStart"/>
      <w:r w:rsidR="00B6372D">
        <w:t>HadGEM</w:t>
      </w:r>
      <w:proofErr w:type="spellEnd"/>
      <w:r w:rsidR="00B6372D">
        <w:t xml:space="preserve">). </w:t>
      </w:r>
      <w:proofErr w:type="gramStart"/>
      <w:r w:rsidR="00B6372D">
        <w:t>R</w:t>
      </w:r>
      <w:r w:rsidR="00690DB1" w:rsidRPr="009A0EA0">
        <w:t>epresentative concentration pathway (RCP) 8.5</w:t>
      </w:r>
      <w:r w:rsidR="00690DB1">
        <w:t>.</w:t>
      </w:r>
      <w:proofErr w:type="gramEnd"/>
      <w:r w:rsidR="00690DB1">
        <w:t xml:space="preserve"> A</w:t>
      </w:r>
      <w:r w:rsidR="00B465BB">
        <w:t>dapted from Cenacchi et al. 2016</w:t>
      </w:r>
      <w:r w:rsidR="003B218F">
        <w:t xml:space="preserve"> </w:t>
      </w:r>
      <w:r w:rsidR="003B218F">
        <w:fldChar w:fldCharType="begin" w:fldLock="1"/>
      </w:r>
      <w:r w:rsidR="00832940">
        <w:instrText>ADDIN CSL_CITATION {"citationItems":[{"id":"ITEM-1","itemData":{"abstract":"As the effects of climate change set in, and population and income growth exert increasing pressure on natural resources, food security is becoming a pressing challenge for countries worldwide. Awareness of these threats is critical to transforming concern into long-term planning, and modeling tools like the one used in the present study are beneficial for strategic support of decision making in the agricultural policy arena. The focus of this investigation is the Republic of Korea, where economic growth has resulted in large shifts in diet in recent decades, in parallel with a decline in both arable land and agricultural production, and a tripling of agricultural imports, compared to the early 2000s. Although these are recognized as traits of a rapidly growing economy, officials and experts in the country recognize that the trends expose the Republic of Korea to climate change shocks and fluctuations in the global food market. This study uses the IMPACT (International Model for Policy Analysis of Agricultural Commodities and Trade) economic model to investigate possible future trends of both domestic food production and dependence on food imports, as well as the effects from adoption of agricultural practices consistent with a climate change adaptation strategy. The goal is to help assess the prospects for sustaining improvements in food security and possibly inform the national debate on agricultural policy. Results show that historical trends of harvested area and imports may continue into the future under climate change. Although crop models suggest negative long-term impacts of climate change on rice yield in the Republic of Korea, the economic model simulations show that intrinsic productivity growth and market effects have the potential to limit the magnitude of losses; rice production and yield are projected to keep growing between 2010 and 2050, with a larger boost when adoption of improved technologies is taken into consideration. At the same time, food production and net exports from the country’s major trading partners are also projected to increase, although diminished by climate change effects. In sum, these results show that kilocalorie availability will keep growing in the Republic of Korea, and although climate change may have some impact by reducing the overall availability, the effect does not appear strong enough to have significant consequences on projected trends of increasing food security.","author":[{"dropping-particle":"","family":"Cenacchi","given":"Nicola","non-dropping-particle":"","parse-names":false,"suffix":""},{"dropping-particle":"","family":"Lim","given":"Youngah","non-dropping-particle":"","parse-names":false,"suffix":""},{"dropping-particle":"","family":"Sulser","given":"Timothy B","non-dropping-particle":"","parse-names":false,"suffix":""},{"dropping-particle":"","family":"Islam","given":"Shahnila","non-dropping-particle":"","parse-names":false,"suffix":""},{"dropping-particle":"","family":"Mason-D’Croz","given":"Daniel","non-dropping-particle":"","parse-names":false,"suffix":""},{"dropping-particle":"","family":"Robertson","given":"Richard D","non-dropping-particle":"","parse-names":false,"suffix":""},{"dropping-particle":"","family":"Kim","given":"Chang-Gil","non-dropping-particle":"","parse-names":false,"suffix":""},{"dropping-particle":"","family":"Wiebe","given":"Keith D","non-dropping-particle":"","parse-names":false,"suffix":""}],"id":"ITEM-1","issue":"December","issued":{"date-parts":[["2016"]]},"title":"Climate change, agriculture, and adaptation in the Republic of Korea to 2050: An integrated assessment","type":"article-journal"},"uris":["http://www.mendeley.com/documents/?uuid=6749cef4-ddcb-42cc-9832-4ea326c569c5"]}],"mendeley":{"formattedCitation":"&lt;sup&gt;50&lt;/sup&gt;","plainTextFormattedCitation":"50","previouslyFormattedCitation":"&lt;sup&gt;50&lt;/sup&gt;"},"properties":{"noteIndex":0},"schema":"https://github.com/citation-style-language/schema/raw/master/csl-citation.json"}</w:instrText>
      </w:r>
      <w:r w:rsidR="003B218F">
        <w:fldChar w:fldCharType="separate"/>
      </w:r>
      <w:r w:rsidR="00277E98" w:rsidRPr="00277E98">
        <w:rPr>
          <w:noProof/>
          <w:vertAlign w:val="superscript"/>
        </w:rPr>
        <w:t>50</w:t>
      </w:r>
      <w:r w:rsidR="003B218F">
        <w:fldChar w:fldCharType="end"/>
      </w:r>
    </w:p>
    <w:p w14:paraId="2B9D80E0" w14:textId="53B893E8" w:rsidR="00B465BB" w:rsidRDefault="00B0393B" w:rsidP="00B0393B">
      <w:pPr>
        <w:pStyle w:val="Caption"/>
        <w:spacing w:before="0"/>
      </w:pPr>
      <w:r>
        <w:t>Source: Authors</w:t>
      </w:r>
    </w:p>
    <w:p w14:paraId="3237DE3B" w14:textId="1C975126" w:rsidR="00B465BB" w:rsidRDefault="00B465BB" w:rsidP="00B9440A">
      <w:pPr>
        <w:pStyle w:val="SMcaption"/>
      </w:pPr>
    </w:p>
    <w:p w14:paraId="73D424E3" w14:textId="77777777" w:rsidR="00B465BB" w:rsidRDefault="00B465BB" w:rsidP="00B9440A">
      <w:pPr>
        <w:pStyle w:val="SMcaption"/>
        <w:sectPr w:rsidR="00B465BB" w:rsidSect="00276B01">
          <w:pgSz w:w="12240" w:h="15840"/>
          <w:pgMar w:top="1440" w:right="1800" w:bottom="1440" w:left="1800" w:header="720" w:footer="720" w:gutter="0"/>
          <w:cols w:space="720"/>
          <w:docGrid w:linePitch="360"/>
        </w:sectPr>
      </w:pPr>
    </w:p>
    <w:tbl>
      <w:tblPr>
        <w:tblW w:w="0" w:type="auto"/>
        <w:tblLook w:val="04A0" w:firstRow="1" w:lastRow="0" w:firstColumn="1" w:lastColumn="0" w:noHBand="0" w:noVBand="1"/>
      </w:tblPr>
      <w:tblGrid>
        <w:gridCol w:w="6726"/>
      </w:tblGrid>
      <w:tr w:rsidR="00B465BB" w14:paraId="18FA1EAF" w14:textId="77777777" w:rsidTr="00BA66CC">
        <w:trPr>
          <w:cantSplit/>
        </w:trPr>
        <w:tc>
          <w:tcPr>
            <w:tcW w:w="0" w:type="auto"/>
            <w:hideMark/>
          </w:tcPr>
          <w:p w14:paraId="40FF30A6" w14:textId="77777777" w:rsidR="00B465BB" w:rsidRPr="006D3362" w:rsidRDefault="00B465BB" w:rsidP="00BA66CC">
            <w:pPr>
              <w:rPr>
                <w:szCs w:val="24"/>
              </w:rPr>
            </w:pPr>
            <w:r w:rsidRPr="006D3362">
              <w:rPr>
                <w:szCs w:val="24"/>
              </w:rPr>
              <w:lastRenderedPageBreak/>
              <w:t>GFDL-ESM2M</w:t>
            </w:r>
          </w:p>
        </w:tc>
      </w:tr>
      <w:tr w:rsidR="00B465BB" w14:paraId="65E2ABA7" w14:textId="77777777" w:rsidTr="00BA66CC">
        <w:trPr>
          <w:cantSplit/>
        </w:trPr>
        <w:tc>
          <w:tcPr>
            <w:tcW w:w="0" w:type="auto"/>
            <w:hideMark/>
          </w:tcPr>
          <w:p w14:paraId="4E77D2E6" w14:textId="77777777" w:rsidR="00B465BB" w:rsidRDefault="00B465BB" w:rsidP="00BA66CC">
            <w:r>
              <w:rPr>
                <w:noProof/>
              </w:rPr>
              <w:drawing>
                <wp:inline distT="0" distB="0" distL="0" distR="0" wp14:anchorId="71945898" wp14:editId="6317A5CB">
                  <wp:extent cx="4125595" cy="2009775"/>
                  <wp:effectExtent l="0" t="0" r="8255" b="9525"/>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l="12332" t="10918" r="9232" b="12260"/>
                          <a:stretch>
                            <a:fillRect/>
                          </a:stretch>
                        </pic:blipFill>
                        <pic:spPr bwMode="auto">
                          <a:xfrm>
                            <a:off x="0" y="0"/>
                            <a:ext cx="4125595" cy="2009775"/>
                          </a:xfrm>
                          <a:prstGeom prst="rect">
                            <a:avLst/>
                          </a:prstGeom>
                          <a:noFill/>
                          <a:ln>
                            <a:noFill/>
                          </a:ln>
                        </pic:spPr>
                      </pic:pic>
                    </a:graphicData>
                  </a:graphic>
                </wp:inline>
              </w:drawing>
            </w:r>
          </w:p>
        </w:tc>
      </w:tr>
      <w:tr w:rsidR="00B465BB" w14:paraId="0484E274" w14:textId="77777777" w:rsidTr="00BA66CC">
        <w:trPr>
          <w:cantSplit/>
        </w:trPr>
        <w:tc>
          <w:tcPr>
            <w:tcW w:w="0" w:type="auto"/>
          </w:tcPr>
          <w:p w14:paraId="43E0074D" w14:textId="77777777" w:rsidR="00B465BB" w:rsidRDefault="00B465BB" w:rsidP="00BA66CC">
            <w:pPr>
              <w:rPr>
                <w:rFonts w:ascii="Arial" w:hAnsi="Arial" w:cs="Arial"/>
                <w:sz w:val="18"/>
                <w:szCs w:val="18"/>
              </w:rPr>
            </w:pPr>
          </w:p>
        </w:tc>
      </w:tr>
      <w:tr w:rsidR="00B465BB" w14:paraId="30515E3A" w14:textId="77777777" w:rsidTr="00BA66CC">
        <w:trPr>
          <w:cantSplit/>
        </w:trPr>
        <w:tc>
          <w:tcPr>
            <w:tcW w:w="0" w:type="auto"/>
            <w:hideMark/>
          </w:tcPr>
          <w:p w14:paraId="78F02892" w14:textId="77777777" w:rsidR="00B465BB" w:rsidRDefault="00B465BB" w:rsidP="00BA66CC"/>
        </w:tc>
      </w:tr>
      <w:tr w:rsidR="00B465BB" w14:paraId="494626A0" w14:textId="77777777" w:rsidTr="00BA66CC">
        <w:trPr>
          <w:cantSplit/>
        </w:trPr>
        <w:tc>
          <w:tcPr>
            <w:tcW w:w="0" w:type="auto"/>
            <w:hideMark/>
          </w:tcPr>
          <w:p w14:paraId="3C98B435" w14:textId="77777777" w:rsidR="00B465BB" w:rsidRPr="006D3362" w:rsidRDefault="00B465BB" w:rsidP="00BA66CC">
            <w:pPr>
              <w:rPr>
                <w:szCs w:val="24"/>
              </w:rPr>
            </w:pPr>
            <w:r w:rsidRPr="006D3362">
              <w:rPr>
                <w:szCs w:val="24"/>
              </w:rPr>
              <w:t>HadGEM2-ES</w:t>
            </w:r>
          </w:p>
        </w:tc>
      </w:tr>
      <w:tr w:rsidR="00B465BB" w14:paraId="1C878113" w14:textId="77777777" w:rsidTr="00BA66CC">
        <w:trPr>
          <w:cantSplit/>
        </w:trPr>
        <w:tc>
          <w:tcPr>
            <w:tcW w:w="0" w:type="auto"/>
            <w:hideMark/>
          </w:tcPr>
          <w:p w14:paraId="3A8E66F7" w14:textId="7659B7AF" w:rsidR="00B465BB" w:rsidRDefault="00B465BB" w:rsidP="00BA66CC">
            <w:r>
              <w:rPr>
                <w:noProof/>
              </w:rPr>
              <w:drawing>
                <wp:inline distT="0" distB="0" distL="0" distR="0" wp14:anchorId="1D405037" wp14:editId="4751FDEF">
                  <wp:extent cx="4125595" cy="2009775"/>
                  <wp:effectExtent l="0" t="0" r="8255" b="9525"/>
                  <wp:docPr id="13" name="Picture 1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rrowheads="1"/>
                          </pic:cNvPicPr>
                        </pic:nvPicPr>
                        <pic:blipFill>
                          <a:blip r:embed="rId25" cstate="print">
                            <a:extLst>
                              <a:ext uri="{28A0092B-C50C-407E-A947-70E740481C1C}">
                                <a14:useLocalDpi xmlns:a14="http://schemas.microsoft.com/office/drawing/2010/main" val="0"/>
                              </a:ext>
                            </a:extLst>
                          </a:blip>
                          <a:srcRect l="11388" t="10121" r="8746" b="10551"/>
                          <a:stretch>
                            <a:fillRect/>
                          </a:stretch>
                        </pic:blipFill>
                        <pic:spPr bwMode="auto">
                          <a:xfrm>
                            <a:off x="0" y="0"/>
                            <a:ext cx="4125595" cy="2009775"/>
                          </a:xfrm>
                          <a:prstGeom prst="rect">
                            <a:avLst/>
                          </a:prstGeom>
                          <a:noFill/>
                          <a:ln>
                            <a:noFill/>
                          </a:ln>
                        </pic:spPr>
                      </pic:pic>
                    </a:graphicData>
                  </a:graphic>
                </wp:inline>
              </w:drawing>
            </w:r>
          </w:p>
          <w:p w14:paraId="6AE8B380" w14:textId="7A2BF674" w:rsidR="00836C03" w:rsidRDefault="00836C03" w:rsidP="00BA66CC">
            <w:r>
              <w:t xml:space="preserve">Difference in precipitation between GFDL and </w:t>
            </w:r>
            <w:proofErr w:type="spellStart"/>
            <w:r>
              <w:t>HadGEM</w:t>
            </w:r>
            <w:proofErr w:type="spellEnd"/>
          </w:p>
          <w:p w14:paraId="2344AC02" w14:textId="57388045" w:rsidR="004F3509" w:rsidRDefault="004F3509" w:rsidP="00BA66CC">
            <w:r w:rsidRPr="004F3509">
              <w:rPr>
                <w:noProof/>
              </w:rPr>
              <w:drawing>
                <wp:inline distT="0" distB="0" distL="0" distR="0" wp14:anchorId="423A1B13" wp14:editId="197ABD32">
                  <wp:extent cx="4123944" cy="19293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3944" cy="1929384"/>
                          </a:xfrm>
                          <a:prstGeom prst="rect">
                            <a:avLst/>
                          </a:prstGeom>
                          <a:noFill/>
                          <a:ln>
                            <a:noFill/>
                          </a:ln>
                        </pic:spPr>
                      </pic:pic>
                    </a:graphicData>
                  </a:graphic>
                </wp:inline>
              </w:drawing>
            </w:r>
          </w:p>
        </w:tc>
      </w:tr>
    </w:tbl>
    <w:p w14:paraId="156F8029" w14:textId="41AFD180" w:rsidR="00B465BB" w:rsidRDefault="009F51E4" w:rsidP="009F51E4">
      <w:pPr>
        <w:pStyle w:val="Caption"/>
      </w:pPr>
      <w:proofErr w:type="gramStart"/>
      <w:r>
        <w:t xml:space="preserve">Figure S </w:t>
      </w:r>
      <w:r w:rsidR="00AA3025">
        <w:fldChar w:fldCharType="begin"/>
      </w:r>
      <w:r w:rsidR="00AA3025">
        <w:instrText xml:space="preserve"> SEQ Figure_S \* ARABIC </w:instrText>
      </w:r>
      <w:r w:rsidR="00AA3025">
        <w:fldChar w:fldCharType="separate"/>
      </w:r>
      <w:r w:rsidR="00806B65">
        <w:rPr>
          <w:noProof/>
        </w:rPr>
        <w:t>5</w:t>
      </w:r>
      <w:r w:rsidR="00AA3025">
        <w:rPr>
          <w:noProof/>
        </w:rPr>
        <w:fldChar w:fldCharType="end"/>
      </w:r>
      <w:r w:rsidR="007660A0">
        <w:t xml:space="preserve"> </w:t>
      </w:r>
      <w:r w:rsidR="00690DB1" w:rsidRPr="009A0EA0">
        <w:t>Changes in annual precipitation in 2050 compared with 2000 (millimeters</w:t>
      </w:r>
      <w:r w:rsidR="00690DB1">
        <w:t xml:space="preserve"> of rain</w:t>
      </w:r>
      <w:r w:rsidR="00690DB1" w:rsidRPr="009A0EA0">
        <w:t>)</w:t>
      </w:r>
      <w:r w:rsidR="004F3509">
        <w:t xml:space="preserve"> and differences among the </w:t>
      </w:r>
      <w:r w:rsidR="00690DB1" w:rsidRPr="009A0EA0">
        <w:t>t</w:t>
      </w:r>
      <w:r w:rsidR="00690DB1">
        <w:t>wo</w:t>
      </w:r>
      <w:r w:rsidR="00690DB1" w:rsidRPr="009A0EA0">
        <w:t xml:space="preserve"> earth system models</w:t>
      </w:r>
      <w:r w:rsidR="00B6372D">
        <w:t xml:space="preserve"> (GFDL minus </w:t>
      </w:r>
      <w:proofErr w:type="spellStart"/>
      <w:r w:rsidR="00B6372D">
        <w:t>HadGEM</w:t>
      </w:r>
      <w:proofErr w:type="spellEnd"/>
      <w:r w:rsidR="00B6372D">
        <w:t>).</w:t>
      </w:r>
      <w:proofErr w:type="gramEnd"/>
      <w:r w:rsidR="00B6372D">
        <w:t xml:space="preserve"> </w:t>
      </w:r>
      <w:proofErr w:type="gramStart"/>
      <w:r w:rsidR="00B6372D">
        <w:t>R</w:t>
      </w:r>
      <w:r w:rsidR="00690DB1" w:rsidRPr="009A0EA0">
        <w:t>epresentative concentration pathway (RCP) 8.5</w:t>
      </w:r>
      <w:r w:rsidR="00690DB1">
        <w:t>.</w:t>
      </w:r>
      <w:proofErr w:type="gramEnd"/>
      <w:r w:rsidR="00690DB1">
        <w:t xml:space="preserve"> A</w:t>
      </w:r>
      <w:r w:rsidR="00B465BB">
        <w:t>dapted from Cenacchi et al. 2016</w:t>
      </w:r>
      <w:r w:rsidR="003B218F">
        <w:t xml:space="preserve"> </w:t>
      </w:r>
      <w:r w:rsidR="003B218F">
        <w:fldChar w:fldCharType="begin" w:fldLock="1"/>
      </w:r>
      <w:r w:rsidR="00832940">
        <w:instrText>ADDIN CSL_CITATION {"citationItems":[{"id":"ITEM-1","itemData":{"abstract":"As the effects of climate change set in, and population and income growth exert increasing pressure on natural resources, food security is becoming a pressing challenge for countries worldwide. Awareness of these threats is critical to transforming concern into long-term planning, and modeling tools like the one used in the present study are beneficial for strategic support of decision making in the agricultural policy arena. The focus of this investigation is the Republic of Korea, where economic growth has resulted in large shifts in diet in recent decades, in parallel with a decline in both arable land and agricultural production, and a tripling of agricultural imports, compared to the early 2000s. Although these are recognized as traits of a rapidly growing economy, officials and experts in the country recognize that the trends expose the Republic of Korea to climate change shocks and fluctuations in the global food market. This study uses the IMPACT (International Model for Policy Analysis of Agricultural Commodities and Trade) economic model to investigate possible future trends of both domestic food production and dependence on food imports, as well as the effects from adoption of agricultural practices consistent with a climate change adaptation strategy. The goal is to help assess the prospects for sustaining improvements in food security and possibly inform the national debate on agricultural policy. Results show that historical trends of harvested area and imports may continue into the future under climate change. Although crop models suggest negative long-term impacts of climate change on rice yield in the Republic of Korea, the economic model simulations show that intrinsic productivity growth and market effects have the potential to limit the magnitude of losses; rice production and yield are projected to keep growing between 2010 and 2050, with a larger boost when adoption of improved technologies is taken into consideration. At the same time, food production and net exports from the country’s major trading partners are also projected to increase, although diminished by climate change effects. In sum, these results show that kilocalorie availability will keep growing in the Republic of Korea, and although climate change may have some impact by reducing the overall availability, the effect does not appear strong enough to have significant consequences on projected trends of increasing food security.","author":[{"dropping-particle":"","family":"Cenacchi","given":"Nicola","non-dropping-particle":"","parse-names":false,"suffix":""},{"dropping-particle":"","family":"Lim","given":"Youngah","non-dropping-particle":"","parse-names":false,"suffix":""},{"dropping-particle":"","family":"Sulser","given":"Timothy B","non-dropping-particle":"","parse-names":false,"suffix":""},{"dropping-particle":"","family":"Islam","given":"Shahnila","non-dropping-particle":"","parse-names":false,"suffix":""},{"dropping-particle":"","family":"Mason-D’Croz","given":"Daniel","non-dropping-particle":"","parse-names":false,"suffix":""},{"dropping-particle":"","family":"Robertson","given":"Richard D","non-dropping-particle":"","parse-names":false,"suffix":""},{"dropping-particle":"","family":"Kim","given":"Chang-Gil","non-dropping-particle":"","parse-names":false,"suffix":""},{"dropping-particle":"","family":"Wiebe","given":"Keith D","non-dropping-particle":"","parse-names":false,"suffix":""}],"id":"ITEM-1","issue":"December","issued":{"date-parts":[["2016"]]},"title":"Climate change, agriculture, and adaptation in the Republic of Korea to 2050: An integrated assessment","type":"article-journal"},"uris":["http://www.mendeley.com/documents/?uuid=6749cef4-ddcb-42cc-9832-4ea326c569c5"]}],"mendeley":{"formattedCitation":"&lt;sup&gt;50&lt;/sup&gt;","plainTextFormattedCitation":"50","previouslyFormattedCitation":"&lt;sup&gt;50&lt;/sup&gt;"},"properties":{"noteIndex":0},"schema":"https://github.com/citation-style-language/schema/raw/master/csl-citation.json"}</w:instrText>
      </w:r>
      <w:r w:rsidR="003B218F">
        <w:fldChar w:fldCharType="separate"/>
      </w:r>
      <w:r w:rsidR="00277E98" w:rsidRPr="00277E98">
        <w:rPr>
          <w:noProof/>
          <w:vertAlign w:val="superscript"/>
        </w:rPr>
        <w:t>50</w:t>
      </w:r>
      <w:r w:rsidR="003B218F">
        <w:fldChar w:fldCharType="end"/>
      </w:r>
    </w:p>
    <w:p w14:paraId="3D030C14" w14:textId="6B8B514B" w:rsidR="007660A0" w:rsidRPr="00E16BC4" w:rsidRDefault="00E16BC4" w:rsidP="00B465BB">
      <w:pPr>
        <w:rPr>
          <w:sz w:val="22"/>
          <w:szCs w:val="18"/>
        </w:rPr>
      </w:pPr>
      <w:r w:rsidRPr="00E16BC4">
        <w:rPr>
          <w:sz w:val="22"/>
          <w:szCs w:val="18"/>
        </w:rPr>
        <w:t xml:space="preserve">Source: Authors </w:t>
      </w:r>
    </w:p>
    <w:p w14:paraId="499E5B49" w14:textId="7A3D9588" w:rsidR="00B465BB" w:rsidRDefault="00B465BB" w:rsidP="00B9440A">
      <w:pPr>
        <w:pStyle w:val="SMcaption"/>
      </w:pPr>
    </w:p>
    <w:p w14:paraId="7DC198EC" w14:textId="77777777" w:rsidR="00497AEA" w:rsidRDefault="00497AEA" w:rsidP="00B9440A">
      <w:pPr>
        <w:pStyle w:val="SMcaption"/>
        <w:sectPr w:rsidR="00497AEA" w:rsidSect="00276B01">
          <w:pgSz w:w="12240" w:h="15840"/>
          <w:pgMar w:top="1440" w:right="1800" w:bottom="1440" w:left="1800" w:header="720" w:footer="720" w:gutter="0"/>
          <w:cols w:space="720"/>
          <w:docGrid w:linePitch="360"/>
        </w:sectPr>
      </w:pPr>
    </w:p>
    <w:bookmarkEnd w:id="16"/>
    <w:p w14:paraId="0C186B37" w14:textId="0FA99363" w:rsidR="00427F62" w:rsidRDefault="00427F62" w:rsidP="00B9440A">
      <w:pPr>
        <w:pStyle w:val="SMcaption"/>
      </w:pPr>
    </w:p>
    <w:p w14:paraId="6F64D755" w14:textId="0A13B058" w:rsidR="00427F62" w:rsidRDefault="00427F62" w:rsidP="00427F62"/>
    <w:tbl>
      <w:tblPr>
        <w:tblStyle w:val="TableGridLight1"/>
        <w:tblW w:w="0" w:type="auto"/>
        <w:tblLook w:val="04A0" w:firstRow="1" w:lastRow="0" w:firstColumn="1" w:lastColumn="0" w:noHBand="0" w:noVBand="1"/>
      </w:tblPr>
      <w:tblGrid>
        <w:gridCol w:w="8856"/>
      </w:tblGrid>
      <w:tr w:rsidR="00427F62" w14:paraId="7F180DBC" w14:textId="77777777" w:rsidTr="00427F62">
        <w:tc>
          <w:tcPr>
            <w:tcW w:w="9096" w:type="dxa"/>
          </w:tcPr>
          <w:p w14:paraId="0AA5B8FD" w14:textId="77777777" w:rsidR="00427F62" w:rsidRDefault="00427F62" w:rsidP="002B09AD">
            <w:r>
              <w:t>Rule 1</w:t>
            </w:r>
          </w:p>
          <w:p w14:paraId="12B684F9" w14:textId="77777777" w:rsidR="00427F62" w:rsidRDefault="00427F62" w:rsidP="002B09AD">
            <w:r>
              <w:rPr>
                <w:noProof/>
              </w:rPr>
              <w:drawing>
                <wp:inline distT="0" distB="0" distL="0" distR="0" wp14:anchorId="40FEB2E7" wp14:editId="0622188B">
                  <wp:extent cx="5630061" cy="229584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0061" cy="2295845"/>
                          </a:xfrm>
                          <a:prstGeom prst="rect">
                            <a:avLst/>
                          </a:prstGeom>
                        </pic:spPr>
                      </pic:pic>
                    </a:graphicData>
                  </a:graphic>
                </wp:inline>
              </w:drawing>
            </w:r>
          </w:p>
        </w:tc>
      </w:tr>
      <w:tr w:rsidR="00427F62" w14:paraId="5C221C16" w14:textId="77777777" w:rsidTr="00427F62">
        <w:tc>
          <w:tcPr>
            <w:tcW w:w="9096" w:type="dxa"/>
          </w:tcPr>
          <w:p w14:paraId="58D3D7DC" w14:textId="77777777" w:rsidR="00427F62" w:rsidRDefault="00427F62" w:rsidP="002B09AD"/>
          <w:p w14:paraId="520D08C9" w14:textId="77777777" w:rsidR="00427F62" w:rsidRDefault="00427F62" w:rsidP="002B09AD">
            <w:r>
              <w:t>Rule 2</w:t>
            </w:r>
          </w:p>
          <w:p w14:paraId="5916D625" w14:textId="77777777" w:rsidR="00427F62" w:rsidRDefault="00427F62" w:rsidP="002B09AD">
            <w:r>
              <w:rPr>
                <w:noProof/>
              </w:rPr>
              <w:drawing>
                <wp:inline distT="0" distB="0" distL="0" distR="0" wp14:anchorId="6514510E" wp14:editId="577667A4">
                  <wp:extent cx="5630061" cy="2295845"/>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0061" cy="2295845"/>
                          </a:xfrm>
                          <a:prstGeom prst="rect">
                            <a:avLst/>
                          </a:prstGeom>
                        </pic:spPr>
                      </pic:pic>
                    </a:graphicData>
                  </a:graphic>
                </wp:inline>
              </w:drawing>
            </w:r>
          </w:p>
        </w:tc>
      </w:tr>
    </w:tbl>
    <w:p w14:paraId="130D9AF5" w14:textId="4C654D61" w:rsidR="00427F62" w:rsidRDefault="00806B65" w:rsidP="00806B65">
      <w:pPr>
        <w:pStyle w:val="Caption"/>
      </w:pPr>
      <w:r>
        <w:t xml:space="preserve">Figure S </w:t>
      </w:r>
      <w:r w:rsidR="00AA3025">
        <w:fldChar w:fldCharType="begin"/>
      </w:r>
      <w:r w:rsidR="00AA3025">
        <w:instrText xml:space="preserve"> SEQ Figure_S \* ARABIC </w:instrText>
      </w:r>
      <w:r w:rsidR="00AA3025">
        <w:fldChar w:fldCharType="separate"/>
      </w:r>
      <w:r>
        <w:rPr>
          <w:noProof/>
        </w:rPr>
        <w:t>6</w:t>
      </w:r>
      <w:r w:rsidR="00AA3025">
        <w:rPr>
          <w:noProof/>
        </w:rPr>
        <w:fldChar w:fldCharType="end"/>
      </w:r>
      <w:r>
        <w:t xml:space="preserve"> </w:t>
      </w:r>
      <w:r w:rsidR="00427F62">
        <w:t xml:space="preserve">Population at risk of hunger. </w:t>
      </w:r>
      <w:proofErr w:type="gramStart"/>
      <w:r w:rsidR="00427F62">
        <w:t xml:space="preserve">Difference </w:t>
      </w:r>
      <w:r w:rsidR="001D7C10">
        <w:t xml:space="preserve">between CSA adoption Rule 1 and Rule 2 and </w:t>
      </w:r>
      <w:r w:rsidR="00427F62">
        <w:t>BAU in 2050 (million people)</w:t>
      </w:r>
      <w:r w:rsidR="000F254C">
        <w:t>.</w:t>
      </w:r>
      <w:proofErr w:type="gramEnd"/>
      <w:r w:rsidR="000F254C">
        <w:t xml:space="preserve"> Negative values indicate a decrease compared to BAU</w:t>
      </w:r>
    </w:p>
    <w:p w14:paraId="38372C3D" w14:textId="0B119BE9" w:rsidR="00E16BC4" w:rsidRPr="00E16BC4" w:rsidRDefault="00E16BC4" w:rsidP="00E16BC4">
      <w:pPr>
        <w:rPr>
          <w:sz w:val="22"/>
          <w:szCs w:val="18"/>
        </w:rPr>
      </w:pPr>
      <w:r w:rsidRPr="00E16BC4">
        <w:rPr>
          <w:sz w:val="22"/>
          <w:szCs w:val="18"/>
        </w:rPr>
        <w:t xml:space="preserve">Source: Authors </w:t>
      </w:r>
    </w:p>
    <w:p w14:paraId="77598FDB" w14:textId="3E3D0BAE" w:rsidR="00427F62" w:rsidRDefault="00427F62" w:rsidP="00B9440A">
      <w:pPr>
        <w:pStyle w:val="SMcaption"/>
      </w:pPr>
    </w:p>
    <w:p w14:paraId="46F5D892" w14:textId="2A9A8B23" w:rsidR="00427F62" w:rsidRDefault="00427F62" w:rsidP="00B9440A">
      <w:pPr>
        <w:pStyle w:val="SMcaption"/>
      </w:pPr>
    </w:p>
    <w:p w14:paraId="674F7D5B" w14:textId="77777777" w:rsidR="00427F62" w:rsidRDefault="00427F62" w:rsidP="00B9440A">
      <w:pPr>
        <w:pStyle w:val="SMcaption"/>
        <w:sectPr w:rsidR="00427F62" w:rsidSect="00276B01">
          <w:pgSz w:w="12240" w:h="15840"/>
          <w:pgMar w:top="1440" w:right="1800" w:bottom="1440" w:left="1800" w:header="720" w:footer="720" w:gutter="0"/>
          <w:cols w:space="720"/>
          <w:docGrid w:linePitch="360"/>
        </w:sectPr>
      </w:pPr>
    </w:p>
    <w:p w14:paraId="05D88460" w14:textId="5E5B155D" w:rsidR="00427F62" w:rsidRDefault="00427F62" w:rsidP="00B9440A">
      <w:pPr>
        <w:pStyle w:val="SMcaption"/>
      </w:pPr>
    </w:p>
    <w:tbl>
      <w:tblPr>
        <w:tblStyle w:val="TableGridLight1"/>
        <w:tblW w:w="0" w:type="auto"/>
        <w:tblLook w:val="04A0" w:firstRow="1" w:lastRow="0" w:firstColumn="1" w:lastColumn="0" w:noHBand="0" w:noVBand="1"/>
      </w:tblPr>
      <w:tblGrid>
        <w:gridCol w:w="8856"/>
      </w:tblGrid>
      <w:tr w:rsidR="00427F62" w14:paraId="01F9F04F" w14:textId="77777777" w:rsidTr="00FD38D4">
        <w:tc>
          <w:tcPr>
            <w:tcW w:w="8630" w:type="dxa"/>
          </w:tcPr>
          <w:p w14:paraId="7A10D4FE" w14:textId="77777777" w:rsidR="00427F62" w:rsidRDefault="00427F62" w:rsidP="002B09AD">
            <w:r>
              <w:t>Rule 1</w:t>
            </w:r>
          </w:p>
          <w:p w14:paraId="72C81C7E" w14:textId="77777777" w:rsidR="00427F62" w:rsidRDefault="00427F62" w:rsidP="002B09AD">
            <w:r>
              <w:rPr>
                <w:noProof/>
              </w:rPr>
              <w:drawing>
                <wp:inline distT="0" distB="0" distL="0" distR="0" wp14:anchorId="5F9909DA" wp14:editId="0D1BD92D">
                  <wp:extent cx="5630061" cy="1914792"/>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0061" cy="1914792"/>
                          </a:xfrm>
                          <a:prstGeom prst="rect">
                            <a:avLst/>
                          </a:prstGeom>
                        </pic:spPr>
                      </pic:pic>
                    </a:graphicData>
                  </a:graphic>
                </wp:inline>
              </w:drawing>
            </w:r>
          </w:p>
        </w:tc>
      </w:tr>
      <w:tr w:rsidR="00427F62" w14:paraId="4C434228" w14:textId="77777777" w:rsidTr="00FD38D4">
        <w:tc>
          <w:tcPr>
            <w:tcW w:w="8630" w:type="dxa"/>
          </w:tcPr>
          <w:p w14:paraId="6C84B4C7" w14:textId="77777777" w:rsidR="00427F62" w:rsidRDefault="00427F62" w:rsidP="002B09AD">
            <w:r>
              <w:t>Rule 2</w:t>
            </w:r>
          </w:p>
          <w:p w14:paraId="3A182B56" w14:textId="77777777" w:rsidR="00427F62" w:rsidRDefault="00427F62" w:rsidP="002B09AD">
            <w:r>
              <w:rPr>
                <w:noProof/>
              </w:rPr>
              <w:drawing>
                <wp:inline distT="0" distB="0" distL="0" distR="0" wp14:anchorId="006749D3" wp14:editId="1587D927">
                  <wp:extent cx="5630061" cy="1914792"/>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0061" cy="1914792"/>
                          </a:xfrm>
                          <a:prstGeom prst="rect">
                            <a:avLst/>
                          </a:prstGeom>
                        </pic:spPr>
                      </pic:pic>
                    </a:graphicData>
                  </a:graphic>
                </wp:inline>
              </w:drawing>
            </w:r>
          </w:p>
        </w:tc>
      </w:tr>
    </w:tbl>
    <w:p w14:paraId="4B4DD00C" w14:textId="0AAA1A5D" w:rsidR="00427F62" w:rsidRDefault="00806B65" w:rsidP="00806B65">
      <w:pPr>
        <w:pStyle w:val="Caption"/>
      </w:pPr>
      <w:r>
        <w:t xml:space="preserve">Figure S </w:t>
      </w:r>
      <w:r w:rsidR="00AA3025">
        <w:fldChar w:fldCharType="begin"/>
      </w:r>
      <w:r w:rsidR="00AA3025">
        <w:instrText xml:space="preserve"> SEQ Figure_S \* ARABIC </w:instrText>
      </w:r>
      <w:r w:rsidR="00AA3025">
        <w:fldChar w:fldCharType="separate"/>
      </w:r>
      <w:r>
        <w:rPr>
          <w:noProof/>
        </w:rPr>
        <w:t>7</w:t>
      </w:r>
      <w:r w:rsidR="00AA3025">
        <w:rPr>
          <w:noProof/>
        </w:rPr>
        <w:fldChar w:fldCharType="end"/>
      </w:r>
      <w:r w:rsidR="00836C03">
        <w:rPr>
          <w:noProof/>
        </w:rPr>
        <w:t>.</w:t>
      </w:r>
      <w:r w:rsidR="007660A0">
        <w:t xml:space="preserve"> </w:t>
      </w:r>
      <w:r w:rsidR="00427F62">
        <w:t xml:space="preserve">Undernourished children (age 0-5). </w:t>
      </w:r>
      <w:proofErr w:type="gramStart"/>
      <w:r w:rsidR="00DB0054">
        <w:t>Difference between CSA adoption Rule 1 and Rule 2 and BAU in 2</w:t>
      </w:r>
      <w:r w:rsidR="00447786">
        <w:t>s</w:t>
      </w:r>
      <w:r w:rsidR="00DB0054">
        <w:t xml:space="preserve">050 (million </w:t>
      </w:r>
      <w:r w:rsidR="00427F62">
        <w:t>children</w:t>
      </w:r>
      <w:r w:rsidR="0057160A">
        <w:t>)</w:t>
      </w:r>
      <w:r w:rsidR="000F254C">
        <w:t>.</w:t>
      </w:r>
      <w:proofErr w:type="gramEnd"/>
      <w:r w:rsidR="000F254C">
        <w:t xml:space="preserve"> Negative values indicate a decrease compared to BAU</w:t>
      </w:r>
    </w:p>
    <w:p w14:paraId="37A8E219" w14:textId="3D96E986" w:rsidR="00E16BC4" w:rsidRPr="00E16BC4" w:rsidRDefault="00E16BC4" w:rsidP="00E16BC4">
      <w:pPr>
        <w:rPr>
          <w:sz w:val="22"/>
          <w:szCs w:val="18"/>
        </w:rPr>
      </w:pPr>
      <w:r w:rsidRPr="00E16BC4">
        <w:rPr>
          <w:sz w:val="22"/>
          <w:szCs w:val="18"/>
        </w:rPr>
        <w:t>Source: Authors</w:t>
      </w:r>
    </w:p>
    <w:p w14:paraId="03333C32" w14:textId="77777777" w:rsidR="00427F62" w:rsidRDefault="00427F62" w:rsidP="00427F62"/>
    <w:p w14:paraId="4656690B" w14:textId="66A1AA2C" w:rsidR="00427F62" w:rsidRDefault="00427F62" w:rsidP="00B9440A">
      <w:pPr>
        <w:pStyle w:val="SMcaption"/>
      </w:pPr>
    </w:p>
    <w:p w14:paraId="3B74D536" w14:textId="77777777" w:rsidR="00463AD0" w:rsidRDefault="00463AD0" w:rsidP="00B9440A">
      <w:pPr>
        <w:pStyle w:val="SMcaption"/>
        <w:sectPr w:rsidR="00463AD0" w:rsidSect="00276B01">
          <w:pgSz w:w="12240" w:h="15840"/>
          <w:pgMar w:top="1440" w:right="1800" w:bottom="1440" w:left="1800" w:header="720" w:footer="720" w:gutter="0"/>
          <w:cols w:space="720"/>
          <w:docGrid w:linePitch="360"/>
        </w:sectPr>
      </w:pPr>
    </w:p>
    <w:p w14:paraId="630A468E" w14:textId="0C2439F5" w:rsidR="00463AD0" w:rsidRDefault="00463AD0" w:rsidP="00B9440A">
      <w:pPr>
        <w:pStyle w:val="SMcaption"/>
      </w:pPr>
    </w:p>
    <w:p w14:paraId="64D02E77" w14:textId="2193697E" w:rsidR="00463AD0" w:rsidRDefault="00463AD0" w:rsidP="00B9440A">
      <w:pPr>
        <w:pStyle w:val="SMcaption"/>
      </w:pPr>
    </w:p>
    <w:p w14:paraId="3ABBE0D4" w14:textId="77777777" w:rsidR="00463AD0" w:rsidRDefault="00463AD0" w:rsidP="00447786">
      <w:pPr>
        <w:pStyle w:val="Caption"/>
        <w:spacing w:before="0"/>
      </w:pPr>
    </w:p>
    <w:tbl>
      <w:tblPr>
        <w:tblStyle w:val="TableGrid"/>
        <w:tblW w:w="10627" w:type="dxa"/>
        <w:tblLook w:val="04A0" w:firstRow="1" w:lastRow="0" w:firstColumn="1" w:lastColumn="0" w:noHBand="0" w:noVBand="1"/>
      </w:tblPr>
      <w:tblGrid>
        <w:gridCol w:w="5267"/>
        <w:gridCol w:w="5360"/>
      </w:tblGrid>
      <w:tr w:rsidR="00463AD0" w14:paraId="7362EE28" w14:textId="77777777" w:rsidTr="00C815FC">
        <w:tc>
          <w:tcPr>
            <w:tcW w:w="5267" w:type="dxa"/>
          </w:tcPr>
          <w:p w14:paraId="54ACFCC1" w14:textId="77777777" w:rsidR="00463AD0" w:rsidRDefault="00463AD0" w:rsidP="00C815FC">
            <w:pPr>
              <w:pStyle w:val="Caption"/>
            </w:pPr>
            <w:r>
              <w:rPr>
                <w:noProof/>
              </w:rPr>
              <w:drawing>
                <wp:inline distT="0" distB="0" distL="0" distR="0" wp14:anchorId="79958043" wp14:editId="776685BE">
                  <wp:extent cx="3207600" cy="25668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7600" cy="2566800"/>
                          </a:xfrm>
                          <a:prstGeom prst="rect">
                            <a:avLst/>
                          </a:prstGeom>
                        </pic:spPr>
                      </pic:pic>
                    </a:graphicData>
                  </a:graphic>
                </wp:inline>
              </w:drawing>
            </w:r>
          </w:p>
          <w:p w14:paraId="0B696CDB" w14:textId="77777777" w:rsidR="00463AD0" w:rsidRPr="00322BF4" w:rsidRDefault="00463AD0" w:rsidP="00C815FC">
            <w:pPr>
              <w:jc w:val="center"/>
            </w:pPr>
            <w:r>
              <w:t>Production</w:t>
            </w:r>
          </w:p>
        </w:tc>
        <w:tc>
          <w:tcPr>
            <w:tcW w:w="5360" w:type="dxa"/>
          </w:tcPr>
          <w:p w14:paraId="6681C0E2" w14:textId="77777777" w:rsidR="00463AD0" w:rsidRDefault="00463AD0" w:rsidP="00C815FC">
            <w:pPr>
              <w:pStyle w:val="Caption"/>
            </w:pPr>
            <w:r>
              <w:rPr>
                <w:noProof/>
              </w:rPr>
              <w:drawing>
                <wp:inline distT="0" distB="0" distL="0" distR="0" wp14:anchorId="3325D085" wp14:editId="4CBD59F4">
                  <wp:extent cx="3200400" cy="256680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0400" cy="2566800"/>
                          </a:xfrm>
                          <a:prstGeom prst="rect">
                            <a:avLst/>
                          </a:prstGeom>
                        </pic:spPr>
                      </pic:pic>
                    </a:graphicData>
                  </a:graphic>
                </wp:inline>
              </w:drawing>
            </w:r>
          </w:p>
          <w:p w14:paraId="1AD18834" w14:textId="77777777" w:rsidR="00463AD0" w:rsidRPr="00322BF4" w:rsidRDefault="00463AD0" w:rsidP="00C815FC">
            <w:pPr>
              <w:jc w:val="center"/>
            </w:pPr>
            <w:r>
              <w:t>Price</w:t>
            </w:r>
          </w:p>
        </w:tc>
      </w:tr>
    </w:tbl>
    <w:p w14:paraId="3557685F" w14:textId="07B6CB83" w:rsidR="00463AD0" w:rsidRDefault="00806B65" w:rsidP="00806B65">
      <w:pPr>
        <w:pStyle w:val="Caption"/>
      </w:pPr>
      <w:bookmarkStart w:id="17" w:name="_Ref31802544"/>
      <w:r>
        <w:t xml:space="preserve">Figure S </w:t>
      </w:r>
      <w:r w:rsidR="00AA3025">
        <w:fldChar w:fldCharType="begin"/>
      </w:r>
      <w:r w:rsidR="00AA3025">
        <w:instrText xml:space="preserve"> SEQ Figure_S \* ARABIC </w:instrText>
      </w:r>
      <w:r w:rsidR="00AA3025">
        <w:fldChar w:fldCharType="separate"/>
      </w:r>
      <w:r>
        <w:rPr>
          <w:noProof/>
        </w:rPr>
        <w:t>8</w:t>
      </w:r>
      <w:r w:rsidR="00AA3025">
        <w:rPr>
          <w:noProof/>
        </w:rPr>
        <w:fldChar w:fldCharType="end"/>
      </w:r>
      <w:bookmarkEnd w:id="17"/>
      <w:r w:rsidR="00836C03">
        <w:rPr>
          <w:noProof/>
        </w:rPr>
        <w:t>.</w:t>
      </w:r>
      <w:r w:rsidR="00463AD0">
        <w:t xml:space="preserve"> </w:t>
      </w:r>
      <w:proofErr w:type="gramStart"/>
      <w:r w:rsidR="00463AD0" w:rsidRPr="002428F5">
        <w:t>IMPACT</w:t>
      </w:r>
      <w:r w:rsidR="00463AD0">
        <w:t xml:space="preserve"> simulations.</w:t>
      </w:r>
      <w:proofErr w:type="gramEnd"/>
      <w:r w:rsidR="00463AD0">
        <w:t xml:space="preserve"> </w:t>
      </w:r>
      <w:proofErr w:type="gramStart"/>
      <w:r w:rsidR="00463AD0" w:rsidRPr="00497AEA">
        <w:t>Changes in production</w:t>
      </w:r>
      <w:r w:rsidR="00463AD0">
        <w:t xml:space="preserve"> and</w:t>
      </w:r>
      <w:r w:rsidR="00463AD0" w:rsidRPr="00497AEA">
        <w:t xml:space="preserve"> prices </w:t>
      </w:r>
      <w:r w:rsidR="00463AD0">
        <w:t xml:space="preserve">between </w:t>
      </w:r>
      <w:r w:rsidR="00463AD0" w:rsidRPr="00497AEA">
        <w:t xml:space="preserve">2010 </w:t>
      </w:r>
      <w:r w:rsidR="00463AD0">
        <w:t xml:space="preserve">and </w:t>
      </w:r>
      <w:r w:rsidR="00463AD0" w:rsidRPr="00497AEA">
        <w:t>2050</w:t>
      </w:r>
      <w:r w:rsidR="00463AD0">
        <w:t>.</w:t>
      </w:r>
      <w:proofErr w:type="gramEnd"/>
      <w:r w:rsidR="00463AD0" w:rsidRPr="00BE54C7">
        <w:t xml:space="preserve"> </w:t>
      </w:r>
      <w:proofErr w:type="spellStart"/>
      <w:r w:rsidR="00463AD0">
        <w:t>NoCC</w:t>
      </w:r>
      <w:proofErr w:type="spellEnd"/>
      <w:r w:rsidR="00463AD0">
        <w:t>: baseline scenario without climate change effects; BAU: baseline scenario with climate change</w:t>
      </w:r>
    </w:p>
    <w:p w14:paraId="64F6ACED" w14:textId="77777777" w:rsidR="00E16BC4" w:rsidRPr="00E16BC4" w:rsidRDefault="00E16BC4" w:rsidP="00E16BC4">
      <w:pPr>
        <w:rPr>
          <w:sz w:val="22"/>
          <w:szCs w:val="18"/>
        </w:rPr>
      </w:pPr>
      <w:r w:rsidRPr="00E16BC4">
        <w:rPr>
          <w:sz w:val="22"/>
          <w:szCs w:val="18"/>
        </w:rPr>
        <w:t xml:space="preserve">Source: Authors </w:t>
      </w:r>
    </w:p>
    <w:p w14:paraId="0D70C0EB" w14:textId="39A5B32A" w:rsidR="00463AD0" w:rsidRDefault="00463AD0" w:rsidP="00B9440A">
      <w:pPr>
        <w:pStyle w:val="SMcaption"/>
      </w:pPr>
    </w:p>
    <w:p w14:paraId="24D72A27" w14:textId="6D78D01D" w:rsidR="00463AD0" w:rsidRDefault="00463AD0" w:rsidP="00B9440A">
      <w:pPr>
        <w:pStyle w:val="SMcaption"/>
      </w:pPr>
    </w:p>
    <w:p w14:paraId="4ED4E058" w14:textId="57AF7AE4" w:rsidR="00463AD0" w:rsidRDefault="00463AD0" w:rsidP="00B9440A">
      <w:pPr>
        <w:pStyle w:val="SMcaption"/>
      </w:pPr>
    </w:p>
    <w:p w14:paraId="020A5E64" w14:textId="77777777" w:rsidR="00463AD0" w:rsidRDefault="00463AD0" w:rsidP="00B9440A">
      <w:pPr>
        <w:pStyle w:val="SMcaption"/>
      </w:pPr>
    </w:p>
    <w:p w14:paraId="1B4A6D36" w14:textId="77777777" w:rsidR="00463AD0" w:rsidRDefault="00463AD0" w:rsidP="00B9440A">
      <w:pPr>
        <w:pStyle w:val="SMcaption"/>
      </w:pPr>
    </w:p>
    <w:p w14:paraId="4A99F71B" w14:textId="77777777" w:rsidR="00427F62" w:rsidRDefault="00427F62" w:rsidP="00B9440A">
      <w:pPr>
        <w:pStyle w:val="SMcaption"/>
      </w:pPr>
    </w:p>
    <w:p w14:paraId="293316E5" w14:textId="786A3414" w:rsidR="00B465BB" w:rsidRDefault="00B465BB" w:rsidP="00B9440A">
      <w:pPr>
        <w:pStyle w:val="SMcaption"/>
      </w:pPr>
    </w:p>
    <w:p w14:paraId="6F6E07FA" w14:textId="77777777" w:rsidR="00B465BB" w:rsidRDefault="00B465BB" w:rsidP="00B9440A">
      <w:pPr>
        <w:pStyle w:val="SMcaption"/>
        <w:sectPr w:rsidR="00B465BB" w:rsidSect="00276B01">
          <w:pgSz w:w="12240" w:h="15840"/>
          <w:pgMar w:top="1440" w:right="1800" w:bottom="1440" w:left="1800" w:header="720" w:footer="720" w:gutter="0"/>
          <w:cols w:space="720"/>
          <w:docGrid w:linePitch="360"/>
        </w:sectPr>
      </w:pPr>
    </w:p>
    <w:p w14:paraId="3D690607" w14:textId="77777777" w:rsidR="00FA3FBA" w:rsidRDefault="00363003" w:rsidP="00FA3FBA">
      <w:pPr>
        <w:pStyle w:val="SMcaption"/>
        <w:rPr>
          <w:b/>
        </w:rPr>
      </w:pPr>
      <w:r w:rsidRPr="001F3E1B">
        <w:rPr>
          <w:b/>
        </w:rPr>
        <w:lastRenderedPageBreak/>
        <w:t xml:space="preserve">Supplementary </w:t>
      </w:r>
      <w:bookmarkStart w:id="18" w:name="Tables"/>
      <w:r w:rsidRPr="001F3E1B">
        <w:rPr>
          <w:b/>
        </w:rPr>
        <w:t>Tables</w:t>
      </w:r>
      <w:bookmarkEnd w:id="18"/>
    </w:p>
    <w:p w14:paraId="38D1150D" w14:textId="77777777" w:rsidR="00FA3FBA" w:rsidRDefault="00FA3FBA" w:rsidP="00FA3FBA">
      <w:pPr>
        <w:pStyle w:val="SMcaption"/>
        <w:rPr>
          <w:b/>
        </w:rPr>
      </w:pPr>
    </w:p>
    <w:p w14:paraId="45FF043E" w14:textId="52011F24" w:rsidR="00FA3FBA" w:rsidRDefault="00FA3FBA" w:rsidP="00FA3FBA">
      <w:pPr>
        <w:pStyle w:val="SMcaption"/>
        <w:rPr>
          <w:b/>
        </w:rPr>
      </w:pPr>
    </w:p>
    <w:p w14:paraId="1014843E" w14:textId="7E220208" w:rsidR="00C945BC" w:rsidRDefault="00C945BC" w:rsidP="00FA3FBA">
      <w:pPr>
        <w:pStyle w:val="SMcaption"/>
        <w:rPr>
          <w:b/>
        </w:rPr>
      </w:pPr>
    </w:p>
    <w:p w14:paraId="7D1AA313" w14:textId="6E3992E9" w:rsidR="00C945BC" w:rsidRDefault="00C945BC" w:rsidP="005A1D6F">
      <w:pPr>
        <w:pStyle w:val="Caption"/>
        <w:spacing w:before="0" w:after="240"/>
        <w:rPr>
          <w:rFonts w:eastAsia="Arial" w:cstheme="minorHAnsi"/>
          <w:szCs w:val="22"/>
        </w:rPr>
      </w:pPr>
      <w:bookmarkStart w:id="19" w:name="_Ref31731898"/>
      <w:r>
        <w:rPr>
          <w:rFonts w:eastAsia="Arial" w:cstheme="minorHAnsi"/>
          <w:szCs w:val="22"/>
        </w:rPr>
        <w:t xml:space="preserve">Table S </w:t>
      </w:r>
      <w:r w:rsidR="00D61D9B">
        <w:rPr>
          <w:rFonts w:eastAsia="Arial" w:cstheme="minorHAnsi"/>
          <w:szCs w:val="22"/>
        </w:rPr>
        <w:fldChar w:fldCharType="begin"/>
      </w:r>
      <w:r w:rsidR="00D61D9B">
        <w:rPr>
          <w:rFonts w:eastAsia="Arial" w:cstheme="minorHAnsi"/>
          <w:szCs w:val="22"/>
        </w:rPr>
        <w:instrText xml:space="preserve"> SEQ Table \* ARABIC </w:instrText>
      </w:r>
      <w:r w:rsidR="00D61D9B">
        <w:rPr>
          <w:rFonts w:eastAsia="Arial" w:cstheme="minorHAnsi"/>
          <w:szCs w:val="22"/>
        </w:rPr>
        <w:fldChar w:fldCharType="separate"/>
      </w:r>
      <w:r w:rsidR="00D147AE">
        <w:rPr>
          <w:rFonts w:eastAsia="Arial" w:cstheme="minorHAnsi"/>
          <w:noProof/>
          <w:szCs w:val="22"/>
        </w:rPr>
        <w:t>1</w:t>
      </w:r>
      <w:r w:rsidR="00D61D9B">
        <w:rPr>
          <w:rFonts w:eastAsia="Arial" w:cstheme="minorHAnsi"/>
          <w:szCs w:val="22"/>
        </w:rPr>
        <w:fldChar w:fldCharType="end"/>
      </w:r>
      <w:bookmarkEnd w:id="19"/>
      <w:r>
        <w:rPr>
          <w:rFonts w:eastAsia="Arial" w:cstheme="minorHAnsi"/>
          <w:szCs w:val="22"/>
        </w:rPr>
        <w:t>. DSSAT input and output</w:t>
      </w:r>
      <w:r w:rsidR="005A1D6F">
        <w:rPr>
          <w:rFonts w:eastAsia="Arial" w:cstheme="minorHAnsi"/>
          <w:szCs w:val="22"/>
        </w:rPr>
        <w:t xml:space="preserve"> data</w:t>
      </w:r>
    </w:p>
    <w:tbl>
      <w:tblPr>
        <w:tblStyle w:val="TableGridLight1"/>
        <w:tblW w:w="0" w:type="auto"/>
        <w:tblLook w:val="04A0" w:firstRow="1" w:lastRow="0" w:firstColumn="1" w:lastColumn="0" w:noHBand="0" w:noVBand="1"/>
      </w:tblPr>
      <w:tblGrid>
        <w:gridCol w:w="4315"/>
        <w:gridCol w:w="4315"/>
      </w:tblGrid>
      <w:tr w:rsidR="00C945BC" w14:paraId="0A86C2E5" w14:textId="77777777" w:rsidTr="000658A8">
        <w:tc>
          <w:tcPr>
            <w:tcW w:w="4315" w:type="dxa"/>
          </w:tcPr>
          <w:p w14:paraId="01EEFA4E" w14:textId="77777777" w:rsidR="00C945BC" w:rsidRPr="007F1C77" w:rsidRDefault="00C945BC" w:rsidP="000658A8">
            <w:pPr>
              <w:jc w:val="center"/>
              <w:rPr>
                <w:rFonts w:eastAsia="Arial" w:cstheme="minorHAnsi"/>
              </w:rPr>
            </w:pPr>
            <w:r w:rsidRPr="007F1C77">
              <w:rPr>
                <w:rFonts w:eastAsia="Arial" w:cstheme="minorHAnsi"/>
              </w:rPr>
              <w:t>INPUT</w:t>
            </w:r>
          </w:p>
        </w:tc>
        <w:tc>
          <w:tcPr>
            <w:tcW w:w="4315" w:type="dxa"/>
          </w:tcPr>
          <w:p w14:paraId="4805331D" w14:textId="77777777" w:rsidR="00C945BC" w:rsidRPr="007F1C77" w:rsidRDefault="00C945BC" w:rsidP="000658A8">
            <w:pPr>
              <w:jc w:val="center"/>
              <w:rPr>
                <w:rFonts w:eastAsia="Arial" w:cstheme="minorHAnsi"/>
              </w:rPr>
            </w:pPr>
            <w:r w:rsidRPr="007F1C77">
              <w:rPr>
                <w:rFonts w:eastAsia="Arial" w:cstheme="minorHAnsi"/>
              </w:rPr>
              <w:t>OUTPUT</w:t>
            </w:r>
          </w:p>
        </w:tc>
      </w:tr>
      <w:tr w:rsidR="00C945BC" w14:paraId="375ED41E" w14:textId="77777777" w:rsidTr="000658A8">
        <w:tc>
          <w:tcPr>
            <w:tcW w:w="4315" w:type="dxa"/>
          </w:tcPr>
          <w:p w14:paraId="6EEF901F" w14:textId="77777777" w:rsidR="00C945BC" w:rsidRPr="007F1C77" w:rsidRDefault="00C945BC" w:rsidP="000658A8">
            <w:pPr>
              <w:jc w:val="center"/>
              <w:rPr>
                <w:rFonts w:eastAsia="Arial" w:cstheme="minorHAnsi"/>
                <w:b/>
                <w:sz w:val="22"/>
              </w:rPr>
            </w:pPr>
            <w:r w:rsidRPr="007F1C77">
              <w:rPr>
                <w:rFonts w:eastAsia="Arial" w:cstheme="minorHAnsi"/>
                <w:b/>
                <w:sz w:val="22"/>
              </w:rPr>
              <w:t>Site Information</w:t>
            </w:r>
          </w:p>
          <w:p w14:paraId="7778F9A8" w14:textId="77777777" w:rsidR="00C945BC" w:rsidRDefault="00C945BC" w:rsidP="000658A8">
            <w:pPr>
              <w:jc w:val="center"/>
              <w:rPr>
                <w:rFonts w:eastAsia="Arial" w:cstheme="minorHAnsi"/>
                <w:sz w:val="22"/>
              </w:rPr>
            </w:pPr>
            <w:r>
              <w:rPr>
                <w:rFonts w:eastAsia="Arial" w:cstheme="minorHAnsi"/>
                <w:sz w:val="22"/>
              </w:rPr>
              <w:t>Coordinates, elevation, drainage</w:t>
            </w:r>
          </w:p>
        </w:tc>
        <w:tc>
          <w:tcPr>
            <w:tcW w:w="4315" w:type="dxa"/>
          </w:tcPr>
          <w:p w14:paraId="770EA0BB" w14:textId="77777777" w:rsidR="00C945BC" w:rsidRPr="007F1C77" w:rsidRDefault="00C945BC" w:rsidP="000658A8">
            <w:pPr>
              <w:jc w:val="center"/>
              <w:rPr>
                <w:rFonts w:eastAsia="Arial" w:cstheme="minorHAnsi"/>
                <w:b/>
                <w:sz w:val="22"/>
              </w:rPr>
            </w:pPr>
            <w:r w:rsidRPr="007F1C77">
              <w:rPr>
                <w:rFonts w:eastAsia="Arial" w:cstheme="minorHAnsi"/>
                <w:b/>
                <w:sz w:val="22"/>
              </w:rPr>
              <w:t>Phenology</w:t>
            </w:r>
          </w:p>
          <w:p w14:paraId="07392C22" w14:textId="77777777" w:rsidR="00C945BC" w:rsidRDefault="00C945BC" w:rsidP="000658A8">
            <w:pPr>
              <w:jc w:val="center"/>
              <w:rPr>
                <w:rFonts w:eastAsia="Arial" w:cstheme="minorHAnsi"/>
                <w:sz w:val="22"/>
              </w:rPr>
            </w:pPr>
            <w:r>
              <w:rPr>
                <w:rFonts w:eastAsia="Arial" w:cstheme="minorHAnsi"/>
                <w:sz w:val="22"/>
              </w:rPr>
              <w:t>Flowering, gran/seed/tuber, maturity</w:t>
            </w:r>
          </w:p>
        </w:tc>
      </w:tr>
      <w:tr w:rsidR="00C945BC" w14:paraId="427580ED" w14:textId="77777777" w:rsidTr="000658A8">
        <w:tc>
          <w:tcPr>
            <w:tcW w:w="4315" w:type="dxa"/>
          </w:tcPr>
          <w:p w14:paraId="4BFC4C7A" w14:textId="77777777" w:rsidR="00C945BC" w:rsidRPr="007F1C77" w:rsidRDefault="00C945BC" w:rsidP="000658A8">
            <w:pPr>
              <w:jc w:val="center"/>
              <w:rPr>
                <w:rFonts w:eastAsia="Arial" w:cstheme="minorHAnsi"/>
                <w:b/>
                <w:sz w:val="22"/>
              </w:rPr>
            </w:pPr>
            <w:r w:rsidRPr="007F1C77">
              <w:rPr>
                <w:rFonts w:eastAsia="Arial" w:cstheme="minorHAnsi"/>
                <w:b/>
                <w:sz w:val="22"/>
              </w:rPr>
              <w:t>Daily weather</w:t>
            </w:r>
          </w:p>
          <w:p w14:paraId="290ECC66" w14:textId="77777777" w:rsidR="00C945BC" w:rsidRDefault="00C945BC" w:rsidP="000658A8">
            <w:pPr>
              <w:jc w:val="center"/>
              <w:rPr>
                <w:rFonts w:eastAsia="Arial" w:cstheme="minorHAnsi"/>
                <w:sz w:val="22"/>
              </w:rPr>
            </w:pPr>
            <w:r>
              <w:rPr>
                <w:rFonts w:eastAsia="Arial" w:cstheme="minorHAnsi"/>
                <w:sz w:val="22"/>
              </w:rPr>
              <w:t>Solar radiation, temperature (</w:t>
            </w:r>
            <w:proofErr w:type="spellStart"/>
            <w:r>
              <w:rPr>
                <w:rFonts w:eastAsia="Arial" w:cstheme="minorHAnsi"/>
                <w:sz w:val="22"/>
              </w:rPr>
              <w:t>max,min</w:t>
            </w:r>
            <w:proofErr w:type="spellEnd"/>
            <w:r>
              <w:rPr>
                <w:rFonts w:eastAsia="Arial" w:cstheme="minorHAnsi"/>
                <w:sz w:val="22"/>
              </w:rPr>
              <w:t>), precipitation</w:t>
            </w:r>
          </w:p>
        </w:tc>
        <w:tc>
          <w:tcPr>
            <w:tcW w:w="4315" w:type="dxa"/>
          </w:tcPr>
          <w:p w14:paraId="37C423FF" w14:textId="77777777" w:rsidR="00C945BC" w:rsidRPr="007F1C77" w:rsidRDefault="00C945BC" w:rsidP="000658A8">
            <w:pPr>
              <w:jc w:val="center"/>
              <w:rPr>
                <w:rFonts w:eastAsia="Arial" w:cstheme="minorHAnsi"/>
                <w:b/>
                <w:sz w:val="22"/>
              </w:rPr>
            </w:pPr>
            <w:r w:rsidRPr="007F1C77">
              <w:rPr>
                <w:rFonts w:eastAsia="Arial" w:cstheme="minorHAnsi"/>
                <w:b/>
                <w:sz w:val="22"/>
              </w:rPr>
              <w:t>Yield component</w:t>
            </w:r>
          </w:p>
          <w:p w14:paraId="7AA5B74A" w14:textId="77777777" w:rsidR="00C945BC" w:rsidRDefault="00C945BC" w:rsidP="000658A8">
            <w:pPr>
              <w:jc w:val="center"/>
              <w:rPr>
                <w:rFonts w:eastAsia="Arial" w:cstheme="minorHAnsi"/>
                <w:sz w:val="22"/>
              </w:rPr>
            </w:pPr>
            <w:r>
              <w:rPr>
                <w:rFonts w:eastAsia="Arial" w:cstheme="minorHAnsi"/>
                <w:sz w:val="22"/>
              </w:rPr>
              <w:t>Grain/seed, biomass, LAI</w:t>
            </w:r>
          </w:p>
        </w:tc>
      </w:tr>
      <w:tr w:rsidR="00C945BC" w14:paraId="66383088" w14:textId="77777777" w:rsidTr="000658A8">
        <w:tc>
          <w:tcPr>
            <w:tcW w:w="4315" w:type="dxa"/>
          </w:tcPr>
          <w:p w14:paraId="30DFE56E" w14:textId="77777777" w:rsidR="00C945BC" w:rsidRPr="007F1C77" w:rsidRDefault="00C945BC" w:rsidP="000658A8">
            <w:pPr>
              <w:jc w:val="center"/>
              <w:rPr>
                <w:rFonts w:eastAsia="Arial" w:cstheme="minorHAnsi"/>
                <w:b/>
                <w:sz w:val="22"/>
              </w:rPr>
            </w:pPr>
            <w:r w:rsidRPr="007F1C77">
              <w:rPr>
                <w:rFonts w:eastAsia="Arial" w:cstheme="minorHAnsi"/>
                <w:b/>
                <w:sz w:val="22"/>
              </w:rPr>
              <w:t>Soil</w:t>
            </w:r>
          </w:p>
          <w:p w14:paraId="187184EE" w14:textId="77777777" w:rsidR="00C945BC" w:rsidRDefault="00C945BC" w:rsidP="000658A8">
            <w:pPr>
              <w:jc w:val="center"/>
              <w:rPr>
                <w:rFonts w:eastAsia="Arial" w:cstheme="minorHAnsi"/>
                <w:sz w:val="22"/>
              </w:rPr>
            </w:pPr>
            <w:r>
              <w:rPr>
                <w:rFonts w:eastAsia="Arial" w:cstheme="minorHAnsi"/>
                <w:sz w:val="22"/>
              </w:rPr>
              <w:t>Classification, water release curve, bulk density, organic carbon, acidity, root growth factor, drainage coefficient</w:t>
            </w:r>
          </w:p>
        </w:tc>
        <w:tc>
          <w:tcPr>
            <w:tcW w:w="4315" w:type="dxa"/>
          </w:tcPr>
          <w:p w14:paraId="56055B60" w14:textId="77777777" w:rsidR="00C945BC" w:rsidRPr="007F1C77" w:rsidRDefault="00C945BC" w:rsidP="000658A8">
            <w:pPr>
              <w:jc w:val="center"/>
              <w:rPr>
                <w:rFonts w:eastAsia="Arial" w:cstheme="minorHAnsi"/>
                <w:b/>
                <w:sz w:val="22"/>
              </w:rPr>
            </w:pPr>
            <w:r w:rsidRPr="007F1C77">
              <w:rPr>
                <w:rFonts w:eastAsia="Arial" w:cstheme="minorHAnsi"/>
                <w:b/>
                <w:sz w:val="22"/>
              </w:rPr>
              <w:t>Soil</w:t>
            </w:r>
          </w:p>
          <w:p w14:paraId="268F6591" w14:textId="77777777" w:rsidR="00C945BC" w:rsidRDefault="00C945BC" w:rsidP="000658A8">
            <w:pPr>
              <w:jc w:val="center"/>
              <w:rPr>
                <w:rFonts w:eastAsia="Arial" w:cstheme="minorHAnsi"/>
                <w:sz w:val="22"/>
              </w:rPr>
            </w:pPr>
            <w:r w:rsidRPr="00A44C26">
              <w:rPr>
                <w:rFonts w:eastAsia="Arial" w:cstheme="minorHAnsi"/>
                <w:sz w:val="22"/>
              </w:rPr>
              <w:t>nitrogen balance (e.g., leaching) water balance (e.g., runoff) carbon balance (e.g., emission) phosphorus balance</w:t>
            </w:r>
          </w:p>
        </w:tc>
      </w:tr>
      <w:tr w:rsidR="00C945BC" w14:paraId="4AD19C25" w14:textId="77777777" w:rsidTr="000658A8">
        <w:tc>
          <w:tcPr>
            <w:tcW w:w="4315" w:type="dxa"/>
          </w:tcPr>
          <w:p w14:paraId="14AACED7" w14:textId="77777777" w:rsidR="00C945BC" w:rsidRPr="007F1C77" w:rsidRDefault="00C945BC" w:rsidP="000658A8">
            <w:pPr>
              <w:jc w:val="center"/>
              <w:rPr>
                <w:rFonts w:eastAsia="Arial" w:cstheme="minorHAnsi"/>
                <w:b/>
                <w:sz w:val="22"/>
              </w:rPr>
            </w:pPr>
            <w:r w:rsidRPr="007F1C77">
              <w:rPr>
                <w:rFonts w:eastAsia="Arial" w:cstheme="minorHAnsi"/>
                <w:b/>
                <w:sz w:val="22"/>
              </w:rPr>
              <w:t>Initial conditions</w:t>
            </w:r>
          </w:p>
          <w:p w14:paraId="77CDC420" w14:textId="77777777" w:rsidR="00C945BC" w:rsidRDefault="00C945BC" w:rsidP="000658A8">
            <w:pPr>
              <w:jc w:val="center"/>
              <w:rPr>
                <w:rFonts w:eastAsia="Arial" w:cstheme="minorHAnsi"/>
                <w:sz w:val="22"/>
              </w:rPr>
            </w:pPr>
            <w:r w:rsidRPr="00A44C26">
              <w:rPr>
                <w:rFonts w:eastAsia="Arial" w:cstheme="minorHAnsi"/>
                <w:sz w:val="22"/>
              </w:rPr>
              <w:t>previous crop, soil water and nitrogen content</w:t>
            </w:r>
          </w:p>
        </w:tc>
        <w:tc>
          <w:tcPr>
            <w:tcW w:w="4315" w:type="dxa"/>
          </w:tcPr>
          <w:p w14:paraId="2BE9FE68" w14:textId="77777777" w:rsidR="00C945BC" w:rsidRDefault="00C945BC" w:rsidP="000658A8">
            <w:pPr>
              <w:rPr>
                <w:rFonts w:eastAsia="Arial" w:cstheme="minorHAnsi"/>
                <w:sz w:val="22"/>
              </w:rPr>
            </w:pPr>
          </w:p>
        </w:tc>
      </w:tr>
      <w:tr w:rsidR="00C945BC" w14:paraId="335E850D" w14:textId="77777777" w:rsidTr="000658A8">
        <w:tc>
          <w:tcPr>
            <w:tcW w:w="4315" w:type="dxa"/>
          </w:tcPr>
          <w:p w14:paraId="66601267" w14:textId="77777777" w:rsidR="00C945BC" w:rsidRPr="007F1C77" w:rsidRDefault="00C945BC" w:rsidP="000658A8">
            <w:pPr>
              <w:jc w:val="center"/>
              <w:rPr>
                <w:rFonts w:eastAsia="Arial" w:cstheme="minorHAnsi"/>
                <w:b/>
                <w:sz w:val="22"/>
              </w:rPr>
            </w:pPr>
            <w:r w:rsidRPr="007F1C77">
              <w:rPr>
                <w:rFonts w:eastAsia="Arial" w:cstheme="minorHAnsi"/>
                <w:b/>
                <w:sz w:val="22"/>
              </w:rPr>
              <w:t>Management</w:t>
            </w:r>
          </w:p>
          <w:p w14:paraId="0EAEE6E4" w14:textId="77777777" w:rsidR="00C945BC" w:rsidRDefault="00C945BC" w:rsidP="000658A8">
            <w:pPr>
              <w:jc w:val="center"/>
              <w:rPr>
                <w:rFonts w:eastAsia="Arial" w:cstheme="minorHAnsi"/>
                <w:sz w:val="22"/>
              </w:rPr>
            </w:pPr>
            <w:r w:rsidRPr="00A44C26">
              <w:rPr>
                <w:rFonts w:eastAsia="Arial" w:cstheme="minorHAnsi"/>
                <w:sz w:val="22"/>
              </w:rPr>
              <w:t>cultivar, planting, water and nutrient management, residue application, tillage, harvest, pest/disease damage</w:t>
            </w:r>
          </w:p>
        </w:tc>
        <w:tc>
          <w:tcPr>
            <w:tcW w:w="4315" w:type="dxa"/>
          </w:tcPr>
          <w:p w14:paraId="66DC7AC3" w14:textId="77777777" w:rsidR="00C945BC" w:rsidRDefault="00C945BC" w:rsidP="000658A8">
            <w:pPr>
              <w:rPr>
                <w:rFonts w:eastAsia="Arial" w:cstheme="minorHAnsi"/>
                <w:sz w:val="22"/>
              </w:rPr>
            </w:pPr>
          </w:p>
        </w:tc>
      </w:tr>
    </w:tbl>
    <w:p w14:paraId="4C230103" w14:textId="1AF89DE3" w:rsidR="00C945BC" w:rsidRDefault="003C1C0A" w:rsidP="00C945BC">
      <w:pPr>
        <w:rPr>
          <w:rFonts w:eastAsia="Arial" w:cstheme="minorHAnsi"/>
          <w:sz w:val="22"/>
          <w:szCs w:val="22"/>
        </w:rPr>
      </w:pPr>
      <w:r>
        <w:rPr>
          <w:rFonts w:eastAsia="Arial" w:cstheme="minorHAnsi"/>
          <w:sz w:val="22"/>
          <w:szCs w:val="22"/>
        </w:rPr>
        <w:t>Source: Authors</w:t>
      </w:r>
    </w:p>
    <w:p w14:paraId="75EAC041" w14:textId="77777777" w:rsidR="00C945BC" w:rsidRDefault="00C945BC" w:rsidP="00C945BC">
      <w:pPr>
        <w:rPr>
          <w:rFonts w:eastAsia="Arial" w:cstheme="minorHAnsi"/>
          <w:sz w:val="22"/>
          <w:szCs w:val="22"/>
        </w:rPr>
      </w:pPr>
    </w:p>
    <w:p w14:paraId="09B20112" w14:textId="0CDFC989" w:rsidR="00C945BC" w:rsidRDefault="00C945BC" w:rsidP="00FA3FBA">
      <w:pPr>
        <w:pStyle w:val="SMcaption"/>
        <w:rPr>
          <w:b/>
        </w:rPr>
      </w:pPr>
    </w:p>
    <w:p w14:paraId="0683D9AD" w14:textId="77777777" w:rsidR="00C945BC" w:rsidRDefault="00C945BC" w:rsidP="00FA3FBA">
      <w:pPr>
        <w:pStyle w:val="SMcaption"/>
        <w:rPr>
          <w:b/>
        </w:rPr>
        <w:sectPr w:rsidR="00C945BC" w:rsidSect="00276B01">
          <w:pgSz w:w="12240" w:h="15840"/>
          <w:pgMar w:top="1440" w:right="1800" w:bottom="1440" w:left="1800" w:header="720" w:footer="720" w:gutter="0"/>
          <w:cols w:space="720"/>
          <w:docGrid w:linePitch="360"/>
        </w:sectPr>
      </w:pPr>
    </w:p>
    <w:p w14:paraId="72226C51" w14:textId="2DA26074" w:rsidR="00C945BC" w:rsidRDefault="00C945BC" w:rsidP="00FA3FBA">
      <w:pPr>
        <w:pStyle w:val="SMcaption"/>
        <w:rPr>
          <w:b/>
        </w:rPr>
      </w:pPr>
    </w:p>
    <w:p w14:paraId="495B13E3" w14:textId="4616CBD3" w:rsidR="00C945BC" w:rsidRDefault="00C945BC" w:rsidP="00FA3FBA">
      <w:pPr>
        <w:pStyle w:val="SMcaption"/>
        <w:rPr>
          <w:b/>
        </w:rPr>
      </w:pPr>
    </w:p>
    <w:p w14:paraId="739627C1" w14:textId="77777777" w:rsidR="00C945BC" w:rsidRDefault="00C945BC" w:rsidP="00FA3FBA">
      <w:pPr>
        <w:pStyle w:val="SMcaption"/>
        <w:rPr>
          <w:b/>
        </w:rPr>
      </w:pPr>
    </w:p>
    <w:p w14:paraId="7081326A" w14:textId="77777777" w:rsidR="00FA3FBA" w:rsidRDefault="00FA3FBA" w:rsidP="00FA3FBA">
      <w:pPr>
        <w:pStyle w:val="SMcaption"/>
        <w:rPr>
          <w:b/>
        </w:rPr>
      </w:pPr>
    </w:p>
    <w:p w14:paraId="63ADC35F" w14:textId="63BD59E3" w:rsidR="00593442" w:rsidRPr="00FA3FBA" w:rsidRDefault="00FA3FBA" w:rsidP="00E16BC4">
      <w:pPr>
        <w:pStyle w:val="Caption"/>
        <w:spacing w:after="120"/>
      </w:pPr>
      <w:bookmarkStart w:id="20" w:name="_Ref532915935"/>
      <w:bookmarkStart w:id="21" w:name="_Ref31801302"/>
      <w:r w:rsidRPr="00FA3FBA">
        <w:t>Table</w:t>
      </w:r>
      <w:bookmarkEnd w:id="20"/>
      <w:r w:rsidR="00FA404D">
        <w:t xml:space="preserve"> S </w:t>
      </w:r>
      <w:r w:rsidR="00AA3025">
        <w:fldChar w:fldCharType="begin"/>
      </w:r>
      <w:r w:rsidR="00AA3025">
        <w:instrText xml:space="preserve"> SEQ Table \* ARABIC </w:instrText>
      </w:r>
      <w:r w:rsidR="00AA3025">
        <w:fldChar w:fldCharType="separate"/>
      </w:r>
      <w:r w:rsidR="00D147AE">
        <w:rPr>
          <w:noProof/>
        </w:rPr>
        <w:t>2</w:t>
      </w:r>
      <w:r w:rsidR="00AA3025">
        <w:rPr>
          <w:noProof/>
        </w:rPr>
        <w:fldChar w:fldCharType="end"/>
      </w:r>
      <w:bookmarkEnd w:id="21"/>
      <w:r w:rsidR="00FA404D">
        <w:t xml:space="preserve"> </w:t>
      </w:r>
      <w:r w:rsidR="004B5144">
        <w:t>minimum</w:t>
      </w:r>
      <w:r w:rsidR="004B5144" w:rsidRPr="00FA3FBA">
        <w:t xml:space="preserve"> </w:t>
      </w:r>
      <w:r w:rsidR="00593442" w:rsidRPr="00FA3FBA">
        <w:t xml:space="preserve">yields used in </w:t>
      </w:r>
      <w:r w:rsidR="004B5144">
        <w:t>DSSAT</w:t>
      </w:r>
      <w:r w:rsidR="004B5144" w:rsidRPr="00FA3FBA">
        <w:t xml:space="preserve"> </w:t>
      </w:r>
      <w:r w:rsidR="00593442" w:rsidRPr="00FA3FBA">
        <w:t>calibration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410"/>
        <w:gridCol w:w="2983"/>
      </w:tblGrid>
      <w:tr w:rsidR="00593442" w:rsidRPr="001F4C3B" w14:paraId="7A6470CD" w14:textId="77777777" w:rsidTr="00593442">
        <w:tc>
          <w:tcPr>
            <w:tcW w:w="1134" w:type="dxa"/>
            <w:tcBorders>
              <w:top w:val="single" w:sz="4" w:space="0" w:color="auto"/>
              <w:bottom w:val="single" w:sz="4" w:space="0" w:color="auto"/>
            </w:tcBorders>
          </w:tcPr>
          <w:p w14:paraId="05A28474" w14:textId="77777777" w:rsidR="00593442" w:rsidRPr="00416C1E" w:rsidRDefault="00593442" w:rsidP="00BA66CC">
            <w:pPr>
              <w:jc w:val="center"/>
              <w:rPr>
                <w:rFonts w:ascii="Times New Roman" w:hAnsi="Times New Roman" w:cs="Times New Roman"/>
                <w:sz w:val="22"/>
              </w:rPr>
            </w:pPr>
            <w:r w:rsidRPr="00416C1E">
              <w:rPr>
                <w:rFonts w:ascii="Times New Roman" w:hAnsi="Times New Roman" w:cs="Times New Roman"/>
                <w:sz w:val="22"/>
              </w:rPr>
              <w:t>Crop</w:t>
            </w:r>
          </w:p>
        </w:tc>
        <w:tc>
          <w:tcPr>
            <w:tcW w:w="2410" w:type="dxa"/>
            <w:tcBorders>
              <w:top w:val="single" w:sz="4" w:space="0" w:color="auto"/>
              <w:bottom w:val="single" w:sz="4" w:space="0" w:color="auto"/>
            </w:tcBorders>
          </w:tcPr>
          <w:p w14:paraId="46C00904" w14:textId="77777777" w:rsidR="00593442" w:rsidRPr="00416C1E" w:rsidRDefault="00593442" w:rsidP="00BA66CC">
            <w:pPr>
              <w:jc w:val="center"/>
              <w:rPr>
                <w:rFonts w:ascii="Times New Roman" w:hAnsi="Times New Roman" w:cs="Times New Roman"/>
                <w:sz w:val="22"/>
              </w:rPr>
            </w:pPr>
            <w:r w:rsidRPr="00416C1E">
              <w:rPr>
                <w:rFonts w:ascii="Times New Roman" w:hAnsi="Times New Roman" w:cs="Times New Roman"/>
                <w:sz w:val="22"/>
              </w:rPr>
              <w:t>Water Management</w:t>
            </w:r>
          </w:p>
        </w:tc>
        <w:tc>
          <w:tcPr>
            <w:tcW w:w="2983" w:type="dxa"/>
            <w:tcBorders>
              <w:top w:val="single" w:sz="4" w:space="0" w:color="auto"/>
              <w:bottom w:val="single" w:sz="4" w:space="0" w:color="auto"/>
            </w:tcBorders>
          </w:tcPr>
          <w:p w14:paraId="5026C51B" w14:textId="77777777" w:rsidR="00593442" w:rsidRPr="00416C1E" w:rsidRDefault="00593442" w:rsidP="00BA66CC">
            <w:pPr>
              <w:jc w:val="center"/>
              <w:rPr>
                <w:rFonts w:ascii="Times New Roman" w:hAnsi="Times New Roman" w:cs="Times New Roman"/>
                <w:sz w:val="22"/>
              </w:rPr>
            </w:pPr>
            <w:r w:rsidRPr="00416C1E">
              <w:rPr>
                <w:rFonts w:ascii="Times New Roman" w:hAnsi="Times New Roman" w:cs="Times New Roman"/>
                <w:sz w:val="22"/>
              </w:rPr>
              <w:t>Yield (dry matter Mg ha</w:t>
            </w:r>
            <w:r w:rsidRPr="00416C1E">
              <w:rPr>
                <w:rFonts w:ascii="Times New Roman" w:hAnsi="Times New Roman" w:cs="Times New Roman"/>
                <w:sz w:val="22"/>
                <w:vertAlign w:val="superscript"/>
              </w:rPr>
              <w:t>-1</w:t>
            </w:r>
            <w:r w:rsidRPr="00416C1E">
              <w:rPr>
                <w:rFonts w:ascii="Times New Roman" w:hAnsi="Times New Roman" w:cs="Times New Roman"/>
                <w:sz w:val="22"/>
              </w:rPr>
              <w:t>)</w:t>
            </w:r>
          </w:p>
        </w:tc>
      </w:tr>
      <w:tr w:rsidR="00593442" w:rsidRPr="001F4C3B" w14:paraId="2AD73750" w14:textId="77777777" w:rsidTr="00593442">
        <w:tc>
          <w:tcPr>
            <w:tcW w:w="1134" w:type="dxa"/>
            <w:tcBorders>
              <w:top w:val="single" w:sz="4" w:space="0" w:color="auto"/>
            </w:tcBorders>
          </w:tcPr>
          <w:p w14:paraId="7A485A10"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Wheat</w:t>
            </w:r>
          </w:p>
        </w:tc>
        <w:tc>
          <w:tcPr>
            <w:tcW w:w="2410" w:type="dxa"/>
            <w:tcBorders>
              <w:top w:val="single" w:sz="4" w:space="0" w:color="auto"/>
            </w:tcBorders>
          </w:tcPr>
          <w:p w14:paraId="44B3FFBD"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Irrigated</w:t>
            </w:r>
          </w:p>
        </w:tc>
        <w:tc>
          <w:tcPr>
            <w:tcW w:w="2983" w:type="dxa"/>
            <w:tcBorders>
              <w:top w:val="single" w:sz="4" w:space="0" w:color="auto"/>
            </w:tcBorders>
          </w:tcPr>
          <w:p w14:paraId="4866CD1A"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0.35</w:t>
            </w:r>
          </w:p>
        </w:tc>
      </w:tr>
      <w:tr w:rsidR="00593442" w:rsidRPr="001F4C3B" w14:paraId="6123B17F" w14:textId="77777777" w:rsidTr="00593442">
        <w:tc>
          <w:tcPr>
            <w:tcW w:w="1134" w:type="dxa"/>
          </w:tcPr>
          <w:p w14:paraId="1D71BBE0"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Wheat</w:t>
            </w:r>
          </w:p>
        </w:tc>
        <w:tc>
          <w:tcPr>
            <w:tcW w:w="2410" w:type="dxa"/>
          </w:tcPr>
          <w:p w14:paraId="2F41429D"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Rainfed</w:t>
            </w:r>
          </w:p>
        </w:tc>
        <w:tc>
          <w:tcPr>
            <w:tcW w:w="2983" w:type="dxa"/>
          </w:tcPr>
          <w:p w14:paraId="75A54A63"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0.35</w:t>
            </w:r>
          </w:p>
        </w:tc>
      </w:tr>
      <w:tr w:rsidR="00593442" w:rsidRPr="001F4C3B" w14:paraId="2924B75F" w14:textId="77777777" w:rsidTr="00593442">
        <w:tc>
          <w:tcPr>
            <w:tcW w:w="1134" w:type="dxa"/>
          </w:tcPr>
          <w:p w14:paraId="315D46F4"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Maize</w:t>
            </w:r>
          </w:p>
        </w:tc>
        <w:tc>
          <w:tcPr>
            <w:tcW w:w="2410" w:type="dxa"/>
          </w:tcPr>
          <w:p w14:paraId="6277D51B"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Irrigated</w:t>
            </w:r>
          </w:p>
        </w:tc>
        <w:tc>
          <w:tcPr>
            <w:tcW w:w="2983" w:type="dxa"/>
          </w:tcPr>
          <w:p w14:paraId="2A375E2D"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0.61</w:t>
            </w:r>
          </w:p>
        </w:tc>
      </w:tr>
      <w:tr w:rsidR="00593442" w:rsidRPr="001F4C3B" w14:paraId="02AC60C6" w14:textId="77777777" w:rsidTr="00593442">
        <w:tc>
          <w:tcPr>
            <w:tcW w:w="1134" w:type="dxa"/>
          </w:tcPr>
          <w:p w14:paraId="009B74E2"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Maize</w:t>
            </w:r>
          </w:p>
        </w:tc>
        <w:tc>
          <w:tcPr>
            <w:tcW w:w="2410" w:type="dxa"/>
          </w:tcPr>
          <w:p w14:paraId="66DFAC82"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Rainfed</w:t>
            </w:r>
          </w:p>
        </w:tc>
        <w:tc>
          <w:tcPr>
            <w:tcW w:w="2983" w:type="dxa"/>
          </w:tcPr>
          <w:p w14:paraId="2DE9F017"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0.26</w:t>
            </w:r>
          </w:p>
        </w:tc>
      </w:tr>
      <w:tr w:rsidR="00593442" w:rsidRPr="001F4C3B" w14:paraId="0DDC60C4" w14:textId="77777777" w:rsidTr="00593442">
        <w:tc>
          <w:tcPr>
            <w:tcW w:w="1134" w:type="dxa"/>
          </w:tcPr>
          <w:p w14:paraId="2A094B2C"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Rice</w:t>
            </w:r>
          </w:p>
        </w:tc>
        <w:tc>
          <w:tcPr>
            <w:tcW w:w="2410" w:type="dxa"/>
          </w:tcPr>
          <w:p w14:paraId="41959627"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Irrigated</w:t>
            </w:r>
          </w:p>
        </w:tc>
        <w:tc>
          <w:tcPr>
            <w:tcW w:w="2983" w:type="dxa"/>
          </w:tcPr>
          <w:p w14:paraId="22AE255F"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0.95</w:t>
            </w:r>
          </w:p>
        </w:tc>
      </w:tr>
      <w:tr w:rsidR="00593442" w:rsidRPr="001F4C3B" w14:paraId="5E82C237" w14:textId="77777777" w:rsidTr="00593442">
        <w:tc>
          <w:tcPr>
            <w:tcW w:w="1134" w:type="dxa"/>
            <w:tcBorders>
              <w:bottom w:val="single" w:sz="4" w:space="0" w:color="auto"/>
            </w:tcBorders>
          </w:tcPr>
          <w:p w14:paraId="5A78FBF8"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Rice</w:t>
            </w:r>
          </w:p>
        </w:tc>
        <w:tc>
          <w:tcPr>
            <w:tcW w:w="2410" w:type="dxa"/>
            <w:tcBorders>
              <w:bottom w:val="single" w:sz="4" w:space="0" w:color="auto"/>
            </w:tcBorders>
          </w:tcPr>
          <w:p w14:paraId="6E673ED8"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Rainfed</w:t>
            </w:r>
          </w:p>
        </w:tc>
        <w:tc>
          <w:tcPr>
            <w:tcW w:w="2983" w:type="dxa"/>
            <w:tcBorders>
              <w:bottom w:val="single" w:sz="4" w:space="0" w:color="auto"/>
            </w:tcBorders>
          </w:tcPr>
          <w:p w14:paraId="09E2D7F0" w14:textId="77777777" w:rsidR="00593442" w:rsidRPr="00690DB1" w:rsidRDefault="00593442" w:rsidP="00BA66CC">
            <w:pPr>
              <w:jc w:val="center"/>
              <w:rPr>
                <w:rFonts w:ascii="Times New Roman" w:hAnsi="Times New Roman" w:cs="Times New Roman"/>
                <w:sz w:val="22"/>
              </w:rPr>
            </w:pPr>
            <w:r w:rsidRPr="00690DB1">
              <w:rPr>
                <w:rFonts w:ascii="Times New Roman" w:hAnsi="Times New Roman" w:cs="Times New Roman"/>
                <w:sz w:val="22"/>
              </w:rPr>
              <w:t>0.65</w:t>
            </w:r>
          </w:p>
        </w:tc>
      </w:tr>
    </w:tbl>
    <w:p w14:paraId="6654E3C0" w14:textId="77777777" w:rsidR="00E16BC4" w:rsidRPr="00E16BC4" w:rsidRDefault="00E16BC4" w:rsidP="00E16BC4">
      <w:pPr>
        <w:rPr>
          <w:sz w:val="22"/>
          <w:szCs w:val="18"/>
        </w:rPr>
      </w:pPr>
      <w:r w:rsidRPr="00E16BC4">
        <w:rPr>
          <w:sz w:val="22"/>
          <w:szCs w:val="18"/>
        </w:rPr>
        <w:t xml:space="preserve">Source: Authors </w:t>
      </w:r>
    </w:p>
    <w:p w14:paraId="5961A261" w14:textId="77777777" w:rsidR="00593442" w:rsidRPr="001F4C3B" w:rsidRDefault="00593442" w:rsidP="00593442">
      <w:pPr>
        <w:rPr>
          <w:rFonts w:cstheme="minorHAnsi"/>
          <w:sz w:val="22"/>
          <w:szCs w:val="22"/>
        </w:rPr>
      </w:pPr>
    </w:p>
    <w:p w14:paraId="41D8715D" w14:textId="507A2732" w:rsidR="00B465BB" w:rsidRDefault="00B465BB" w:rsidP="00B9440A">
      <w:pPr>
        <w:pStyle w:val="SMcaption"/>
      </w:pPr>
    </w:p>
    <w:p w14:paraId="793E9C2D" w14:textId="71FA6394" w:rsidR="004F54BB" w:rsidRDefault="004F54BB" w:rsidP="00B9440A">
      <w:pPr>
        <w:pStyle w:val="SMcaption"/>
      </w:pPr>
    </w:p>
    <w:p w14:paraId="3BE85DE7" w14:textId="77777777" w:rsidR="004F54BB" w:rsidRDefault="004F54BB" w:rsidP="00B9440A">
      <w:pPr>
        <w:pStyle w:val="SMcaption"/>
        <w:sectPr w:rsidR="004F54BB" w:rsidSect="00276B01">
          <w:pgSz w:w="12240" w:h="15840"/>
          <w:pgMar w:top="1440" w:right="1800" w:bottom="1440" w:left="1800" w:header="720" w:footer="720" w:gutter="0"/>
          <w:cols w:space="720"/>
          <w:docGrid w:linePitch="360"/>
        </w:sectPr>
      </w:pPr>
    </w:p>
    <w:p w14:paraId="70EA4253" w14:textId="762E99D6" w:rsidR="00593442" w:rsidRPr="00690DB1" w:rsidRDefault="00F62D5D" w:rsidP="00E16BC4">
      <w:pPr>
        <w:pStyle w:val="Caption"/>
        <w:spacing w:after="240"/>
      </w:pPr>
      <w:bookmarkStart w:id="22" w:name="_Ref532915996"/>
      <w:bookmarkStart w:id="23" w:name="_Ref31801359"/>
      <w:r>
        <w:lastRenderedPageBreak/>
        <w:t xml:space="preserve">Table </w:t>
      </w:r>
      <w:bookmarkEnd w:id="22"/>
      <w:r w:rsidR="00FA404D">
        <w:t xml:space="preserve">S </w:t>
      </w:r>
      <w:r w:rsidR="00AA3025">
        <w:fldChar w:fldCharType="begin"/>
      </w:r>
      <w:r w:rsidR="00AA3025">
        <w:instrText xml:space="preserve"> SEQ Table \* ARABIC </w:instrText>
      </w:r>
      <w:r w:rsidR="00AA3025">
        <w:fldChar w:fldCharType="separate"/>
      </w:r>
      <w:r w:rsidR="00D147AE">
        <w:rPr>
          <w:noProof/>
        </w:rPr>
        <w:t>3</w:t>
      </w:r>
      <w:r w:rsidR="00AA3025">
        <w:rPr>
          <w:noProof/>
        </w:rPr>
        <w:fldChar w:fldCharType="end"/>
      </w:r>
      <w:bookmarkEnd w:id="23"/>
      <w:r w:rsidR="00FA404D">
        <w:t xml:space="preserve"> </w:t>
      </w:r>
      <w:r w:rsidR="00593442" w:rsidRPr="00690DB1">
        <w:t xml:space="preserve">Comparison of literature based on field experiments with simulated results. The latter is statistically summarized by aggregating outputs, which are obtained from the first 10 </w:t>
      </w:r>
      <w:proofErr w:type="spellStart"/>
      <w:r w:rsidR="00593442" w:rsidRPr="00690DB1">
        <w:t>yrs</w:t>
      </w:r>
      <w:proofErr w:type="spellEnd"/>
      <w:r w:rsidR="00593442" w:rsidRPr="00690DB1">
        <w:t xml:space="preserve"> of simulations at each grid cell, for each country based on ISO3 code. Note that values reported in literature might not have all statistics (e.g. median, minimum, or maximum).</w:t>
      </w:r>
    </w:p>
    <w:tbl>
      <w:tblPr>
        <w:tblStyle w:val="TableGrid"/>
        <w:tblW w:w="13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205"/>
        <w:gridCol w:w="2926"/>
        <w:gridCol w:w="2039"/>
        <w:gridCol w:w="1562"/>
        <w:gridCol w:w="1562"/>
        <w:gridCol w:w="1490"/>
        <w:gridCol w:w="1597"/>
      </w:tblGrid>
      <w:tr w:rsidR="00593442" w:rsidRPr="00690DB1" w14:paraId="6943FE16" w14:textId="77777777" w:rsidTr="00BA66CC">
        <w:trPr>
          <w:trHeight w:val="530"/>
        </w:trPr>
        <w:tc>
          <w:tcPr>
            <w:tcW w:w="13675" w:type="dxa"/>
            <w:gridSpan w:val="8"/>
            <w:tcBorders>
              <w:top w:val="single" w:sz="4" w:space="0" w:color="auto"/>
              <w:bottom w:val="single" w:sz="4" w:space="0" w:color="auto"/>
            </w:tcBorders>
            <w:vAlign w:val="bottom"/>
          </w:tcPr>
          <w:p w14:paraId="2C2A2E6E"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Yields</w:t>
            </w:r>
          </w:p>
        </w:tc>
      </w:tr>
      <w:tr w:rsidR="00C80A47" w:rsidRPr="00690DB1" w14:paraId="1CB67A09" w14:textId="77777777" w:rsidTr="00E16BC4">
        <w:trPr>
          <w:trHeight w:val="263"/>
        </w:trPr>
        <w:tc>
          <w:tcPr>
            <w:tcW w:w="1294" w:type="dxa"/>
            <w:vMerge w:val="restart"/>
            <w:tcBorders>
              <w:top w:val="single" w:sz="4" w:space="0" w:color="auto"/>
              <w:bottom w:val="single" w:sz="4" w:space="0" w:color="auto"/>
            </w:tcBorders>
          </w:tcPr>
          <w:p w14:paraId="707780CF"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Crop</w:t>
            </w:r>
          </w:p>
        </w:tc>
        <w:tc>
          <w:tcPr>
            <w:tcW w:w="1205" w:type="dxa"/>
            <w:vMerge w:val="restart"/>
            <w:tcBorders>
              <w:top w:val="single" w:sz="4" w:space="0" w:color="auto"/>
              <w:bottom w:val="single" w:sz="4" w:space="0" w:color="auto"/>
            </w:tcBorders>
          </w:tcPr>
          <w:p w14:paraId="339577D7"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Technology</w:t>
            </w:r>
          </w:p>
        </w:tc>
        <w:tc>
          <w:tcPr>
            <w:tcW w:w="2926" w:type="dxa"/>
            <w:vMerge w:val="restart"/>
            <w:tcBorders>
              <w:top w:val="single" w:sz="4" w:space="0" w:color="auto"/>
              <w:bottom w:val="single" w:sz="4" w:space="0" w:color="auto"/>
            </w:tcBorders>
          </w:tcPr>
          <w:p w14:paraId="082349A7"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Source</w:t>
            </w:r>
          </w:p>
        </w:tc>
        <w:tc>
          <w:tcPr>
            <w:tcW w:w="2039" w:type="dxa"/>
            <w:vMerge w:val="restart"/>
            <w:tcBorders>
              <w:top w:val="single" w:sz="4" w:space="0" w:color="auto"/>
              <w:bottom w:val="single" w:sz="4" w:space="0" w:color="auto"/>
            </w:tcBorders>
          </w:tcPr>
          <w:p w14:paraId="4CCD3747"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Region</w:t>
            </w:r>
          </w:p>
        </w:tc>
        <w:tc>
          <w:tcPr>
            <w:tcW w:w="3124" w:type="dxa"/>
            <w:gridSpan w:val="2"/>
            <w:vMerge w:val="restart"/>
            <w:tcBorders>
              <w:top w:val="single" w:sz="4" w:space="0" w:color="auto"/>
            </w:tcBorders>
            <w:vAlign w:val="bottom"/>
          </w:tcPr>
          <w:p w14:paraId="77CE6DB0" w14:textId="77777777" w:rsidR="00593442" w:rsidRPr="00690DB1" w:rsidRDefault="00593442" w:rsidP="00BA66CC">
            <w:pPr>
              <w:rPr>
                <w:rFonts w:ascii="Times New Roman" w:hAnsi="Times New Roman" w:cs="Times New Roman"/>
                <w:sz w:val="20"/>
                <w:szCs w:val="20"/>
              </w:rPr>
            </w:pPr>
          </w:p>
        </w:tc>
        <w:tc>
          <w:tcPr>
            <w:tcW w:w="3087" w:type="dxa"/>
            <w:gridSpan w:val="2"/>
            <w:tcBorders>
              <w:top w:val="single" w:sz="4" w:space="0" w:color="auto"/>
            </w:tcBorders>
            <w:vAlign w:val="bottom"/>
          </w:tcPr>
          <w:p w14:paraId="45530368"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Changes in yields in %</w:t>
            </w:r>
          </w:p>
        </w:tc>
      </w:tr>
      <w:tr w:rsidR="00C80A47" w:rsidRPr="00690DB1" w14:paraId="4C96C808" w14:textId="77777777" w:rsidTr="00E16BC4">
        <w:trPr>
          <w:trHeight w:val="262"/>
        </w:trPr>
        <w:tc>
          <w:tcPr>
            <w:tcW w:w="1294" w:type="dxa"/>
            <w:vMerge/>
            <w:tcBorders>
              <w:bottom w:val="single" w:sz="4" w:space="0" w:color="auto"/>
            </w:tcBorders>
          </w:tcPr>
          <w:p w14:paraId="1F74692A" w14:textId="77777777" w:rsidR="00593442" w:rsidRPr="00690DB1" w:rsidRDefault="00593442" w:rsidP="00BA66CC">
            <w:pPr>
              <w:rPr>
                <w:rFonts w:ascii="Times New Roman" w:hAnsi="Times New Roman" w:cs="Times New Roman"/>
                <w:b/>
                <w:sz w:val="20"/>
                <w:szCs w:val="20"/>
              </w:rPr>
            </w:pPr>
          </w:p>
        </w:tc>
        <w:tc>
          <w:tcPr>
            <w:tcW w:w="1205" w:type="dxa"/>
            <w:vMerge/>
            <w:tcBorders>
              <w:bottom w:val="single" w:sz="4" w:space="0" w:color="auto"/>
            </w:tcBorders>
          </w:tcPr>
          <w:p w14:paraId="4FF32515" w14:textId="77777777" w:rsidR="00593442" w:rsidRPr="00690DB1" w:rsidRDefault="00593442" w:rsidP="00BA66CC">
            <w:pPr>
              <w:rPr>
                <w:rFonts w:ascii="Times New Roman" w:hAnsi="Times New Roman" w:cs="Times New Roman"/>
                <w:b/>
                <w:sz w:val="20"/>
                <w:szCs w:val="20"/>
              </w:rPr>
            </w:pPr>
          </w:p>
        </w:tc>
        <w:tc>
          <w:tcPr>
            <w:tcW w:w="2926" w:type="dxa"/>
            <w:vMerge/>
            <w:tcBorders>
              <w:bottom w:val="single" w:sz="4" w:space="0" w:color="auto"/>
            </w:tcBorders>
          </w:tcPr>
          <w:p w14:paraId="3DE272A4" w14:textId="77777777" w:rsidR="00593442" w:rsidRPr="00690DB1" w:rsidRDefault="00593442" w:rsidP="00BA66CC">
            <w:pPr>
              <w:rPr>
                <w:rFonts w:ascii="Times New Roman" w:hAnsi="Times New Roman" w:cs="Times New Roman"/>
                <w:b/>
                <w:sz w:val="20"/>
                <w:szCs w:val="20"/>
              </w:rPr>
            </w:pPr>
          </w:p>
        </w:tc>
        <w:tc>
          <w:tcPr>
            <w:tcW w:w="2039" w:type="dxa"/>
            <w:vMerge/>
            <w:tcBorders>
              <w:bottom w:val="single" w:sz="4" w:space="0" w:color="auto"/>
            </w:tcBorders>
          </w:tcPr>
          <w:p w14:paraId="3354D984" w14:textId="77777777" w:rsidR="00593442" w:rsidRPr="00690DB1" w:rsidRDefault="00593442" w:rsidP="00BA66CC">
            <w:pPr>
              <w:rPr>
                <w:rFonts w:ascii="Times New Roman" w:hAnsi="Times New Roman" w:cs="Times New Roman"/>
                <w:b/>
                <w:sz w:val="20"/>
                <w:szCs w:val="20"/>
              </w:rPr>
            </w:pPr>
          </w:p>
        </w:tc>
        <w:tc>
          <w:tcPr>
            <w:tcW w:w="3124" w:type="dxa"/>
            <w:gridSpan w:val="2"/>
            <w:vMerge/>
            <w:vAlign w:val="bottom"/>
          </w:tcPr>
          <w:p w14:paraId="592971EC" w14:textId="77777777" w:rsidR="00593442" w:rsidRPr="00690DB1" w:rsidRDefault="00593442" w:rsidP="00BA66CC">
            <w:pPr>
              <w:rPr>
                <w:rFonts w:ascii="Times New Roman" w:hAnsi="Times New Roman" w:cs="Times New Roman"/>
                <w:sz w:val="20"/>
                <w:szCs w:val="20"/>
              </w:rPr>
            </w:pPr>
          </w:p>
        </w:tc>
        <w:tc>
          <w:tcPr>
            <w:tcW w:w="1490" w:type="dxa"/>
            <w:tcBorders>
              <w:bottom w:val="single" w:sz="4" w:space="0" w:color="auto"/>
            </w:tcBorders>
          </w:tcPr>
          <w:p w14:paraId="260443D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Median reported</w:t>
            </w:r>
          </w:p>
          <w:p w14:paraId="0CAACE5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(min, max)</w:t>
            </w:r>
          </w:p>
        </w:tc>
        <w:tc>
          <w:tcPr>
            <w:tcW w:w="1597" w:type="dxa"/>
            <w:tcBorders>
              <w:bottom w:val="single" w:sz="4" w:space="0" w:color="auto"/>
            </w:tcBorders>
          </w:tcPr>
          <w:p w14:paraId="0FBBC86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Median </w:t>
            </w:r>
          </w:p>
          <w:p w14:paraId="3203487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Simulated</w:t>
            </w:r>
          </w:p>
          <w:p w14:paraId="42FF060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(min, max)</w:t>
            </w:r>
          </w:p>
        </w:tc>
      </w:tr>
      <w:tr w:rsidR="00C80A47" w:rsidRPr="00690DB1" w14:paraId="7AD2FBF5" w14:textId="77777777" w:rsidTr="00E16BC4">
        <w:trPr>
          <w:trHeight w:val="261"/>
        </w:trPr>
        <w:tc>
          <w:tcPr>
            <w:tcW w:w="1294" w:type="dxa"/>
            <w:tcBorders>
              <w:top w:val="single" w:sz="4" w:space="0" w:color="auto"/>
            </w:tcBorders>
            <w:vAlign w:val="bottom"/>
          </w:tcPr>
          <w:p w14:paraId="4F84A90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Borders>
              <w:top w:val="single" w:sz="4" w:space="0" w:color="auto"/>
            </w:tcBorders>
            <w:vAlign w:val="bottom"/>
          </w:tcPr>
          <w:p w14:paraId="2F56693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AWD</w:t>
            </w:r>
          </w:p>
        </w:tc>
        <w:tc>
          <w:tcPr>
            <w:tcW w:w="2926" w:type="dxa"/>
            <w:tcBorders>
              <w:top w:val="single" w:sz="4" w:space="0" w:color="auto"/>
            </w:tcBorders>
            <w:vAlign w:val="bottom"/>
          </w:tcPr>
          <w:p w14:paraId="210FF2E6" w14:textId="6E6E3723"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Huda et al. (2016)</w:t>
            </w:r>
            <w:r w:rsidR="00BF4D05" w:rsidRPr="00690DB1">
              <w:rPr>
                <w:rFonts w:ascii="Times New Roman" w:hAnsi="Times New Roman" w:cs="Times New Roman"/>
                <w:sz w:val="20"/>
                <w:szCs w:val="20"/>
              </w:rPr>
              <w:t xml:space="preserve"> </w:t>
            </w:r>
            <w:r w:rsidR="00BF4D05" w:rsidRPr="00690DB1">
              <w:rPr>
                <w:sz w:val="20"/>
              </w:rPr>
              <w:fldChar w:fldCharType="begin" w:fldLock="1"/>
            </w:r>
            <w:r w:rsidR="00832940">
              <w:rPr>
                <w:rFonts w:ascii="Times New Roman" w:hAnsi="Times New Roman" w:cs="Times New Roman"/>
                <w:sz w:val="20"/>
                <w:szCs w:val="20"/>
              </w:rPr>
              <w:instrText>ADDIN CSL_CITATION {"citationItems":[{"id":"ITEM-1","itemData":{"ISSN":"1385-1314","abstract":"Fertilizer management should consider optimum time, rates and methods of application to increase use efficiency and crop yield. We conducted field experiments at Bangladesh Agricultural University, Bangladesh, to investigate the effects of deep placement of urea briquettes (UB) and NPK briquettes (NPK) compared to broadcast prilled urea (PU) at different N rates on dynamics of floodwater NH4 (+)-N, ammonia (NH3) volatilization, rice yield and nitrogen use efficiency (NUE) during four consecutive rice-growing seasons in 2012-2013. The floodwater NH4 (+)-N and NH3 volatilization in broadcast PU increased with N rates, while in deep-placed treatments irrespective of N rates it was similar to the control. Across seasons and water regime, UB or NPK significantly (P &lt; 0.05) increased grain yield and nitrogen recovery compared to broadcast PU. During the Boro season (across water regime), UB78 and NPK78 increased grain yield by 40 and 29 %, respectively, compared to broadcast PU78, while N recovery increased from 35 % of PU to 63-67 % in deep placement. Deep placement of UB52 or NPK52 during Aus-Aman and UB78 or NPK78 during Boro can be one of the best N management options for increasing NUE and crop yield. Alternate wetting and drying irrigation, though, had no significant effect on grain yield or on NUE. Its adoption could save irrigation water without any yield reduction during the Boro season. However, more studies across different soils, climate and management practices are needed for further understanding the interactive effects of fertilizer and water management on yield, NUE and soil fertility","author":[{"dropping-particle":"","family":"Huda","given":"A","non-dropping-particle":"","parse-names":false,"suffix":""},{"dropping-particle":"","family":"Gaihre","given":"Y K","non-dropping-particle":"","parse-names":false,"suffix":""},{"dropping-particle":"","family":"Islam","given":"M R","non-dropping-particle":"","parse-names":false,"suffix":""},{"dropping-particle":"","family":"Singh","given":"U","non-dropping-particle":"","parse-names":false,"suffix":""},{"dropping-particle":"","family":"Islam","given":"M R","non-dropping-particle":"","parse-names":false,"suffix":""},{"dropping-particle":"","family":"Sanabria","given":"J","non-dropping-particle":"","parse-names":false,"suffix":""},{"dropping-particle":"","family":"Satter","given":"M A","non-dropping-particle":"","parse-names":false,"suffix":""},{"dropping-particle":"","family":"Afroz","given":"H","non-dropping-particle":"","parse-names":false,"suffix":""},{"dropping-particle":"","family":"Halder","given":"A","non-dropping-particle":"","parse-names":false,"suffix":""},{"dropping-particle":"","family":"Jahiruddin","given":"M","non-dropping-particle":"","parse-names":false,"suffix":""}],"container-title":"Nutrient Cycling in Agroecosystems","id":"ITEM-1","issue":"1","issued":{"date-parts":[["2016","1"]]},"note":"Times Cited: 0\nSPRINGER\nVAN GODEWIJCKSTRAAT 30, 3311 GZ DORDRECHT, NETHERLANDS\nDORDRECHT\nArticle\nDC1UX\nEnglish\nCited References Count: 35","page":"53-66","publisher-place":"Bangladesh Agr Univ, Dept Soil Sci, Mymensingh, Bangladesh Int Fertilizer Dev Ctr, EurAsia Div, House 4B,Rd 62,Gulshan 2, Dhaka, Bangladesh Int Fertilizer Dev Ctr, POB 2040, Muscle Shoals, AL 35662 USA","title":"Floodwater ammonium, nitrogen use efficiency and rice yields with fertilizer deep placement and alternate wetting and drying under triple rice cropping systems","type":"article-journal","volume":"104"},"uris":["http://www.mendeley.com/documents/?uuid=a3d2d97a-56cc-4fc5-a91f-9ed7722eaf63"]}],"mendeley":{"formattedCitation":"&lt;sup&gt;51&lt;/sup&gt;","plainTextFormattedCitation":"51","previouslyFormattedCitation":"&lt;sup&gt;51&lt;/sup&gt;"},"properties":{"noteIndex":0},"schema":"https://github.com/citation-style-language/schema/raw/master/csl-citation.json"}</w:instrText>
            </w:r>
            <w:r w:rsidR="00BF4D05" w:rsidRPr="00690DB1">
              <w:rPr>
                <w:sz w:val="20"/>
              </w:rPr>
              <w:fldChar w:fldCharType="separate"/>
            </w:r>
            <w:r w:rsidR="00277E98" w:rsidRPr="00277E98">
              <w:rPr>
                <w:rFonts w:ascii="Times New Roman" w:hAnsi="Times New Roman" w:cs="Times New Roman"/>
                <w:noProof/>
                <w:sz w:val="20"/>
                <w:szCs w:val="20"/>
                <w:vertAlign w:val="superscript"/>
              </w:rPr>
              <w:t>51</w:t>
            </w:r>
            <w:r w:rsidR="00BF4D05" w:rsidRPr="00690DB1">
              <w:rPr>
                <w:sz w:val="20"/>
              </w:rPr>
              <w:fldChar w:fldCharType="end"/>
            </w:r>
          </w:p>
        </w:tc>
        <w:tc>
          <w:tcPr>
            <w:tcW w:w="2039" w:type="dxa"/>
            <w:tcBorders>
              <w:top w:val="single" w:sz="4" w:space="0" w:color="auto"/>
            </w:tcBorders>
            <w:vAlign w:val="bottom"/>
          </w:tcPr>
          <w:p w14:paraId="7BE61BB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Bangladesh</w:t>
            </w:r>
          </w:p>
        </w:tc>
        <w:tc>
          <w:tcPr>
            <w:tcW w:w="3124" w:type="dxa"/>
            <w:gridSpan w:val="2"/>
            <w:vMerge/>
            <w:vAlign w:val="bottom"/>
          </w:tcPr>
          <w:p w14:paraId="45C17A11" w14:textId="77777777" w:rsidR="00593442" w:rsidRPr="00690DB1" w:rsidRDefault="00593442" w:rsidP="00BA66CC">
            <w:pPr>
              <w:rPr>
                <w:rFonts w:ascii="Times New Roman" w:hAnsi="Times New Roman" w:cs="Times New Roman"/>
                <w:sz w:val="20"/>
                <w:szCs w:val="20"/>
              </w:rPr>
            </w:pPr>
          </w:p>
        </w:tc>
        <w:tc>
          <w:tcPr>
            <w:tcW w:w="1490" w:type="dxa"/>
            <w:tcBorders>
              <w:top w:val="single" w:sz="4" w:space="0" w:color="auto"/>
            </w:tcBorders>
            <w:vAlign w:val="bottom"/>
          </w:tcPr>
          <w:p w14:paraId="2A74C88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0 **</w:t>
            </w:r>
          </w:p>
        </w:tc>
        <w:tc>
          <w:tcPr>
            <w:tcW w:w="1597" w:type="dxa"/>
            <w:tcBorders>
              <w:top w:val="single" w:sz="4" w:space="0" w:color="auto"/>
            </w:tcBorders>
            <w:vAlign w:val="bottom"/>
          </w:tcPr>
          <w:p w14:paraId="5D3CA6A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-22 (-54, 83)</w:t>
            </w:r>
          </w:p>
        </w:tc>
      </w:tr>
      <w:tr w:rsidR="00C80A47" w:rsidRPr="00690DB1" w14:paraId="5FAF24D3" w14:textId="77777777" w:rsidTr="00E16BC4">
        <w:trPr>
          <w:trHeight w:val="258"/>
        </w:trPr>
        <w:tc>
          <w:tcPr>
            <w:tcW w:w="1294" w:type="dxa"/>
            <w:vAlign w:val="bottom"/>
          </w:tcPr>
          <w:p w14:paraId="0B18E04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vAlign w:val="bottom"/>
          </w:tcPr>
          <w:p w14:paraId="54613B2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AWD</w:t>
            </w:r>
          </w:p>
        </w:tc>
        <w:tc>
          <w:tcPr>
            <w:tcW w:w="2926" w:type="dxa"/>
            <w:vAlign w:val="bottom"/>
          </w:tcPr>
          <w:p w14:paraId="3126C020" w14:textId="4E58F93F"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Pandey et al. (2014)</w:t>
            </w:r>
            <w:r w:rsidR="00BF4D05" w:rsidRPr="00690DB1">
              <w:rPr>
                <w:rFonts w:ascii="Times New Roman" w:hAnsi="Times New Roman" w:cs="Times New Roman"/>
                <w:sz w:val="20"/>
                <w:szCs w:val="20"/>
              </w:rPr>
              <w:t xml:space="preserve"> </w:t>
            </w:r>
            <w:r w:rsidR="00BF4D05" w:rsidRPr="00690DB1">
              <w:rPr>
                <w:sz w:val="20"/>
              </w:rPr>
              <w:fldChar w:fldCharType="begin" w:fldLock="1"/>
            </w:r>
            <w:r w:rsidR="00832940">
              <w:rPr>
                <w:rFonts w:ascii="Times New Roman" w:hAnsi="Times New Roman" w:cs="Times New Roman"/>
                <w:sz w:val="20"/>
                <w:szCs w:val="20"/>
              </w:rPr>
              <w:instrText>ADDIN CSL_CITATION {"citationItems":[{"id":"ITEM-1","itemData":{"ISSN":"0167-8809","abstract":"The reduction of CH4 and N2O emissions from rice paddies is of utmost importance in minimizing the impact of rice production on global warming. A field experiment was therefore conducted in farmers' field in Hanoi, Vietnam to examine whether the use of straw compost or straw biochar, in combination with the safe alternate wetting and drying (AWD) has the potential to suppress both CH4 and N2O emissions from rice paddies while maintaining the rice yield. The study compared the proposed strategies with local farmers' practice of permanent flooding (PF) and farmyard manure (FYM) incorporation, respectively. A control treatment without organic matter incorporation in both AWD and PF water regimes was also included in the study; all treatments received equal amounts of mineral fertilizer. Gas emissions were monitored using the closed chamber method at seven-day intervals during the first 50 days and at 15-day intervals thereafter. Addition of FYM, straw compost and biochar increased CH4 emissions by 230%, 150% and 38%, respectively, when compared with the control treatments in both the AWD and PF water regimes. Within AWD, FYM increased N2O emissions by 30%, straw compost and biochar displayed similar amount of N2O emissions as the control treatment. Within PF, N2O emissions under FYM and straw compost were 40% and 35% higher than the control treatment, respectively, and biochar once again displayed similar amount of N2O emissions as the control treatment. Yield difference was not significant (p &gt; 0.05) between any of the treatments. These results indicated that the straw compost incorporation might not reduce the global warming potential (GWP) and yield-scaled GWP of rice production, whereas biochar in combination with AWD has the potential to maintain the GWP and yield-scaled GWP of rice production at lower level than the farmers' practice. (C) 2014 Elsevier B.V. All rights reserved","author":[{"dropping-particle":"","family":"Pandey","given":"A","non-dropping-particle":"","parse-names":false,"suffix":""},{"dropping-particle":"","family":"Mai","given":"V T","non-dropping-particle":"","parse-names":false,"suffix":""},{"dropping-particle":"","family":"Vu","given":"D Q","non-dropping-particle":"","parse-names":false,"suffix":""},{"dropping-particle":"","family":"Bui","given":"T P L","non-dropping-particle":"","parse-names":false,"suffix":""},{"dropping-particle":"","family":"Mai","given":"T L A","non-dropping-particle":"","parse-names":false,"suffix":""},{"dropping-particle":"","family":"Jensen","given":"L S","non-dropping-particle":"","parse-names":false,"suffix":""},{"dropping-particle":"","family":"Neergaard","given":"A","non-dropping-particle":"de","parse-names":false,"suffix":""}],"container-title":"Agriculture Ecosystems &amp; Environment","id":"ITEM-1","issued":{"date-parts":[["2014","10","15"]]},"note":"Times Cited: 4\nELSEVIER SCIENCE BV\nPO BOX 211, 1000 AE AMSTERDAM, NETHERLANDS\nAMSTERDAM\nArticle\nAQ7SH\nEnglish\nCited References Count: 53","page":"137-146","publisher-place":"Univ Copenhagen, Fac Sci, Dept Plant &amp; Environm Sci, DK-1871 Frederiksberg C, Denmark Vietnam Acad Agr Sci, Inst Agr Environm, Hanoi, Vietnam Thai Nguyen Univ, Thai Nguyen Coll Sci, Thai Nguyen, Thai Nguyen Pro, Vietnam","title":"Organic matter and water management strategies to reduce methane and nitrous oxide emissions from rice paddies in Vietnam","type":"article-journal","volume":"196"},"uris":["http://www.mendeley.com/documents/?uuid=a69c118c-33df-4276-bc99-a5597d4400d0"]}],"mendeley":{"formattedCitation":"&lt;sup&gt;52&lt;/sup&gt;","plainTextFormattedCitation":"52","previouslyFormattedCitation":"&lt;sup&gt;52&lt;/sup&gt;"},"properties":{"noteIndex":0},"schema":"https://github.com/citation-style-language/schema/raw/master/csl-citation.json"}</w:instrText>
            </w:r>
            <w:r w:rsidR="00BF4D05" w:rsidRPr="00690DB1">
              <w:rPr>
                <w:sz w:val="20"/>
              </w:rPr>
              <w:fldChar w:fldCharType="separate"/>
            </w:r>
            <w:r w:rsidR="00277E98" w:rsidRPr="00277E98">
              <w:rPr>
                <w:rFonts w:ascii="Times New Roman" w:hAnsi="Times New Roman" w:cs="Times New Roman"/>
                <w:noProof/>
                <w:sz w:val="20"/>
                <w:szCs w:val="20"/>
                <w:vertAlign w:val="superscript"/>
              </w:rPr>
              <w:t>52</w:t>
            </w:r>
            <w:r w:rsidR="00BF4D05" w:rsidRPr="00690DB1">
              <w:rPr>
                <w:sz w:val="20"/>
              </w:rPr>
              <w:fldChar w:fldCharType="end"/>
            </w:r>
          </w:p>
        </w:tc>
        <w:tc>
          <w:tcPr>
            <w:tcW w:w="2039" w:type="dxa"/>
            <w:vAlign w:val="bottom"/>
          </w:tcPr>
          <w:p w14:paraId="36A5629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Vietnam</w:t>
            </w:r>
          </w:p>
        </w:tc>
        <w:tc>
          <w:tcPr>
            <w:tcW w:w="3124" w:type="dxa"/>
            <w:gridSpan w:val="2"/>
            <w:vMerge/>
            <w:vAlign w:val="bottom"/>
          </w:tcPr>
          <w:p w14:paraId="01C51CD2" w14:textId="77777777" w:rsidR="00593442" w:rsidRPr="00690DB1" w:rsidRDefault="00593442" w:rsidP="00BA66CC">
            <w:pPr>
              <w:rPr>
                <w:rFonts w:ascii="Times New Roman" w:hAnsi="Times New Roman" w:cs="Times New Roman"/>
                <w:sz w:val="20"/>
                <w:szCs w:val="20"/>
              </w:rPr>
            </w:pPr>
          </w:p>
        </w:tc>
        <w:tc>
          <w:tcPr>
            <w:tcW w:w="1490" w:type="dxa"/>
            <w:vAlign w:val="bottom"/>
          </w:tcPr>
          <w:p w14:paraId="01EF5A77"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- 5.7 **</w:t>
            </w:r>
          </w:p>
        </w:tc>
        <w:tc>
          <w:tcPr>
            <w:tcW w:w="1597" w:type="dxa"/>
            <w:vAlign w:val="bottom"/>
          </w:tcPr>
          <w:p w14:paraId="566E473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-18 (-40, 15)</w:t>
            </w:r>
          </w:p>
        </w:tc>
      </w:tr>
      <w:tr w:rsidR="00C80A47" w:rsidRPr="00690DB1" w14:paraId="3863B9E5" w14:textId="77777777" w:rsidTr="00E16BC4">
        <w:trPr>
          <w:trHeight w:val="258"/>
        </w:trPr>
        <w:tc>
          <w:tcPr>
            <w:tcW w:w="1294" w:type="dxa"/>
            <w:vAlign w:val="bottom"/>
          </w:tcPr>
          <w:p w14:paraId="5D24A40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Maize</w:t>
            </w:r>
          </w:p>
        </w:tc>
        <w:tc>
          <w:tcPr>
            <w:tcW w:w="1205" w:type="dxa"/>
            <w:vAlign w:val="bottom"/>
          </w:tcPr>
          <w:p w14:paraId="61B526D6" w14:textId="77777777"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isfm</w:t>
            </w:r>
            <w:proofErr w:type="spellEnd"/>
          </w:p>
        </w:tc>
        <w:tc>
          <w:tcPr>
            <w:tcW w:w="2926" w:type="dxa"/>
            <w:vAlign w:val="bottom"/>
          </w:tcPr>
          <w:p w14:paraId="7D9FC378" w14:textId="76641B69"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Chivenge</w:t>
            </w:r>
            <w:proofErr w:type="spellEnd"/>
            <w:r w:rsidRPr="00690DB1">
              <w:rPr>
                <w:rFonts w:ascii="Times New Roman" w:hAnsi="Times New Roman" w:cs="Times New Roman"/>
                <w:sz w:val="20"/>
                <w:szCs w:val="20"/>
              </w:rPr>
              <w:t xml:space="preserve"> et al. (2009)</w:t>
            </w:r>
            <w:r w:rsidR="00BF4D05" w:rsidRPr="00690DB1">
              <w:rPr>
                <w:rFonts w:ascii="Times New Roman" w:hAnsi="Times New Roman" w:cs="Times New Roman"/>
                <w:sz w:val="20"/>
                <w:szCs w:val="20"/>
              </w:rPr>
              <w:t xml:space="preserve"> </w:t>
            </w:r>
            <w:r w:rsidR="00BF4D05" w:rsidRPr="00690DB1">
              <w:rPr>
                <w:sz w:val="20"/>
              </w:rPr>
              <w:fldChar w:fldCharType="begin" w:fldLock="1"/>
            </w:r>
            <w:r w:rsidR="00832940">
              <w:rPr>
                <w:rFonts w:ascii="Times New Roman" w:hAnsi="Times New Roman" w:cs="Times New Roman"/>
                <w:sz w:val="20"/>
                <w:szCs w:val="20"/>
              </w:rPr>
              <w:instrText>ADDIN CSL_CITATION {"citationItems":[{"id":"ITEM-1","itemData":{"ISSN":"0002-1962","abstract":"Organic resources (ORs) are important nutrient inputs in tropical agriculture. Combined with mineral fertilizers, they form the backbone of integrated soil fertility management. This study was conducted to determine the medium- to long-term influence of OR quality and quantity on maize productivity and to evaluate the occurrence of additive benefits in terms of extra grain yield produced by the combined application of ORs and N fertilizers. Farmyard manure, high quality Mexican sunflower [Tithonia diversifolia (Hemsl.) A. Gray], intermediate quality calliandra (Calliandra calothyrsus Meisn.) and maize (Zea mays L.), and low quality silky-oak (Grevillea robusta A. Cunn. ex R. Br.) sawdust were incorporated into the soil at equivalent rates of 1.2 and 4 Mg C ha(-1) yr(-1) in Embu (clayey) and Machanga (sandy soil), together with a control to which no OR was added. All plots were split, with one half receiving 120 kg N ha(-1) season(-1) as CaNH(4)NO(3). The ORs, except sawdust and maize, improved maize grain yields compared with the control at both sites. Greatest mean maize yields (i.e., 4.9 and 2.3 Mg ha(-1) season(-1), in Embu and Machanga, respectively) over 10 seasons were observed with the high rate of Mexican sunflower, but was not significantly different from calliandra and manure. Generally, maize yields were greater with higher than lower OR rates, except for maize and sawdust. Although N fertilizer additions to the ORs improved grain yields in Embu, the increase was marginal; resulting in negative interactive effects of applying ORs with N fertilizers, especially with high-N ORs. Thus high-N ORs should not be applied in combination with N fertilizers, especially at such high fertilizer N rates","author":[{"dropping-particle":"","family":"Chivenge","given":"P","non-dropping-particle":"","parse-names":false,"suffix":""},{"dropping-particle":"","family":"Vanlauwe","given":"B","non-dropping-particle":"","parse-names":false,"suffix":""},{"dropping-particle":"","family":"Gentile","given":"R","non-dropping-particle":"","parse-names":false,"suffix":""},{"dropping-particle":"","family":"Wangechi","given":"H","non-dropping-particle":"","parse-names":false,"suffix":""},{"dropping-particle":"","family":"Mugendi","given":"D","non-dropping-particle":"","parse-names":false,"suffix":""},{"dropping-particle":"","family":"Kessel","given":"C","non-dropping-particle":"van","parse-names":false,"suffix":""},{"dropping-particle":"","family":"Six","given":"J","non-dropping-particle":"","parse-names":false,"suffix":""}],"container-title":"Agronomy Journal","id":"ITEM-1","issue":"5","issued":{"date-parts":[["2009","9"]]},"note":"Times Cited: 5&lt;m:linebreak&gt;&lt;/m:linebreak&gt;AMER SOC AGRONOMY&lt;m:linebreak&gt;&lt;/m:linebreak&gt;677 S SEGOE RD, MADISON, WI 53711 USA&lt;m:linebreak&gt;&lt;/m:linebreak&gt;MADISON&lt;m:linebreak&gt;&lt;/m:linebreak&gt;Article&lt;m:linebreak&gt;&lt;/m:linebreak&gt;493IG&lt;m:linebreak&gt;&lt;/m:linebreak&gt;English&lt;m:linebreak&gt;&lt;/m:linebreak&gt;Cited References Count: 44&lt;m:linebreak&gt;&lt;/m:linebreak&gt;Chivenge, P&lt;m:linebreak&gt;&lt;/m:linebreak&gt;Univ Calif Davis, Dep Plant Sci, 1 Shields Ave, Davis, CA 95616 USA","page":"1266-1275","publisher-place":"Univ Calif Davis, Dep Plant Sci, Davis, CA 95616 USA TSBF CIAT, Nairobi, Kenya Kenyatta Univ, Sch Environm Studies &amp; Human Sci, Nairobi, Kenya","title":"Organic and Mineral Input Management to Enhance Crop Productivity in Central Kenya","type":"article-journal","volume":"101"},"uris":["http://www.mendeley.com/documents/?uuid=bc5ef923-8fed-43e9-bc1a-3d46867077cd"]}],"mendeley":{"formattedCitation":"&lt;sup&gt;53&lt;/sup&gt;","plainTextFormattedCitation":"53","previouslyFormattedCitation":"&lt;sup&gt;53&lt;/sup&gt;"},"properties":{"noteIndex":0},"schema":"https://github.com/citation-style-language/schema/raw/master/csl-citation.json"}</w:instrText>
            </w:r>
            <w:r w:rsidR="00BF4D05" w:rsidRPr="00690DB1">
              <w:rPr>
                <w:sz w:val="20"/>
              </w:rPr>
              <w:fldChar w:fldCharType="separate"/>
            </w:r>
            <w:r w:rsidR="00277E98" w:rsidRPr="00277E98">
              <w:rPr>
                <w:rFonts w:ascii="Times New Roman" w:hAnsi="Times New Roman" w:cs="Times New Roman"/>
                <w:noProof/>
                <w:sz w:val="20"/>
                <w:szCs w:val="20"/>
                <w:vertAlign w:val="superscript"/>
              </w:rPr>
              <w:t>53</w:t>
            </w:r>
            <w:r w:rsidR="00BF4D05" w:rsidRPr="00690DB1">
              <w:rPr>
                <w:sz w:val="20"/>
              </w:rPr>
              <w:fldChar w:fldCharType="end"/>
            </w:r>
          </w:p>
        </w:tc>
        <w:tc>
          <w:tcPr>
            <w:tcW w:w="2039" w:type="dxa"/>
            <w:vAlign w:val="bottom"/>
          </w:tcPr>
          <w:p w14:paraId="751AC9B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Kenya</w:t>
            </w:r>
          </w:p>
        </w:tc>
        <w:tc>
          <w:tcPr>
            <w:tcW w:w="3124" w:type="dxa"/>
            <w:gridSpan w:val="2"/>
            <w:vMerge/>
            <w:vAlign w:val="bottom"/>
          </w:tcPr>
          <w:p w14:paraId="1FB9DD95" w14:textId="77777777" w:rsidR="00593442" w:rsidRPr="00690DB1" w:rsidRDefault="00593442" w:rsidP="00BA66CC">
            <w:pPr>
              <w:rPr>
                <w:rFonts w:ascii="Times New Roman" w:hAnsi="Times New Roman" w:cs="Times New Roman"/>
                <w:sz w:val="20"/>
                <w:szCs w:val="20"/>
              </w:rPr>
            </w:pPr>
          </w:p>
        </w:tc>
        <w:tc>
          <w:tcPr>
            <w:tcW w:w="1490" w:type="dxa"/>
            <w:vAlign w:val="bottom"/>
          </w:tcPr>
          <w:p w14:paraId="38765E1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32 (-20, 40)</w:t>
            </w:r>
          </w:p>
        </w:tc>
        <w:tc>
          <w:tcPr>
            <w:tcW w:w="1597" w:type="dxa"/>
            <w:vAlign w:val="bottom"/>
          </w:tcPr>
          <w:p w14:paraId="300484B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40 (-6.2, 140)</w:t>
            </w:r>
          </w:p>
        </w:tc>
      </w:tr>
      <w:tr w:rsidR="00C80A47" w:rsidRPr="00690DB1" w14:paraId="0CD01085" w14:textId="77777777" w:rsidTr="00E16BC4">
        <w:trPr>
          <w:trHeight w:val="258"/>
        </w:trPr>
        <w:tc>
          <w:tcPr>
            <w:tcW w:w="1294" w:type="dxa"/>
            <w:vAlign w:val="bottom"/>
          </w:tcPr>
          <w:p w14:paraId="64DF4B2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Wheat</w:t>
            </w:r>
          </w:p>
        </w:tc>
        <w:tc>
          <w:tcPr>
            <w:tcW w:w="1205" w:type="dxa"/>
            <w:vAlign w:val="bottom"/>
          </w:tcPr>
          <w:p w14:paraId="6551E8A8" w14:textId="77777777"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isfm</w:t>
            </w:r>
            <w:proofErr w:type="spellEnd"/>
          </w:p>
        </w:tc>
        <w:tc>
          <w:tcPr>
            <w:tcW w:w="2926" w:type="dxa"/>
            <w:vAlign w:val="bottom"/>
          </w:tcPr>
          <w:p w14:paraId="125773AA" w14:textId="75B8E9F2"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Agegnehu</w:t>
            </w:r>
            <w:proofErr w:type="spellEnd"/>
            <w:r w:rsidRPr="00690DB1">
              <w:rPr>
                <w:rFonts w:ascii="Times New Roman" w:hAnsi="Times New Roman" w:cs="Times New Roman"/>
                <w:sz w:val="20"/>
                <w:szCs w:val="20"/>
              </w:rPr>
              <w:t xml:space="preserve"> et al. (2014)</w:t>
            </w:r>
            <w:r w:rsidR="00BF4D05" w:rsidRPr="00690DB1">
              <w:rPr>
                <w:rFonts w:ascii="Times New Roman" w:hAnsi="Times New Roman" w:cs="Times New Roman"/>
                <w:sz w:val="20"/>
                <w:szCs w:val="20"/>
              </w:rPr>
              <w:t xml:space="preserve"> </w:t>
            </w:r>
            <w:r w:rsidR="00BF4D05" w:rsidRPr="00690DB1">
              <w:rPr>
                <w:sz w:val="20"/>
              </w:rPr>
              <w:fldChar w:fldCharType="begin" w:fldLock="1"/>
            </w:r>
            <w:r w:rsidR="00832940">
              <w:rPr>
                <w:rFonts w:ascii="Times New Roman" w:hAnsi="Times New Roman" w:cs="Times New Roman"/>
                <w:sz w:val="20"/>
                <w:szCs w:val="20"/>
              </w:rPr>
              <w:instrText>ADDIN CSL_CITATION {"citationItems":[{"id":"ITEM-1","itemData":{"ISSN":"0718-9516","abstract":"Soil fertility depletion and soil quality decline have been threatening the ecological and economic sustainability of crop production. In order to improve soil fertility and nutrient management approaches, on-farm integrated soil fertility management (ISFM) trials were conducted to evaluate the effects of organic and inorganic fertilizers on wheat (Triticum estivum L.) and tef (Eragrostis tef) yield and soil fertility in the highland Nitisol area of Ethiopia during 2010 and 2011 cropping seasons. The treatments were five selected combinations of N and P, manure and compost. These included control, farmers' practice (23/10 kg NP ha(-1)), recommended NP rate (60/20 kg NP ha(-1)), 50% of recommended NP rate (30/10 NP kg ha(-1)) + 50% manure and compost as inorganic N equivalence (3.25 tons ha(-1)). and 50% manure + 50% compost as N equivalence. Results revealed that yields of wheat and tef, and some soil chemical properties significantly responded to the different soil fertility management treatments. The application of 60/20 kg NP ha(-1) and 30/10 kg NP ha(-1) with 50% manure and compost as N equivalence increased mean grain yield of wheat by 151 and 129% respectively compared to the control, and by 85 and 68% respectively compared to the farmers' treatment (23/10 kg NP ha(-1)). Similarly, the same treatments increased tef grain yield by 141 and 122% compared to the control, and by 44 and 33% compared to the farmers' treatment. The application of compost or manure with half the recommended NP fertilizer rate resulted in a comparable yield as that of full NP dose, which could beconsidered as an alternative option for sustainable soil health and crop productivity. In conclusion, the two year result showed that the application of ISFM may optimize yield of wheat and tef as well as improve the fertility status of the soil","author":[{"dropping-particle":"","family":"Agegnehu","given":"G","non-dropping-particle":"","parse-names":false,"suffix":""},{"dropping-particle":"","family":"Vanbeek","given":"C","non-dropping-particle":"","parse-names":false,"suffix":""},{"dropping-particle":"","family":"Bird","given":"M I","non-dropping-particle":"","parse-names":false,"suffix":""}],"container-title":"Journal of Soil Science and Plant Nutrition","id":"ITEM-1","issue":"3","issued":{"date-parts":[["2014"]]},"note":"Times Cited: 0\nSOC CHILENA CIENCIA SUELO\nCASILLA 54-D, TEMUCO, 00000, CHILE\nTEMUCO\nArticle\nAY8ZC\nEnglish\nCited References Count: 33","page":"532-545","publisher-place":"James Cook Univ, Sch Earth &amp; Environm Sci, Cairns, Qld, Australia Wagenningen Univ, Alterra, Wageningen, Netherlands Res Ctr, Amsterdam, Netherlands","title":"Influence of integrated soil fertility management in wheat and tef productivity and soil chemical properties in the highland tropical environment","type":"article-journal","volume":"14"},"uris":["http://www.mendeley.com/documents/?uuid=a445327d-acab-4ec0-b7fa-6f9025fbc180"]}],"mendeley":{"formattedCitation":"&lt;sup&gt;54&lt;/sup&gt;","plainTextFormattedCitation":"54","previouslyFormattedCitation":"&lt;sup&gt;54&lt;/sup&gt;"},"properties":{"noteIndex":0},"schema":"https://github.com/citation-style-language/schema/raw/master/csl-citation.json"}</w:instrText>
            </w:r>
            <w:r w:rsidR="00BF4D05" w:rsidRPr="00690DB1">
              <w:rPr>
                <w:sz w:val="20"/>
              </w:rPr>
              <w:fldChar w:fldCharType="separate"/>
            </w:r>
            <w:r w:rsidR="00277E98" w:rsidRPr="00277E98">
              <w:rPr>
                <w:rFonts w:ascii="Times New Roman" w:hAnsi="Times New Roman" w:cs="Times New Roman"/>
                <w:noProof/>
                <w:sz w:val="20"/>
                <w:szCs w:val="20"/>
                <w:vertAlign w:val="superscript"/>
              </w:rPr>
              <w:t>54</w:t>
            </w:r>
            <w:r w:rsidR="00BF4D05" w:rsidRPr="00690DB1">
              <w:rPr>
                <w:sz w:val="20"/>
              </w:rPr>
              <w:fldChar w:fldCharType="end"/>
            </w:r>
          </w:p>
        </w:tc>
        <w:tc>
          <w:tcPr>
            <w:tcW w:w="2039" w:type="dxa"/>
            <w:vAlign w:val="bottom"/>
          </w:tcPr>
          <w:p w14:paraId="3FFCF32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Ethiopia</w:t>
            </w:r>
          </w:p>
        </w:tc>
        <w:tc>
          <w:tcPr>
            <w:tcW w:w="3124" w:type="dxa"/>
            <w:gridSpan w:val="2"/>
            <w:vMerge/>
            <w:vAlign w:val="bottom"/>
          </w:tcPr>
          <w:p w14:paraId="660A3547" w14:textId="77777777" w:rsidR="00593442" w:rsidRPr="00690DB1" w:rsidRDefault="00593442" w:rsidP="00BA66CC">
            <w:pPr>
              <w:rPr>
                <w:rFonts w:ascii="Times New Roman" w:hAnsi="Times New Roman" w:cs="Times New Roman"/>
                <w:sz w:val="20"/>
                <w:szCs w:val="20"/>
              </w:rPr>
            </w:pPr>
          </w:p>
        </w:tc>
        <w:tc>
          <w:tcPr>
            <w:tcW w:w="1490" w:type="dxa"/>
            <w:vAlign w:val="bottom"/>
          </w:tcPr>
          <w:p w14:paraId="30AAD18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(68, 129)*</w:t>
            </w:r>
          </w:p>
        </w:tc>
        <w:tc>
          <w:tcPr>
            <w:tcW w:w="1597" w:type="dxa"/>
            <w:vAlign w:val="bottom"/>
          </w:tcPr>
          <w:p w14:paraId="24347DE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6 (-0.2, 51)</w:t>
            </w:r>
          </w:p>
        </w:tc>
      </w:tr>
      <w:tr w:rsidR="00C80A47" w:rsidRPr="00690DB1" w14:paraId="7A5ADEFA" w14:textId="77777777" w:rsidTr="00E16BC4">
        <w:trPr>
          <w:trHeight w:val="258"/>
        </w:trPr>
        <w:tc>
          <w:tcPr>
            <w:tcW w:w="1294" w:type="dxa"/>
          </w:tcPr>
          <w:p w14:paraId="251677D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Wheat</w:t>
            </w:r>
          </w:p>
        </w:tc>
        <w:tc>
          <w:tcPr>
            <w:tcW w:w="1205" w:type="dxa"/>
          </w:tcPr>
          <w:p w14:paraId="6A011FF1"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no till</w:t>
            </w:r>
          </w:p>
        </w:tc>
        <w:tc>
          <w:tcPr>
            <w:tcW w:w="2926" w:type="dxa"/>
          </w:tcPr>
          <w:p w14:paraId="48334567" w14:textId="5110F601"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Erenstein</w:t>
            </w:r>
            <w:proofErr w:type="spellEnd"/>
            <w:r w:rsidRPr="00690DB1">
              <w:rPr>
                <w:rFonts w:ascii="Times New Roman" w:hAnsi="Times New Roman" w:cs="Times New Roman"/>
                <w:sz w:val="20"/>
                <w:szCs w:val="20"/>
              </w:rPr>
              <w:t xml:space="preserve"> (2009)</w:t>
            </w:r>
            <w:r w:rsidR="00BF4D05" w:rsidRPr="00690DB1">
              <w:rPr>
                <w:rFonts w:ascii="Times New Roman" w:hAnsi="Times New Roman" w:cs="Times New Roman"/>
                <w:sz w:val="20"/>
                <w:szCs w:val="20"/>
              </w:rPr>
              <w:t xml:space="preserve"> </w:t>
            </w:r>
            <w:r w:rsidR="00BF4D05" w:rsidRPr="00690DB1">
              <w:rPr>
                <w:sz w:val="20"/>
              </w:rPr>
              <w:fldChar w:fldCharType="begin" w:fldLock="1"/>
            </w:r>
            <w:r w:rsidR="00832940">
              <w:rPr>
                <w:rFonts w:ascii="Times New Roman" w:hAnsi="Times New Roman" w:cs="Times New Roman"/>
                <w:sz w:val="20"/>
                <w:szCs w:val="20"/>
              </w:rPr>
              <w:instrText>ADDIN CSL_CITATION {"citationItems":[{"id":"ITEM-1","itemData":{"author":[{"dropping-particle":"","family":"Erenstein","given":"O","non-dropping-particle":"","parse-names":false,"suffix":""}],"collection-title":"IFPRI Discussion Paper","id":"ITEM-1","issued":{"date-parts":[["2009"]]},"publisher":"International Food Policy Research Institute","publisher-place":"Washington, DC","title":"Zero Tillage in the Rice-Wheat Systems of the Indo-Gangetic Plains A Review of Impacts and Sustainability Implications","type":"report","volume":"00916"},"uris":["http://www.mendeley.com/documents/?uuid=e7abda00-d85a-4c4f-a951-a60fa72743bf"]}],"mendeley":{"formattedCitation":"&lt;sup&gt;55&lt;/sup&gt;","plainTextFormattedCitation":"55","previouslyFormattedCitation":"&lt;sup&gt;55&lt;/sup&gt;"},"properties":{"noteIndex":0},"schema":"https://github.com/citation-style-language/schema/raw/master/csl-citation.json"}</w:instrText>
            </w:r>
            <w:r w:rsidR="00BF4D05" w:rsidRPr="00690DB1">
              <w:rPr>
                <w:sz w:val="20"/>
              </w:rPr>
              <w:fldChar w:fldCharType="separate"/>
            </w:r>
            <w:r w:rsidR="00277E98" w:rsidRPr="00277E98">
              <w:rPr>
                <w:rFonts w:ascii="Times New Roman" w:hAnsi="Times New Roman" w:cs="Times New Roman"/>
                <w:noProof/>
                <w:sz w:val="20"/>
                <w:szCs w:val="20"/>
                <w:vertAlign w:val="superscript"/>
              </w:rPr>
              <w:t>55</w:t>
            </w:r>
            <w:r w:rsidR="00BF4D05" w:rsidRPr="00690DB1">
              <w:rPr>
                <w:sz w:val="20"/>
              </w:rPr>
              <w:fldChar w:fldCharType="end"/>
            </w:r>
          </w:p>
        </w:tc>
        <w:tc>
          <w:tcPr>
            <w:tcW w:w="2039" w:type="dxa"/>
          </w:tcPr>
          <w:p w14:paraId="71FA6CF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Indo-Gangetic plains</w:t>
            </w:r>
          </w:p>
        </w:tc>
        <w:tc>
          <w:tcPr>
            <w:tcW w:w="3124" w:type="dxa"/>
            <w:gridSpan w:val="2"/>
            <w:vMerge/>
          </w:tcPr>
          <w:p w14:paraId="2F340751" w14:textId="77777777" w:rsidR="00593442" w:rsidRPr="00690DB1" w:rsidRDefault="00593442" w:rsidP="00BA66CC">
            <w:pPr>
              <w:rPr>
                <w:rFonts w:ascii="Times New Roman" w:hAnsi="Times New Roman" w:cs="Times New Roman"/>
                <w:sz w:val="20"/>
                <w:szCs w:val="20"/>
              </w:rPr>
            </w:pPr>
          </w:p>
        </w:tc>
        <w:tc>
          <w:tcPr>
            <w:tcW w:w="1490" w:type="dxa"/>
          </w:tcPr>
          <w:p w14:paraId="7A098D5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(5, 7)*</w:t>
            </w:r>
          </w:p>
        </w:tc>
        <w:tc>
          <w:tcPr>
            <w:tcW w:w="1597" w:type="dxa"/>
          </w:tcPr>
          <w:p w14:paraId="5B80E19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11 (-11, 221)</w:t>
            </w:r>
          </w:p>
        </w:tc>
      </w:tr>
      <w:tr w:rsidR="00C80A47" w:rsidRPr="00690DB1" w14:paraId="7D5E6524" w14:textId="77777777" w:rsidTr="00E16BC4">
        <w:trPr>
          <w:trHeight w:val="258"/>
        </w:trPr>
        <w:tc>
          <w:tcPr>
            <w:tcW w:w="1294" w:type="dxa"/>
          </w:tcPr>
          <w:p w14:paraId="0B29127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Maize/wheat</w:t>
            </w:r>
          </w:p>
        </w:tc>
        <w:tc>
          <w:tcPr>
            <w:tcW w:w="1205" w:type="dxa"/>
          </w:tcPr>
          <w:p w14:paraId="41B5F33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no till</w:t>
            </w:r>
          </w:p>
        </w:tc>
        <w:tc>
          <w:tcPr>
            <w:tcW w:w="2926" w:type="dxa"/>
          </w:tcPr>
          <w:p w14:paraId="7C4131BD" w14:textId="27B857F9"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Hobbs et al. (2008); </w:t>
            </w:r>
            <w:proofErr w:type="spellStart"/>
            <w:r w:rsidRPr="00690DB1">
              <w:rPr>
                <w:rFonts w:ascii="Times New Roman" w:hAnsi="Times New Roman" w:cs="Times New Roman"/>
                <w:sz w:val="20"/>
                <w:szCs w:val="20"/>
              </w:rPr>
              <w:t>Govaerts</w:t>
            </w:r>
            <w:proofErr w:type="spellEnd"/>
            <w:r w:rsidRPr="00690DB1">
              <w:rPr>
                <w:rFonts w:ascii="Times New Roman" w:hAnsi="Times New Roman" w:cs="Times New Roman"/>
                <w:sz w:val="20"/>
                <w:szCs w:val="20"/>
              </w:rPr>
              <w:t xml:space="preserve"> et al. (2005)</w:t>
            </w:r>
            <w:r w:rsidR="00BF4D05" w:rsidRPr="00690DB1">
              <w:rPr>
                <w:rFonts w:ascii="Times New Roman" w:hAnsi="Times New Roman" w:cs="Times New Roman"/>
                <w:sz w:val="20"/>
                <w:szCs w:val="20"/>
              </w:rPr>
              <w:t xml:space="preserve"> </w:t>
            </w:r>
            <w:r w:rsidR="00BF4D05" w:rsidRPr="00690DB1">
              <w:rPr>
                <w:sz w:val="20"/>
              </w:rPr>
              <w:fldChar w:fldCharType="begin" w:fldLock="1"/>
            </w:r>
            <w:r w:rsidR="00832940">
              <w:rPr>
                <w:rFonts w:ascii="Times New Roman" w:hAnsi="Times New Roman" w:cs="Times New Roman"/>
                <w:sz w:val="20"/>
                <w:szCs w:val="20"/>
              </w:rPr>
              <w:instrText>ADDIN CSL_CITATION {"citationItems":[{"id":"ITEM-1","itemData":{"ISSN":"0962-8436","abstract":"The paper focuses on conservation agriculture (CA), defined as minimal soil disturbance (no-till, NT) and permanent soil cover (mulch) combined with rotations, as a more sustainable cultivation system for the future. Cultivation and tillage play an important role in agriculture. The benefits of tillage in agriculture are explored before introducing conservation tillage (CT), a practice that was borne out of the American dust bowl of the 1930s. The paper then describes the benefits of CA, a suggested improvement on CT, where NT, mulch and rotations significantly improve soil properties and other biotic factors. The paper concludes that CA is a more sustainable and environmentally friendly management system for cultivating crops. Case studies from the rice-wheat areas of the Indo-Gangetic Plains of South Asia and the irrigated maize-wheat systems of Northwest Mexico are used to describe how CA practices have been used in these two environments to raise production sustainably and profitably. Benefits in terms of greenhouse gas emissions and their effect on global warming are also discussed. The paper concludes that agriculture in the next decade will have to sustainably produce more food from less land through more efficient use of natural resources and with minimal impact on the environment in order to meet growing population demands. Promoting and adopting CA management systems can help meet this goal","author":[{"dropping-particle":"","family":"Hobbs","given":"P R","non-dropping-particle":"","parse-names":false,"suffix":""},{"dropping-particle":"","family":"Sayre","given":"K","non-dropping-particle":"","parse-names":false,"suffix":""},{"dropping-particle":"","family":"Gupta","given":"R","non-dropping-particle":"","parse-names":false,"suffix":""}],"container-title":"Philosophical Transactions of the Royal Society B-Biological Sciences","id":"ITEM-1","issue":"1491","issued":{"date-parts":[["2008","2","12"]]},"note":"Times Cited: 17&lt;m:linebreak&gt;&lt;/m:linebreak&gt;Review&lt;m:linebreak&gt;&lt;/m:linebreak&gt;English&lt;m:linebreak&gt;&lt;/m:linebreak&gt;Hobbs, P. R&lt;m:linebreak&gt;&lt;/m:linebreak&gt;Cornell Univ, Dept Corp &amp;amp; Soil Sci, Ithaca, NY 14853 USA&lt;m:linebreak&gt;&lt;/m:linebreak&gt;Cited References Count: 102&lt;m:linebreak&gt;&lt;/m:linebreak&gt;255MW&lt;m:linebreak&gt;&lt;/m:linebreak&gt;ROYAL SOC&lt;m:linebreak&gt;&lt;/m:linebreak&gt;6-9 CARLTON HOUSE TERRACE, LONDON SW1Y 5AG, ENGLAND&lt;m:linebreak&gt;&lt;/m:linebreak&gt;LONDON","page":"543-555","publisher-place":"Cornell Univ, Dept Corp &amp; Soil Sci, Ithaca, NY 14853 USA CIMMYT, Mexico City 06600, DF, Mexico ICARDA CAC Off, Tashkent 700000, Uzbekistan","title":"The Role of Conservation Agriculture in Sustainable Agriculture","type":"article-journal","volume":"363"},"uris":["http://www.mendeley.com/documents/?uuid=8a570681-c134-46f2-a333-2045e28cf6bf"]},{"id":"ITEM-2","itemData":{"ISSN":"0378-4290","abstract":"Subtropical highlands of the world have been densely populated and intensively cropped. Agricultural sustainability problems resulting from soil erosion and fertility decline have arisen throughout this agro-ecological zone. This article considers practices that would sustain higher and stable yields for wheat and maize in such region. A long-term field experiment under rainfed conditions was started at El Batan, Mexico (2240 m a.s.l.; 19.31 degrees N, 98.50 degrees W;fine, mixed, thermic, Cumulic Haplustoll) in 1991. It included treatments varying in: (1) rotation (continuous maize (Zea mays) or wheat (Triticum aestivum) and the rotation of both); (2) tillage (conventional, zero and permanent beds); (3) crop residue management (full, partial or no retention). Small-scale maize and wheat farmers may expect yield improvements through zero tillage, appropriate rotations and retention of sufficient residues (average maize and wheat yield of 5285 and 5591 kg ha(-1)), compared to the common practices of heavy tillage before seeding, monocropping and crop residue removal (average maize and wheat yield of 3570 and 4414 kg ha(-1)). Leaving residue on the field is critical for zero tillage practices. However, it can take some time-roughly 5 years-before the benefits are evident. After that, zero tillage with residue retention resulted in higher and more stable yields than alternative management. Conventional tillage with or without residue incorporation resulted in intermediate yields. Zero tillage without residue drastically reduced yields, except in the case of continuous wheat which, although not high yielding, still performed better than the other treatments with zero tillage and residue removal. Zero tillage treatments with partial residue removal gave yields equivalent to treatments with full residue retention (average maize and wheat yield of 5868 and 5250 kg ha(-1)). There may be scope to remove part of the residues for fodder and still retain adequate amounts to provide the necessary ground cover. This could make the adoption of zero tillage more acceptable for the small-scale, subsistence farmer whose livelihood strategies include livestock as a key component. Raised-bed cultivation systems allow both dramatic reductions in tillage and opportunities to retain crop residues on the soil surface. Permanent bed treatments combined with rotation and residue retention yielded the same as the zero tillage treatments, with the advantage that more varied weedin…","author":[{"dropping-particle":"","family":"Govaerts","given":"B","non-dropping-particle":"","parse-names":false,"suffix":""},{"dropping-particle":"","family":"Sayre","given":"K D","non-dropping-particle":"","parse-names":false,"suffix":""},{"dropping-particle":"","family":"Deckers","given":"J","non-dropping-particle":"","parse-names":false,"suffix":""}],"container-title":"Field Crops Research","id":"ITEM-2","issue":"1","issued":{"date-parts":[["2005","10","14"]]},"note":"Times Cited: 22&lt;m:linebreak&gt;&lt;/m:linebreak&gt;Article&lt;m:linebreak&gt;&lt;/m:linebreak&gt;English&lt;m:linebreak&gt;&lt;/m:linebreak&gt;Govaerts, B&lt;m:linebreak&gt;&lt;/m:linebreak&gt;Katholieke Univ Leuven, Fac Appl Biosci &amp;amp; Engn, Lab Soil &amp;amp; Water Management, Vital Decosterstr 102, B-3000 Louvain, Belgium&lt;m:linebreak&gt;&lt;/m:linebreak&gt;Cited References Count: 33&lt;m:linebreak&gt;&lt;/m:linebreak&gt;959QD&lt;m:linebreak&gt;&lt;/m:linebreak&gt;ELSEVIER SCIENCE BV&lt;m:linebreak&gt;&lt;/m:linebreak&gt;PO BOX 211, 1000 AE AMSTERDAM, NETHERLANDS&lt;m:linebreak&gt;&lt;/m:linebreak&gt;AMSTERDAM","page":"33-42","publisher-place":"Katholieke Univ Leuven, Fac Appl Biosci &amp; Engn, Lab Soil &amp; Water Management, B-3000 Louvain, Belgium CIMMYT, Inst Maize &amp; Wheat Improvement Ctr, Mexico City 06600, DF, Mexico","title":"Stable High Yields with Zero Tillage and Permanent Bed Planting?","type":"article-journal","volume":"94"},"uris":["http://www.mendeley.com/documents/?uuid=fea295e2-9376-4abc-864c-aab0caac32ec"]}],"mendeley":{"formattedCitation":"&lt;sup&gt;24,56&lt;/sup&gt;","plainTextFormattedCitation":"24,56","previouslyFormattedCitation":"&lt;sup&gt;24,56&lt;/sup&gt;"},"properties":{"noteIndex":0},"schema":"https://github.com/citation-style-language/schema/raw/master/csl-citation.json"}</w:instrText>
            </w:r>
            <w:r w:rsidR="00BF4D05" w:rsidRPr="00690DB1">
              <w:rPr>
                <w:sz w:val="20"/>
              </w:rPr>
              <w:fldChar w:fldCharType="separate"/>
            </w:r>
            <w:r w:rsidR="00277E98" w:rsidRPr="00277E98">
              <w:rPr>
                <w:rFonts w:ascii="Times New Roman" w:hAnsi="Times New Roman" w:cs="Times New Roman"/>
                <w:noProof/>
                <w:sz w:val="20"/>
                <w:szCs w:val="20"/>
                <w:vertAlign w:val="superscript"/>
              </w:rPr>
              <w:t>24,56</w:t>
            </w:r>
            <w:r w:rsidR="00BF4D05" w:rsidRPr="00690DB1">
              <w:rPr>
                <w:sz w:val="20"/>
              </w:rPr>
              <w:fldChar w:fldCharType="end"/>
            </w:r>
          </w:p>
        </w:tc>
        <w:tc>
          <w:tcPr>
            <w:tcW w:w="2039" w:type="dxa"/>
          </w:tcPr>
          <w:p w14:paraId="6C1E23E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Mexico</w:t>
            </w:r>
          </w:p>
        </w:tc>
        <w:tc>
          <w:tcPr>
            <w:tcW w:w="3124" w:type="dxa"/>
            <w:gridSpan w:val="2"/>
            <w:vMerge/>
          </w:tcPr>
          <w:p w14:paraId="5B546C0C" w14:textId="77777777" w:rsidR="00593442" w:rsidRPr="00690DB1" w:rsidRDefault="00593442" w:rsidP="00BA66CC">
            <w:pPr>
              <w:rPr>
                <w:rFonts w:ascii="Times New Roman" w:hAnsi="Times New Roman" w:cs="Times New Roman"/>
                <w:sz w:val="20"/>
                <w:szCs w:val="20"/>
              </w:rPr>
            </w:pPr>
          </w:p>
        </w:tc>
        <w:tc>
          <w:tcPr>
            <w:tcW w:w="1490" w:type="dxa"/>
          </w:tcPr>
          <w:p w14:paraId="50C1F06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(8, 30)*</w:t>
            </w:r>
          </w:p>
        </w:tc>
        <w:tc>
          <w:tcPr>
            <w:tcW w:w="1597" w:type="dxa"/>
          </w:tcPr>
          <w:p w14:paraId="3B31B7A1"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0.8 (-16, 145)</w:t>
            </w:r>
          </w:p>
        </w:tc>
      </w:tr>
      <w:tr w:rsidR="00C80A47" w:rsidRPr="00690DB1" w14:paraId="48FFC453" w14:textId="77777777" w:rsidTr="00E16BC4">
        <w:trPr>
          <w:trHeight w:val="258"/>
        </w:trPr>
        <w:tc>
          <w:tcPr>
            <w:tcW w:w="1294" w:type="dxa"/>
            <w:vAlign w:val="bottom"/>
          </w:tcPr>
          <w:p w14:paraId="295B052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Maize</w:t>
            </w:r>
          </w:p>
        </w:tc>
        <w:tc>
          <w:tcPr>
            <w:tcW w:w="1205" w:type="dxa"/>
            <w:vAlign w:val="bottom"/>
          </w:tcPr>
          <w:p w14:paraId="23E0579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no till</w:t>
            </w:r>
          </w:p>
        </w:tc>
        <w:tc>
          <w:tcPr>
            <w:tcW w:w="2926" w:type="dxa"/>
            <w:vAlign w:val="bottom"/>
          </w:tcPr>
          <w:p w14:paraId="708D3A2F" w14:textId="1E8E6E68"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Ito et al. (2007)</w:t>
            </w:r>
            <w:r w:rsidR="00BF4D05" w:rsidRPr="00690DB1">
              <w:rPr>
                <w:rFonts w:ascii="Times New Roman" w:hAnsi="Times New Roman" w:cs="Times New Roman"/>
                <w:sz w:val="20"/>
                <w:szCs w:val="20"/>
              </w:rPr>
              <w:t xml:space="preserve"> </w:t>
            </w:r>
            <w:r w:rsidR="00BF4D05" w:rsidRPr="00690DB1">
              <w:rPr>
                <w:sz w:val="20"/>
              </w:rPr>
              <w:fldChar w:fldCharType="begin" w:fldLock="1"/>
            </w:r>
            <w:r w:rsidR="00832940">
              <w:rPr>
                <w:rFonts w:ascii="Times New Roman" w:hAnsi="Times New Roman" w:cs="Times New Roman"/>
                <w:sz w:val="20"/>
                <w:szCs w:val="20"/>
              </w:rPr>
              <w:instrText>ADDIN CSL_CITATION {"citationItems":[{"id":"ITEM-1","itemData":{"author":[{"dropping-particle":"","family":"Ito","given":"M","non-dropping-particle":"","parse-names":false,"suffix":""},{"dropping-particle":"","family":"Matsumoto","given":"T","non-dropping-particle":"","parse-names":false,"suffix":""},{"dropping-particle":"","family":"Quinones","given":"M A","non-dropping-particle":"","parse-names":false,"suffix":""}],"container-title":"Crop Protection","id":"ITEM-1","issued":{"date-parts":[["2007"]]},"page":"417-423","title":"Conservation Tillage Practice in sub-Saharan Africa: The Experience of Sasakawa Global 2000","type":"article-journal","volume":"26"},"uris":["http://www.mendeley.com/documents/?uuid=d07959b4-de6c-481e-bdf9-1954aa941127"]}],"mendeley":{"formattedCitation":"&lt;sup&gt;57&lt;/sup&gt;","plainTextFormattedCitation":"57","previouslyFormattedCitation":"&lt;sup&gt;57&lt;/sup&gt;"},"properties":{"noteIndex":0},"schema":"https://github.com/citation-style-language/schema/raw/master/csl-citation.json"}</w:instrText>
            </w:r>
            <w:r w:rsidR="00BF4D05" w:rsidRPr="00690DB1">
              <w:rPr>
                <w:sz w:val="20"/>
              </w:rPr>
              <w:fldChar w:fldCharType="separate"/>
            </w:r>
            <w:r w:rsidR="00277E98" w:rsidRPr="00277E98">
              <w:rPr>
                <w:rFonts w:ascii="Times New Roman" w:hAnsi="Times New Roman" w:cs="Times New Roman"/>
                <w:noProof/>
                <w:sz w:val="20"/>
                <w:szCs w:val="20"/>
                <w:vertAlign w:val="superscript"/>
              </w:rPr>
              <w:t>57</w:t>
            </w:r>
            <w:r w:rsidR="00BF4D05" w:rsidRPr="00690DB1">
              <w:rPr>
                <w:sz w:val="20"/>
              </w:rPr>
              <w:fldChar w:fldCharType="end"/>
            </w:r>
          </w:p>
        </w:tc>
        <w:tc>
          <w:tcPr>
            <w:tcW w:w="2039" w:type="dxa"/>
            <w:vAlign w:val="bottom"/>
          </w:tcPr>
          <w:p w14:paraId="74FE005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Ethiopia</w:t>
            </w:r>
          </w:p>
        </w:tc>
        <w:tc>
          <w:tcPr>
            <w:tcW w:w="3124" w:type="dxa"/>
            <w:gridSpan w:val="2"/>
            <w:vMerge/>
            <w:vAlign w:val="bottom"/>
          </w:tcPr>
          <w:p w14:paraId="4F607075" w14:textId="77777777" w:rsidR="00593442" w:rsidRPr="00690DB1" w:rsidRDefault="00593442" w:rsidP="00BA66CC">
            <w:pPr>
              <w:rPr>
                <w:rFonts w:ascii="Times New Roman" w:hAnsi="Times New Roman" w:cs="Times New Roman"/>
                <w:sz w:val="20"/>
                <w:szCs w:val="20"/>
              </w:rPr>
            </w:pPr>
          </w:p>
        </w:tc>
        <w:tc>
          <w:tcPr>
            <w:tcW w:w="1490" w:type="dxa"/>
            <w:vAlign w:val="bottom"/>
          </w:tcPr>
          <w:p w14:paraId="41C72AC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10 **</w:t>
            </w:r>
          </w:p>
        </w:tc>
        <w:tc>
          <w:tcPr>
            <w:tcW w:w="1597" w:type="dxa"/>
            <w:vAlign w:val="bottom"/>
          </w:tcPr>
          <w:p w14:paraId="10C0A17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-7.5 (-31, 184)</w:t>
            </w:r>
          </w:p>
        </w:tc>
      </w:tr>
      <w:tr w:rsidR="00C80A47" w:rsidRPr="00690DB1" w14:paraId="08A30124" w14:textId="77777777" w:rsidTr="00E16BC4">
        <w:trPr>
          <w:trHeight w:val="258"/>
        </w:trPr>
        <w:tc>
          <w:tcPr>
            <w:tcW w:w="1294" w:type="dxa"/>
            <w:vAlign w:val="bottom"/>
          </w:tcPr>
          <w:p w14:paraId="171B796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Wheat</w:t>
            </w:r>
          </w:p>
        </w:tc>
        <w:tc>
          <w:tcPr>
            <w:tcW w:w="1205" w:type="dxa"/>
            <w:vAlign w:val="bottom"/>
          </w:tcPr>
          <w:p w14:paraId="140DF2D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no till</w:t>
            </w:r>
          </w:p>
        </w:tc>
        <w:tc>
          <w:tcPr>
            <w:tcW w:w="2926" w:type="dxa"/>
            <w:vAlign w:val="bottom"/>
          </w:tcPr>
          <w:p w14:paraId="7629C3F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Ito et al. (2007)</w:t>
            </w:r>
          </w:p>
        </w:tc>
        <w:tc>
          <w:tcPr>
            <w:tcW w:w="2039" w:type="dxa"/>
            <w:vAlign w:val="bottom"/>
          </w:tcPr>
          <w:p w14:paraId="3B500531"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Ethiopia</w:t>
            </w:r>
          </w:p>
        </w:tc>
        <w:tc>
          <w:tcPr>
            <w:tcW w:w="3124" w:type="dxa"/>
            <w:gridSpan w:val="2"/>
            <w:vMerge/>
            <w:vAlign w:val="bottom"/>
          </w:tcPr>
          <w:p w14:paraId="07E40BA3" w14:textId="77777777" w:rsidR="00593442" w:rsidRPr="00690DB1" w:rsidRDefault="00593442" w:rsidP="00BA66CC">
            <w:pPr>
              <w:rPr>
                <w:rFonts w:ascii="Times New Roman" w:hAnsi="Times New Roman" w:cs="Times New Roman"/>
                <w:sz w:val="20"/>
                <w:szCs w:val="20"/>
              </w:rPr>
            </w:pPr>
          </w:p>
        </w:tc>
        <w:tc>
          <w:tcPr>
            <w:tcW w:w="1490" w:type="dxa"/>
            <w:vAlign w:val="bottom"/>
          </w:tcPr>
          <w:p w14:paraId="529F0FB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9 **</w:t>
            </w:r>
          </w:p>
        </w:tc>
        <w:tc>
          <w:tcPr>
            <w:tcW w:w="1597" w:type="dxa"/>
            <w:vAlign w:val="bottom"/>
          </w:tcPr>
          <w:p w14:paraId="3B2B568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0 (-12, 9)</w:t>
            </w:r>
          </w:p>
        </w:tc>
      </w:tr>
      <w:tr w:rsidR="00C80A47" w:rsidRPr="00690DB1" w14:paraId="2014EC83" w14:textId="77777777" w:rsidTr="00E16BC4">
        <w:trPr>
          <w:trHeight w:val="258"/>
        </w:trPr>
        <w:tc>
          <w:tcPr>
            <w:tcW w:w="1294" w:type="dxa"/>
            <w:vAlign w:val="bottom"/>
          </w:tcPr>
          <w:p w14:paraId="706F66D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Maize</w:t>
            </w:r>
          </w:p>
        </w:tc>
        <w:tc>
          <w:tcPr>
            <w:tcW w:w="1205" w:type="dxa"/>
            <w:vAlign w:val="bottom"/>
          </w:tcPr>
          <w:p w14:paraId="7CCA339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no till</w:t>
            </w:r>
          </w:p>
        </w:tc>
        <w:tc>
          <w:tcPr>
            <w:tcW w:w="2926" w:type="dxa"/>
            <w:vAlign w:val="bottom"/>
          </w:tcPr>
          <w:p w14:paraId="742A9CF1"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Ito et al. (2007)</w:t>
            </w:r>
          </w:p>
        </w:tc>
        <w:tc>
          <w:tcPr>
            <w:tcW w:w="2039" w:type="dxa"/>
            <w:vAlign w:val="bottom"/>
          </w:tcPr>
          <w:p w14:paraId="21D3CF7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Malawi</w:t>
            </w:r>
          </w:p>
        </w:tc>
        <w:tc>
          <w:tcPr>
            <w:tcW w:w="3124" w:type="dxa"/>
            <w:gridSpan w:val="2"/>
            <w:vMerge/>
            <w:vAlign w:val="bottom"/>
          </w:tcPr>
          <w:p w14:paraId="55CA3908" w14:textId="77777777" w:rsidR="00593442" w:rsidRPr="00690DB1" w:rsidRDefault="00593442" w:rsidP="00BA66CC">
            <w:pPr>
              <w:rPr>
                <w:rFonts w:ascii="Times New Roman" w:hAnsi="Times New Roman" w:cs="Times New Roman"/>
                <w:sz w:val="20"/>
                <w:szCs w:val="20"/>
              </w:rPr>
            </w:pPr>
          </w:p>
        </w:tc>
        <w:tc>
          <w:tcPr>
            <w:tcW w:w="1490" w:type="dxa"/>
            <w:vAlign w:val="bottom"/>
          </w:tcPr>
          <w:p w14:paraId="49FAC1F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-1.5 (avg) **</w:t>
            </w:r>
          </w:p>
        </w:tc>
        <w:tc>
          <w:tcPr>
            <w:tcW w:w="1597" w:type="dxa"/>
            <w:vAlign w:val="bottom"/>
          </w:tcPr>
          <w:p w14:paraId="33F02DA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-3.8 (-10, 5.4)</w:t>
            </w:r>
          </w:p>
        </w:tc>
      </w:tr>
      <w:tr w:rsidR="00C80A47" w:rsidRPr="00690DB1" w14:paraId="4907F190" w14:textId="77777777" w:rsidTr="00E16BC4">
        <w:trPr>
          <w:trHeight w:val="258"/>
        </w:trPr>
        <w:tc>
          <w:tcPr>
            <w:tcW w:w="1294" w:type="dxa"/>
            <w:vAlign w:val="bottom"/>
          </w:tcPr>
          <w:p w14:paraId="5DC22CF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Maize</w:t>
            </w:r>
          </w:p>
        </w:tc>
        <w:tc>
          <w:tcPr>
            <w:tcW w:w="1205" w:type="dxa"/>
            <w:vAlign w:val="bottom"/>
          </w:tcPr>
          <w:p w14:paraId="7D42DAB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no till</w:t>
            </w:r>
          </w:p>
        </w:tc>
        <w:tc>
          <w:tcPr>
            <w:tcW w:w="2926" w:type="dxa"/>
            <w:vAlign w:val="bottom"/>
          </w:tcPr>
          <w:p w14:paraId="08CE5F8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Ito et al. (2007)</w:t>
            </w:r>
          </w:p>
        </w:tc>
        <w:tc>
          <w:tcPr>
            <w:tcW w:w="2039" w:type="dxa"/>
            <w:vAlign w:val="bottom"/>
          </w:tcPr>
          <w:p w14:paraId="7034646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Mozambique </w:t>
            </w:r>
          </w:p>
        </w:tc>
        <w:tc>
          <w:tcPr>
            <w:tcW w:w="3124" w:type="dxa"/>
            <w:gridSpan w:val="2"/>
            <w:vMerge/>
            <w:vAlign w:val="bottom"/>
          </w:tcPr>
          <w:p w14:paraId="24FDE9B7" w14:textId="77777777" w:rsidR="00593442" w:rsidRPr="00690DB1" w:rsidRDefault="00593442" w:rsidP="00BA66CC">
            <w:pPr>
              <w:rPr>
                <w:rFonts w:ascii="Times New Roman" w:hAnsi="Times New Roman" w:cs="Times New Roman"/>
                <w:sz w:val="20"/>
                <w:szCs w:val="20"/>
              </w:rPr>
            </w:pPr>
          </w:p>
        </w:tc>
        <w:tc>
          <w:tcPr>
            <w:tcW w:w="1490" w:type="dxa"/>
            <w:vAlign w:val="bottom"/>
          </w:tcPr>
          <w:p w14:paraId="3BFBE0D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270 (avg) **</w:t>
            </w:r>
          </w:p>
        </w:tc>
        <w:tc>
          <w:tcPr>
            <w:tcW w:w="1597" w:type="dxa"/>
            <w:vAlign w:val="bottom"/>
          </w:tcPr>
          <w:p w14:paraId="48ED0C91"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-3.8 (-8.9, 29)</w:t>
            </w:r>
          </w:p>
        </w:tc>
      </w:tr>
      <w:tr w:rsidR="00C80A47" w:rsidRPr="00690DB1" w14:paraId="7FA8C4D2" w14:textId="77777777" w:rsidTr="00E16BC4">
        <w:trPr>
          <w:trHeight w:val="258"/>
        </w:trPr>
        <w:tc>
          <w:tcPr>
            <w:tcW w:w="1294" w:type="dxa"/>
            <w:vAlign w:val="bottom"/>
          </w:tcPr>
          <w:p w14:paraId="50CB07D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vAlign w:val="bottom"/>
          </w:tcPr>
          <w:p w14:paraId="17F7A2F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UDP</w:t>
            </w:r>
            <w:r w:rsidRPr="00690DB1">
              <w:rPr>
                <w:rFonts w:ascii="Times New Roman" w:hAnsi="Times New Roman" w:cs="Times New Roman"/>
                <w:sz w:val="20"/>
                <w:szCs w:val="20"/>
                <w:vertAlign w:val="superscript"/>
              </w:rPr>
              <w:t>1</w:t>
            </w:r>
          </w:p>
        </w:tc>
        <w:tc>
          <w:tcPr>
            <w:tcW w:w="2926" w:type="dxa"/>
            <w:vAlign w:val="bottom"/>
          </w:tcPr>
          <w:p w14:paraId="12347105" w14:textId="20F4BEB1"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Huda et al. (2016)</w:t>
            </w:r>
            <w:r w:rsidR="00BF4D05" w:rsidRPr="00690DB1">
              <w:rPr>
                <w:rFonts w:ascii="Times New Roman" w:hAnsi="Times New Roman" w:cs="Times New Roman"/>
                <w:sz w:val="20"/>
                <w:szCs w:val="20"/>
              </w:rPr>
              <w:t xml:space="preserve"> (35)</w:t>
            </w:r>
          </w:p>
        </w:tc>
        <w:tc>
          <w:tcPr>
            <w:tcW w:w="2039" w:type="dxa"/>
            <w:vAlign w:val="bottom"/>
          </w:tcPr>
          <w:p w14:paraId="00E08DA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Bangladesh</w:t>
            </w:r>
          </w:p>
        </w:tc>
        <w:tc>
          <w:tcPr>
            <w:tcW w:w="3124" w:type="dxa"/>
            <w:gridSpan w:val="2"/>
            <w:vMerge w:val="restart"/>
            <w:vAlign w:val="bottom"/>
          </w:tcPr>
          <w:p w14:paraId="41A637E6" w14:textId="77777777" w:rsidR="00593442" w:rsidRPr="00690DB1" w:rsidRDefault="00593442" w:rsidP="00BA66CC">
            <w:pPr>
              <w:rPr>
                <w:rFonts w:ascii="Times New Roman" w:hAnsi="Times New Roman" w:cs="Times New Roman"/>
                <w:sz w:val="20"/>
                <w:szCs w:val="20"/>
              </w:rPr>
            </w:pPr>
          </w:p>
        </w:tc>
        <w:tc>
          <w:tcPr>
            <w:tcW w:w="1490" w:type="dxa"/>
            <w:vAlign w:val="bottom"/>
          </w:tcPr>
          <w:p w14:paraId="20BB474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(29, 40)*</w:t>
            </w:r>
          </w:p>
        </w:tc>
        <w:tc>
          <w:tcPr>
            <w:tcW w:w="1597" w:type="dxa"/>
            <w:vAlign w:val="bottom"/>
          </w:tcPr>
          <w:p w14:paraId="4BAB249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5 (-36, 119)</w:t>
            </w:r>
          </w:p>
        </w:tc>
      </w:tr>
      <w:tr w:rsidR="00C80A47" w:rsidRPr="00690DB1" w14:paraId="21BFCFBD" w14:textId="77777777" w:rsidTr="00E16BC4">
        <w:trPr>
          <w:trHeight w:val="258"/>
        </w:trPr>
        <w:tc>
          <w:tcPr>
            <w:tcW w:w="1294" w:type="dxa"/>
            <w:tcBorders>
              <w:bottom w:val="single" w:sz="4" w:space="0" w:color="auto"/>
            </w:tcBorders>
            <w:vAlign w:val="bottom"/>
          </w:tcPr>
          <w:p w14:paraId="08939D0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Borders>
              <w:bottom w:val="single" w:sz="4" w:space="0" w:color="auto"/>
            </w:tcBorders>
            <w:vAlign w:val="bottom"/>
          </w:tcPr>
          <w:p w14:paraId="21FD0A2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UDP</w:t>
            </w:r>
            <w:r w:rsidRPr="00690DB1">
              <w:rPr>
                <w:rFonts w:ascii="Times New Roman" w:hAnsi="Times New Roman" w:cs="Times New Roman"/>
                <w:sz w:val="20"/>
                <w:szCs w:val="20"/>
                <w:vertAlign w:val="superscript"/>
              </w:rPr>
              <w:t>1</w:t>
            </w:r>
          </w:p>
        </w:tc>
        <w:tc>
          <w:tcPr>
            <w:tcW w:w="2926" w:type="dxa"/>
            <w:tcBorders>
              <w:bottom w:val="single" w:sz="4" w:space="0" w:color="auto"/>
            </w:tcBorders>
            <w:vAlign w:val="bottom"/>
          </w:tcPr>
          <w:p w14:paraId="037BAC34" w14:textId="1785FD5D"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Bandaogo</w:t>
            </w:r>
            <w:proofErr w:type="spellEnd"/>
            <w:r w:rsidRPr="00690DB1">
              <w:rPr>
                <w:rFonts w:ascii="Times New Roman" w:hAnsi="Times New Roman" w:cs="Times New Roman"/>
                <w:sz w:val="20"/>
                <w:szCs w:val="20"/>
              </w:rPr>
              <w:t xml:space="preserve"> et al. (2015)</w:t>
            </w:r>
            <w:r w:rsidR="00BF4D05" w:rsidRPr="00690DB1">
              <w:rPr>
                <w:rFonts w:ascii="Times New Roman" w:hAnsi="Times New Roman" w:cs="Times New Roman"/>
                <w:sz w:val="20"/>
                <w:szCs w:val="20"/>
              </w:rPr>
              <w:t xml:space="preserve"> </w:t>
            </w:r>
            <w:r w:rsidR="00BF4D05" w:rsidRPr="00690DB1">
              <w:rPr>
                <w:sz w:val="20"/>
              </w:rPr>
              <w:fldChar w:fldCharType="begin" w:fldLock="1"/>
            </w:r>
            <w:r w:rsidR="00832940">
              <w:rPr>
                <w:rFonts w:ascii="Times New Roman" w:hAnsi="Times New Roman" w:cs="Times New Roman"/>
                <w:sz w:val="20"/>
                <w:szCs w:val="20"/>
              </w:rPr>
              <w:instrText>ADDIN CSL_CITATION {"citationItems":[{"id":"ITEM-1","itemData":{"DOI":"10.1007/s10705-014-9653-6","ISBN":"1385-1314","ISSN":"15730867","abstract":"The loss of nitrogen (N) can be very high in rice (Oryza sativa L.) fields, particularly in the irrigated rice cropping systems with very poor water control. Previous studies have reported very low (30 %) fertilizer N use efficiency by broadcasting in irrigated cropping systems. The effect of fertilizer N (prilled urea-PU) and briquettes-urea supergranules (USG) on rice yield performance and nutrient uptake was investigated in West Africa. Field experiments were carried out in Sourou valley in Burkina Faso in the wet season of 2012 and dry season of 2013. PU was broadcast applied and USG were point-placed deeply into the soil at 5-7 cm using the same fertilizer N rates (52 kg N ha(-1)) and two different rice varieties (FKR 19 and NERICA 62N). The results indicate that Fertilizer Deep Placement (FDP) significantly increased grain yields, particularly in the wet season as compared with broadcasting. The FDP applied to NERICA 62N produced the highest tillers and panicles numbers, leading to more yields. In wet season, FDP significantly increased agronomic efficiency by 39.43 % over PU and physiological efficiency by 24.23 %. In the dry season, differences in the average nitrogen use efficiency (NUE) between FDP and PU were not significant. The studies suggest that FDP is genotype and season-specific, and that it can be used by farmers to improve NUE and increase grain yields in the irrigated rice cropping system. Further investigations are underway to understand seasonal and genetic effect on FDP performance","author":[{"dropping-particle":"","family":"Bandaogo","given":"Alimata","non-dropping-particle":"","parse-names":false,"suffix":""},{"dropping-particle":"","family":"Bidjokazo","given":"Fofana","non-dropping-particle":"","parse-names":false,"suffix":""},{"dropping-particle":"","family":"Youl","given":"Sansan","non-dropping-particle":"","parse-names":false,"suffix":""},{"dropping-particle":"","family":"Safo","given":"Ebenezer","non-dropping-particle":"","parse-names":false,"suffix":""},{"dropping-particle":"","family":"Abaidoo","given":"Robert","non-dropping-particle":"","parse-names":false,"suffix":""},{"dropping-particle":"","family":"Andrews","given":"Opoku","non-dropping-particle":"","parse-names":false,"suffix":""}],"container-title":"Nutrient Cycling in Agroecosystems","id":"ITEM-1","issue":"1","issued":{"date-parts":[["2015"]]},"page":"79-89","title":"Effect of fertilizer deep placement with urea supergranule on nitrogen use efficiency of irrigated rice in Sourou Valley (Burkina Faso)","type":"article-journal","volume":"102"},"uris":["http://www.mendeley.com/documents/?uuid=aa5d5708-d11a-4b75-8e2d-6374c0ef6908"]}],"mendeley":{"formattedCitation":"&lt;sup&gt;58&lt;/sup&gt;","plainTextFormattedCitation":"58","previouslyFormattedCitation":"&lt;sup&gt;58&lt;/sup&gt;"},"properties":{"noteIndex":0},"schema":"https://github.com/citation-style-language/schema/raw/master/csl-citation.json"}</w:instrText>
            </w:r>
            <w:r w:rsidR="00BF4D05" w:rsidRPr="00690DB1">
              <w:rPr>
                <w:sz w:val="20"/>
              </w:rPr>
              <w:fldChar w:fldCharType="separate"/>
            </w:r>
            <w:r w:rsidR="00277E98" w:rsidRPr="00277E98">
              <w:rPr>
                <w:rFonts w:ascii="Times New Roman" w:hAnsi="Times New Roman" w:cs="Times New Roman"/>
                <w:noProof/>
                <w:sz w:val="20"/>
                <w:szCs w:val="20"/>
                <w:vertAlign w:val="superscript"/>
              </w:rPr>
              <w:t>58</w:t>
            </w:r>
            <w:r w:rsidR="00BF4D05" w:rsidRPr="00690DB1">
              <w:rPr>
                <w:sz w:val="20"/>
              </w:rPr>
              <w:fldChar w:fldCharType="end"/>
            </w:r>
          </w:p>
        </w:tc>
        <w:tc>
          <w:tcPr>
            <w:tcW w:w="2039" w:type="dxa"/>
            <w:tcBorders>
              <w:bottom w:val="single" w:sz="4" w:space="0" w:color="auto"/>
            </w:tcBorders>
            <w:vAlign w:val="bottom"/>
          </w:tcPr>
          <w:p w14:paraId="3A89EA2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Burkina Faso</w:t>
            </w:r>
          </w:p>
        </w:tc>
        <w:tc>
          <w:tcPr>
            <w:tcW w:w="3124" w:type="dxa"/>
            <w:gridSpan w:val="2"/>
            <w:vMerge/>
            <w:tcBorders>
              <w:bottom w:val="single" w:sz="4" w:space="0" w:color="auto"/>
            </w:tcBorders>
            <w:vAlign w:val="bottom"/>
          </w:tcPr>
          <w:p w14:paraId="57E9D5C1" w14:textId="77777777" w:rsidR="00593442" w:rsidRPr="00690DB1" w:rsidRDefault="00593442" w:rsidP="00BA66CC">
            <w:pPr>
              <w:rPr>
                <w:rFonts w:ascii="Times New Roman" w:hAnsi="Times New Roman" w:cs="Times New Roman"/>
                <w:sz w:val="20"/>
                <w:szCs w:val="20"/>
              </w:rPr>
            </w:pPr>
          </w:p>
        </w:tc>
        <w:tc>
          <w:tcPr>
            <w:tcW w:w="1490" w:type="dxa"/>
            <w:tcBorders>
              <w:bottom w:val="single" w:sz="4" w:space="0" w:color="auto"/>
            </w:tcBorders>
            <w:vAlign w:val="bottom"/>
          </w:tcPr>
          <w:p w14:paraId="40BA2E4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(5, 12)*</w:t>
            </w:r>
          </w:p>
        </w:tc>
        <w:tc>
          <w:tcPr>
            <w:tcW w:w="1597" w:type="dxa"/>
            <w:tcBorders>
              <w:bottom w:val="single" w:sz="4" w:space="0" w:color="auto"/>
            </w:tcBorders>
            <w:vAlign w:val="bottom"/>
          </w:tcPr>
          <w:p w14:paraId="418EE3A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-17 (-48, 169)</w:t>
            </w:r>
          </w:p>
        </w:tc>
      </w:tr>
      <w:tr w:rsidR="00593442" w:rsidRPr="00690DB1" w14:paraId="200CBA11" w14:textId="77777777" w:rsidTr="00BA66CC">
        <w:trPr>
          <w:trHeight w:val="530"/>
        </w:trPr>
        <w:tc>
          <w:tcPr>
            <w:tcW w:w="13675" w:type="dxa"/>
            <w:gridSpan w:val="8"/>
            <w:tcBorders>
              <w:top w:val="single" w:sz="4" w:space="0" w:color="auto"/>
              <w:bottom w:val="single" w:sz="4" w:space="0" w:color="auto"/>
            </w:tcBorders>
            <w:vAlign w:val="bottom"/>
          </w:tcPr>
          <w:p w14:paraId="5691523C"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CO</w:t>
            </w:r>
            <w:r w:rsidRPr="00690DB1">
              <w:rPr>
                <w:rFonts w:ascii="Times New Roman" w:hAnsi="Times New Roman" w:cs="Times New Roman"/>
                <w:b/>
                <w:sz w:val="20"/>
                <w:szCs w:val="20"/>
                <w:vertAlign w:val="subscript"/>
              </w:rPr>
              <w:t>2</w:t>
            </w:r>
          </w:p>
        </w:tc>
      </w:tr>
      <w:tr w:rsidR="00C80A47" w:rsidRPr="00690DB1" w14:paraId="6350F1B5" w14:textId="77777777" w:rsidTr="00E16BC4">
        <w:trPr>
          <w:trHeight w:val="251"/>
        </w:trPr>
        <w:tc>
          <w:tcPr>
            <w:tcW w:w="1294" w:type="dxa"/>
            <w:vMerge w:val="restart"/>
            <w:tcBorders>
              <w:top w:val="single" w:sz="4" w:space="0" w:color="auto"/>
            </w:tcBorders>
          </w:tcPr>
          <w:p w14:paraId="234AD1BB"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Crop</w:t>
            </w:r>
          </w:p>
        </w:tc>
        <w:tc>
          <w:tcPr>
            <w:tcW w:w="1205" w:type="dxa"/>
            <w:vMerge w:val="restart"/>
            <w:tcBorders>
              <w:top w:val="single" w:sz="4" w:space="0" w:color="auto"/>
            </w:tcBorders>
          </w:tcPr>
          <w:p w14:paraId="085CA537"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Technology</w:t>
            </w:r>
          </w:p>
        </w:tc>
        <w:tc>
          <w:tcPr>
            <w:tcW w:w="2926" w:type="dxa"/>
            <w:vMerge w:val="restart"/>
            <w:tcBorders>
              <w:top w:val="single" w:sz="4" w:space="0" w:color="auto"/>
            </w:tcBorders>
          </w:tcPr>
          <w:p w14:paraId="653ADDE2"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Source</w:t>
            </w:r>
          </w:p>
        </w:tc>
        <w:tc>
          <w:tcPr>
            <w:tcW w:w="2039" w:type="dxa"/>
            <w:vMerge w:val="restart"/>
            <w:tcBorders>
              <w:top w:val="single" w:sz="4" w:space="0" w:color="auto"/>
            </w:tcBorders>
          </w:tcPr>
          <w:p w14:paraId="1E5F1C11"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Region</w:t>
            </w:r>
          </w:p>
        </w:tc>
        <w:tc>
          <w:tcPr>
            <w:tcW w:w="3124" w:type="dxa"/>
            <w:gridSpan w:val="2"/>
            <w:tcBorders>
              <w:top w:val="single" w:sz="4" w:space="0" w:color="auto"/>
            </w:tcBorders>
          </w:tcPr>
          <w:p w14:paraId="41C48068"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SOC accumulation in kg C ha</w:t>
            </w:r>
            <w:r w:rsidRPr="00690DB1">
              <w:rPr>
                <w:rFonts w:ascii="Times New Roman" w:hAnsi="Times New Roman" w:cs="Times New Roman"/>
                <w:b/>
                <w:sz w:val="20"/>
                <w:szCs w:val="20"/>
                <w:vertAlign w:val="superscript"/>
              </w:rPr>
              <w:t>-1</w:t>
            </w:r>
          </w:p>
        </w:tc>
        <w:tc>
          <w:tcPr>
            <w:tcW w:w="3087" w:type="dxa"/>
            <w:gridSpan w:val="2"/>
            <w:vMerge w:val="restart"/>
            <w:tcBorders>
              <w:top w:val="single" w:sz="4" w:space="0" w:color="auto"/>
            </w:tcBorders>
          </w:tcPr>
          <w:p w14:paraId="2A7EF385" w14:textId="77777777" w:rsidR="00593442" w:rsidRPr="00690DB1" w:rsidRDefault="00593442" w:rsidP="00BA66CC">
            <w:pPr>
              <w:rPr>
                <w:rFonts w:ascii="Times New Roman" w:hAnsi="Times New Roman" w:cs="Times New Roman"/>
                <w:b/>
                <w:sz w:val="20"/>
                <w:szCs w:val="20"/>
              </w:rPr>
            </w:pPr>
          </w:p>
        </w:tc>
      </w:tr>
      <w:tr w:rsidR="00C80A47" w:rsidRPr="00690DB1" w14:paraId="7663D746" w14:textId="77777777" w:rsidTr="00E16BC4">
        <w:trPr>
          <w:trHeight w:val="274"/>
        </w:trPr>
        <w:tc>
          <w:tcPr>
            <w:tcW w:w="1294" w:type="dxa"/>
            <w:vMerge/>
            <w:tcBorders>
              <w:bottom w:val="single" w:sz="4" w:space="0" w:color="auto"/>
            </w:tcBorders>
          </w:tcPr>
          <w:p w14:paraId="33559607" w14:textId="77777777" w:rsidR="00593442" w:rsidRPr="00690DB1" w:rsidRDefault="00593442" w:rsidP="00BA66CC">
            <w:pPr>
              <w:rPr>
                <w:rFonts w:ascii="Times New Roman" w:hAnsi="Times New Roman" w:cs="Times New Roman"/>
                <w:sz w:val="20"/>
                <w:szCs w:val="20"/>
              </w:rPr>
            </w:pPr>
          </w:p>
        </w:tc>
        <w:tc>
          <w:tcPr>
            <w:tcW w:w="1205" w:type="dxa"/>
            <w:vMerge/>
            <w:tcBorders>
              <w:bottom w:val="single" w:sz="4" w:space="0" w:color="auto"/>
            </w:tcBorders>
          </w:tcPr>
          <w:p w14:paraId="75696C3F" w14:textId="77777777" w:rsidR="00593442" w:rsidRPr="00690DB1" w:rsidRDefault="00593442" w:rsidP="00BA66CC">
            <w:pPr>
              <w:rPr>
                <w:rFonts w:ascii="Times New Roman" w:hAnsi="Times New Roman" w:cs="Times New Roman"/>
                <w:sz w:val="20"/>
                <w:szCs w:val="20"/>
              </w:rPr>
            </w:pPr>
          </w:p>
        </w:tc>
        <w:tc>
          <w:tcPr>
            <w:tcW w:w="2926" w:type="dxa"/>
            <w:vMerge/>
            <w:tcBorders>
              <w:bottom w:val="single" w:sz="4" w:space="0" w:color="auto"/>
            </w:tcBorders>
          </w:tcPr>
          <w:p w14:paraId="686AA7B1" w14:textId="77777777" w:rsidR="00593442" w:rsidRPr="00690DB1" w:rsidRDefault="00593442" w:rsidP="00BA66CC">
            <w:pPr>
              <w:rPr>
                <w:rFonts w:ascii="Times New Roman" w:hAnsi="Times New Roman" w:cs="Times New Roman"/>
                <w:sz w:val="20"/>
                <w:szCs w:val="20"/>
              </w:rPr>
            </w:pPr>
          </w:p>
        </w:tc>
        <w:tc>
          <w:tcPr>
            <w:tcW w:w="2039" w:type="dxa"/>
            <w:vMerge/>
            <w:tcBorders>
              <w:bottom w:val="single" w:sz="4" w:space="0" w:color="auto"/>
            </w:tcBorders>
          </w:tcPr>
          <w:p w14:paraId="5EB0266A" w14:textId="77777777" w:rsidR="00593442" w:rsidRPr="00690DB1" w:rsidRDefault="00593442" w:rsidP="00BA66CC">
            <w:pPr>
              <w:rPr>
                <w:rFonts w:ascii="Times New Roman" w:hAnsi="Times New Roman" w:cs="Times New Roman"/>
                <w:sz w:val="20"/>
                <w:szCs w:val="20"/>
              </w:rPr>
            </w:pPr>
          </w:p>
        </w:tc>
        <w:tc>
          <w:tcPr>
            <w:tcW w:w="1562" w:type="dxa"/>
            <w:tcBorders>
              <w:bottom w:val="single" w:sz="4" w:space="0" w:color="auto"/>
            </w:tcBorders>
          </w:tcPr>
          <w:p w14:paraId="26BE86A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Median </w:t>
            </w:r>
            <w:proofErr w:type="spellStart"/>
            <w:r w:rsidRPr="00690DB1">
              <w:rPr>
                <w:rFonts w:ascii="Times New Roman" w:hAnsi="Times New Roman" w:cs="Times New Roman"/>
                <w:sz w:val="20"/>
                <w:szCs w:val="20"/>
              </w:rPr>
              <w:t>Obs</w:t>
            </w:r>
            <w:proofErr w:type="spellEnd"/>
            <w:r w:rsidRPr="00690DB1">
              <w:rPr>
                <w:rFonts w:ascii="Times New Roman" w:hAnsi="Times New Roman" w:cs="Times New Roman"/>
                <w:sz w:val="20"/>
                <w:szCs w:val="20"/>
              </w:rPr>
              <w:t xml:space="preserve"> (min, max)</w:t>
            </w:r>
          </w:p>
        </w:tc>
        <w:tc>
          <w:tcPr>
            <w:tcW w:w="1562" w:type="dxa"/>
            <w:tcBorders>
              <w:bottom w:val="single" w:sz="4" w:space="0" w:color="auto"/>
            </w:tcBorders>
          </w:tcPr>
          <w:p w14:paraId="7641705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Median Sim</w:t>
            </w:r>
          </w:p>
          <w:p w14:paraId="477F9D1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(min, max)</w:t>
            </w:r>
          </w:p>
        </w:tc>
        <w:tc>
          <w:tcPr>
            <w:tcW w:w="3087" w:type="dxa"/>
            <w:gridSpan w:val="2"/>
            <w:vMerge/>
          </w:tcPr>
          <w:p w14:paraId="05BB1D68" w14:textId="77777777" w:rsidR="00593442" w:rsidRPr="00690DB1" w:rsidRDefault="00593442" w:rsidP="00BA66CC">
            <w:pPr>
              <w:rPr>
                <w:rFonts w:ascii="Times New Roman" w:hAnsi="Times New Roman" w:cs="Times New Roman"/>
                <w:sz w:val="20"/>
                <w:szCs w:val="20"/>
              </w:rPr>
            </w:pPr>
          </w:p>
        </w:tc>
      </w:tr>
      <w:tr w:rsidR="00C80A47" w:rsidRPr="00690DB1" w14:paraId="4B7B05B2" w14:textId="77777777" w:rsidTr="00E16BC4">
        <w:trPr>
          <w:trHeight w:val="251"/>
        </w:trPr>
        <w:tc>
          <w:tcPr>
            <w:tcW w:w="1294" w:type="dxa"/>
            <w:tcBorders>
              <w:top w:val="single" w:sz="4" w:space="0" w:color="auto"/>
            </w:tcBorders>
          </w:tcPr>
          <w:p w14:paraId="6F4696F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Wheat</w:t>
            </w:r>
          </w:p>
        </w:tc>
        <w:tc>
          <w:tcPr>
            <w:tcW w:w="1205" w:type="dxa"/>
            <w:tcBorders>
              <w:top w:val="single" w:sz="4" w:space="0" w:color="auto"/>
            </w:tcBorders>
          </w:tcPr>
          <w:p w14:paraId="021B1373" w14:textId="77777777"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Noti</w:t>
            </w:r>
            <w:proofErr w:type="spellEnd"/>
          </w:p>
        </w:tc>
        <w:tc>
          <w:tcPr>
            <w:tcW w:w="2926" w:type="dxa"/>
            <w:tcBorders>
              <w:top w:val="single" w:sz="4" w:space="0" w:color="auto"/>
            </w:tcBorders>
          </w:tcPr>
          <w:p w14:paraId="63C5C46B" w14:textId="1EA491D9"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Powlson</w:t>
            </w:r>
            <w:proofErr w:type="spellEnd"/>
            <w:r w:rsidRPr="00690DB1">
              <w:rPr>
                <w:rFonts w:ascii="Times New Roman" w:hAnsi="Times New Roman" w:cs="Times New Roman"/>
                <w:sz w:val="20"/>
                <w:szCs w:val="20"/>
              </w:rPr>
              <w:t xml:space="preserve"> et al. (2014)</w:t>
            </w:r>
            <w:r w:rsidR="00BF4D05" w:rsidRPr="00690DB1">
              <w:rPr>
                <w:rFonts w:ascii="Times New Roman" w:hAnsi="Times New Roman" w:cs="Times New Roman"/>
                <w:sz w:val="20"/>
                <w:szCs w:val="20"/>
              </w:rPr>
              <w:t xml:space="preserve"> </w:t>
            </w:r>
            <w:r w:rsidR="00BF4D05" w:rsidRPr="00690DB1">
              <w:rPr>
                <w:sz w:val="20"/>
              </w:rPr>
              <w:fldChar w:fldCharType="begin" w:fldLock="1"/>
            </w:r>
            <w:r w:rsidR="00832940">
              <w:rPr>
                <w:rFonts w:ascii="Times New Roman" w:hAnsi="Times New Roman" w:cs="Times New Roman"/>
                <w:sz w:val="20"/>
                <w:szCs w:val="20"/>
              </w:rPr>
              <w:instrText>ADDIN CSL_CITATION {"citationItems":[{"id":"ITEM-1","itemData":{"ISSN":"1758-678X","abstract":"The Emissions Gap Report 2013 from the United Nations Environment Programme restates the claim that changing to no-till practices in agriculture, as an alternative to conventional tillage, causes an accumulation of organic carbon in soil, thus mitigating climate change through carbon sequestration. But these claims ignore a large body of experimental evidence showing that the quantity of additional organic carbon in soil under no-till is relatively small: in large part apparent increases result from an altered depth distribution. The larger concentration near the surface in no-till is generally beneficial for soil properties that often, though not always, translate into improved crop growth. In many regions where no-till is practised it is common for soil to be cultivated conventionally every few years for a range of agronomic reasons, so any soil carbon benefit is then lost. We argue that no-till is beneficial for soil quality and adaptation of agriculture to climate change, but its role in mitigation is widely overstated","author":[{"dropping-particle":"","family":"Powlson","given":"D S","non-dropping-particle":"","parse-names":false,"suffix":""},{"dropping-particle":"","family":"Stirling","given":"C M","non-dropping-particle":"","parse-names":false,"suffix":""},{"dropping-particle":"","family":"Jat","given":"M L","non-dropping-particle":"","parse-names":false,"suffix":""},{"dropping-particle":"","family":"Gerard","given":"B G","non-dropping-particle":"","parse-names":false,"suffix":""},{"dropping-particle":"","family":"Palm","given":"C A","non-dropping-particle":"","parse-names":false,"suffix":""},{"dropping-particle":"","family":"Sanchez","given":"P A","non-dropping-particle":"","parse-names":false,"suffix":""},{"dropping-particle":"","family":"Cassman","given":"K G","non-dropping-particle":"","parse-names":false,"suffix":""}],"container-title":"Nature Climate Change","id":"ITEM-1","issue":"8","issued":{"date-parts":[["2014","8"]]},"note":"Times Cited: 10\nNATURE PUBLISHING GROUP\nMACMILLAN BUILDING, 4 CRINAN ST, LONDON N1 9XW, ENGLAND\nLONDON\nArticle\nAO7YF\nEnglish\nCited References Count: 69\nPowlson, D. S\nRothamsted Res, Dept Sustainable Soils &amp;amp; Grassland Syst, Harpenden AL5 2JQ, Herts, England","page":"678-683","publisher-place":"Rothamsted Res, Dept Sustainable Soils &amp; Grassland Syst, Harpenden AL5 2JQ, Herts, England Int Maize &amp; Wheat Improvement Ctr, Conservat Agr Program, Mexico City 06600, DF, Mexico Natl Agr Sci Ctr Complex, Int Maize &amp; Wheat Improvement Ctr, India Off, New ","title":"Limited potential of no-till agriculture for climate change mitigation","type":"article-journal","volume":"4"},"uris":["http://www.mendeley.com/documents/?uuid=84c211ef-5398-4150-bfad-9b24c11ee936"]}],"mendeley":{"formattedCitation":"&lt;sup&gt;59&lt;/sup&gt;","plainTextFormattedCitation":"59","previouslyFormattedCitation":"&lt;sup&gt;59&lt;/sup&gt;"},"properties":{"noteIndex":0},"schema":"https://github.com/citation-style-language/schema/raw/master/csl-citation.json"}</w:instrText>
            </w:r>
            <w:r w:rsidR="00BF4D05" w:rsidRPr="00690DB1">
              <w:rPr>
                <w:sz w:val="20"/>
              </w:rPr>
              <w:fldChar w:fldCharType="separate"/>
            </w:r>
            <w:r w:rsidR="00277E98" w:rsidRPr="00277E98">
              <w:rPr>
                <w:rFonts w:ascii="Times New Roman" w:hAnsi="Times New Roman" w:cs="Times New Roman"/>
                <w:noProof/>
                <w:sz w:val="20"/>
                <w:szCs w:val="20"/>
                <w:vertAlign w:val="superscript"/>
              </w:rPr>
              <w:t>59</w:t>
            </w:r>
            <w:r w:rsidR="00BF4D05" w:rsidRPr="00690DB1">
              <w:rPr>
                <w:sz w:val="20"/>
              </w:rPr>
              <w:fldChar w:fldCharType="end"/>
            </w:r>
          </w:p>
        </w:tc>
        <w:tc>
          <w:tcPr>
            <w:tcW w:w="2039" w:type="dxa"/>
            <w:tcBorders>
              <w:top w:val="single" w:sz="4" w:space="0" w:color="auto"/>
            </w:tcBorders>
          </w:tcPr>
          <w:p w14:paraId="350D2C11"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indo-</w:t>
            </w:r>
            <w:proofErr w:type="spellStart"/>
            <w:r w:rsidRPr="00690DB1">
              <w:rPr>
                <w:rFonts w:ascii="Times New Roman" w:hAnsi="Times New Roman" w:cs="Times New Roman"/>
                <w:sz w:val="20"/>
                <w:szCs w:val="20"/>
              </w:rPr>
              <w:t>gangetic</w:t>
            </w:r>
            <w:proofErr w:type="spellEnd"/>
            <w:r w:rsidRPr="00690DB1">
              <w:rPr>
                <w:rFonts w:ascii="Times New Roman" w:hAnsi="Times New Roman" w:cs="Times New Roman"/>
                <w:sz w:val="20"/>
                <w:szCs w:val="20"/>
              </w:rPr>
              <w:t xml:space="preserve"> plains</w:t>
            </w:r>
          </w:p>
        </w:tc>
        <w:tc>
          <w:tcPr>
            <w:tcW w:w="1562" w:type="dxa"/>
            <w:tcBorders>
              <w:top w:val="single" w:sz="4" w:space="0" w:color="auto"/>
            </w:tcBorders>
          </w:tcPr>
          <w:p w14:paraId="556067E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300 **</w:t>
            </w:r>
          </w:p>
        </w:tc>
        <w:tc>
          <w:tcPr>
            <w:tcW w:w="1562" w:type="dxa"/>
            <w:tcBorders>
              <w:top w:val="single" w:sz="4" w:space="0" w:color="auto"/>
            </w:tcBorders>
          </w:tcPr>
          <w:p w14:paraId="6E801AE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30 (-155, 157)</w:t>
            </w:r>
          </w:p>
        </w:tc>
        <w:tc>
          <w:tcPr>
            <w:tcW w:w="3087" w:type="dxa"/>
            <w:gridSpan w:val="2"/>
            <w:vMerge/>
          </w:tcPr>
          <w:p w14:paraId="43952360" w14:textId="77777777" w:rsidR="00593442" w:rsidRPr="00690DB1" w:rsidRDefault="00593442" w:rsidP="00BA66CC">
            <w:pPr>
              <w:rPr>
                <w:rFonts w:ascii="Times New Roman" w:hAnsi="Times New Roman" w:cs="Times New Roman"/>
                <w:sz w:val="20"/>
                <w:szCs w:val="20"/>
              </w:rPr>
            </w:pPr>
          </w:p>
        </w:tc>
      </w:tr>
      <w:tr w:rsidR="00C80A47" w:rsidRPr="00690DB1" w14:paraId="5EB6E1FE" w14:textId="77777777" w:rsidTr="00E16BC4">
        <w:trPr>
          <w:trHeight w:val="251"/>
        </w:trPr>
        <w:tc>
          <w:tcPr>
            <w:tcW w:w="1294" w:type="dxa"/>
          </w:tcPr>
          <w:p w14:paraId="4996661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All crops</w:t>
            </w:r>
          </w:p>
        </w:tc>
        <w:tc>
          <w:tcPr>
            <w:tcW w:w="1205" w:type="dxa"/>
          </w:tcPr>
          <w:p w14:paraId="29D84851" w14:textId="77777777"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Noti</w:t>
            </w:r>
            <w:proofErr w:type="spellEnd"/>
          </w:p>
        </w:tc>
        <w:tc>
          <w:tcPr>
            <w:tcW w:w="2926" w:type="dxa"/>
          </w:tcPr>
          <w:p w14:paraId="695B26D6" w14:textId="311036D9"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Denef</w:t>
            </w:r>
            <w:proofErr w:type="spellEnd"/>
            <w:r w:rsidRPr="00690DB1">
              <w:rPr>
                <w:rFonts w:ascii="Times New Roman" w:hAnsi="Times New Roman" w:cs="Times New Roman"/>
                <w:sz w:val="20"/>
                <w:szCs w:val="20"/>
              </w:rPr>
              <w:t xml:space="preserve"> et al. (2011); Ogle et al. (2005, 2010); Six et al. (2004); West and </w:t>
            </w:r>
            <w:proofErr w:type="spellStart"/>
            <w:r w:rsidRPr="00690DB1">
              <w:rPr>
                <w:rFonts w:ascii="Times New Roman" w:hAnsi="Times New Roman" w:cs="Times New Roman"/>
                <w:sz w:val="20"/>
                <w:szCs w:val="20"/>
              </w:rPr>
              <w:t>Marland</w:t>
            </w:r>
            <w:proofErr w:type="spellEnd"/>
            <w:r w:rsidRPr="00690DB1">
              <w:rPr>
                <w:rFonts w:ascii="Times New Roman" w:hAnsi="Times New Roman" w:cs="Times New Roman"/>
                <w:sz w:val="20"/>
                <w:szCs w:val="20"/>
              </w:rPr>
              <w:t xml:space="preserve"> (2002)</w:t>
            </w:r>
            <w:r w:rsidR="00BF4D05" w:rsidRPr="00690DB1">
              <w:rPr>
                <w:rFonts w:ascii="Times New Roman" w:hAnsi="Times New Roman" w:cs="Times New Roman"/>
                <w:sz w:val="20"/>
                <w:szCs w:val="20"/>
              </w:rPr>
              <w:t xml:space="preserve"> </w:t>
            </w:r>
            <w:r w:rsidR="00397E14" w:rsidRPr="00690DB1">
              <w:rPr>
                <w:sz w:val="20"/>
              </w:rPr>
              <w:fldChar w:fldCharType="begin" w:fldLock="1"/>
            </w:r>
            <w:r w:rsidR="00832940">
              <w:rPr>
                <w:rFonts w:ascii="Times New Roman" w:hAnsi="Times New Roman" w:cs="Times New Roman"/>
                <w:sz w:val="20"/>
                <w:szCs w:val="20"/>
              </w:rPr>
              <w:instrText>ADDIN CSL_CITATION {"citationItems":[{"id":"ITEM-1","itemData":{"author":[{"dropping-particle":"","family":"Denef","given":"K.","non-dropping-particle":"","parse-names":false,"suffix":""},{"dropping-particle":"","family":"Archibeque","given":"S.","non-dropping-particle":"","parse-names":false,"suffix":""},{"dropping-particle":"","family":"Paustian","given":"K.","non-dropping-particle":"","parse-names":false,"suffix":""}],"container-title":"Interim report to USDA under Contract #GS23F8182H","id":"ITEM-1","issued":{"date-parts":[["2011"]]},"title":"Greenhouse Gas Emissions from U . S . Agriculture and Forestry : A Review of Emission Sources , Controlling Factors , and Mitigation Potential","type":"report"},"uris":["http://www.mendeley.com/documents/?uuid=e3c3c407-ba16-4777-b92c-798e40032ddf"]},{"id":"ITEM-2","itemData":{"ISSN":"0168-2563","abstract":"We conducted a meta-analysis to quantify the impact of changing agricultural land use and management on soil organic carbon (SOC) storage under moist and dry climatic conditions of temperate and tropical regions. We derived estimates of management impacts for a carbon accounting approach developed by the Intergovernmental Panel on Climate Change, addressing the impact of long-term cultivation, setting-aside land from crop production, changing tillage management, and modifying C input to the soil by varying cropping practices. We found 126 articles that met our criteria and analyzed the data in linear mixed-effect models. In general, management impacts were sensitive to climate in the following order from largest to smallest changes in SOC: tropical moist&gt; tropical dry&gt; temperate moist&gt; temperate dry. For example, long-term cultivation caused the greatest loss of SOC in tropical moist climates, with cultivated soils having 0.58 +/- 0.12, or 58% of the amount found under native vegetation, followed by tropical dry climates with 0.69 +/- 0.13, temperate moist with 0.71 +/- 0.04, and temperate dry with 0.82 +/- 0.04. Similarly, converting from conventional tillage to no-till increased SOC storage over 20 years by a factor of 1.23 +/- 0.05 in tropical moist climates, which is a 23% increase in SOC, while the corresponding change in tropical dry climates was 1.17 +/- 0.05, temperate moist was 1.16 +/- 0.02, and temperate dry was 1.10 +/- 0.03. These results demonstrate that agricultural management impacts on SOC storage will vary depending on climatic conditions that influence the plant and soil processes driving soil organic matter dynamics","author":[{"dropping-particle":"","family":"Ogle","given":"S M","non-dropping-particle":"","parse-names":false,"suffix":""},{"dropping-particle":"","family":"Breidt","given":"F J","non-dropping-particle":"","parse-names":false,"suffix":""},{"dropping-particle":"","family":"Paustian","given":"K","non-dropping-particle":"","parse-names":false,"suffix":""}],"container-title":"Biogeochemistry","id":"ITEM-2","issue":"1","issued":{"date-parts":[["2005","1"]]},"note":"Times Cited: 61\nReview\nEnglish\nOgle, S. M\nColorado State Univ, Nat Resource Ecol Lab, Ft Collins, CO 80523 USA\nCited References Count: 155\n927RN\nSPRINGER\nVAN GODEWIJCKSTRAAT 30, 3311 GZ DORDRECHT, NETHERLANDS\nDORDRECHT","page":"87-121","publisher-place":"Colorado State Univ, Nat Resource Ecol Lab, Ft Collins, CO 80523 USA Colorado State Univ, Dept Stat, Ft Collins, CO 80523 USA Colorado State Univ, Dept Soil &amp; Crop Sci, Ft Collins, CO 80523 USA","title":"Agricultural Management Impacts on Soil Organic Carbon Storage Under Moist and Dry Climatic Conditions of Temperate and Tropical Regions","type":"article-journal","volume":"72"},"uris":["http://www.mendeley.com/documents/?uuid=88674ac8-80a5-424a-a636-28aaa7f74702"]},{"id":"ITEM-3","itemData":{"author":[{"dropping-particle":"","family":"Ogle","given":"S.M.","non-dropping-particle":"","parse-names":false,"suffix":""},{"dropping-particle":"","family":"Archibeque","given":"S.L.","non-dropping-particle":"","parse-names":false,"suffix":""},{"dropping-particle":"","family":"Gurung","given":"R.","non-dropping-particle":"","parse-names":false,"suffix":""},{"dropping-particle":"","family":"Paustian","given":"K.","non-dropping-particle":"","parse-names":false,"suffix":""}],"id":"ITEM-3","issued":{"date-parts":[["2010"]]},"publisher-place":"Fort Collins, CO, USA","title":"Report on GHG Mitigation Literature Review for Agricultural Systems","type":"report"},"uris":["http://www.mendeley.com/documents/?uuid=460cf0b8-610c-4e8f-a788-e37235b3c1e4"]},{"id":"ITEM-4","itemData":{"ISSN":"1354-1013","abstract":"No-tillage (NT) management has been promoted as a practice capable of offsetting greenhouse gas (GHG) emissions because of its ability to sequester carbon in soils. However, true mitigation is only possible if the overall impact of NT adoption reduces the net global warming potential (GWP) determined by fluxes of the three major biogenic GHGs (i.e. CO2, N2O, and CH4). We compiled all available data of soil-derived GHG emission comparisons between conventional tilled (CT) and NT systems for humid and dry temperate climates. Newly converted NT systems increase GWP relative to CT practices, in both humid and dry climate regimes, and longer-term adoption (&gt;10 years) only significantly reduces GWP in humid climates. Mean cumulative GWP over a 20-year period is also reduced under continuous NT in dry areas, but with a high degree of uncertainty. Emissions of N2O drive much of the trend in net GWP, suggesting improved nitrogen management is essential to realize the full benefit from carbon storage in the soil for purposes of global warming mitigation. Our results indicate a strong time dependency in the GHG mitigation potential of NT agriculture, demonstrating that GHG mitigation by adoption of NT is much more variable and complex than previously considered, and policy plans to reduce global warming through this land management practice need further scrutiny to ensure success","author":[{"dropping-particle":"","family":"Six","given":"J","non-dropping-particle":"","parse-names":false,"suffix":""},{"dropping-particle":"","family":"Ogle","given":"S M","non-dropping-particle":"","parse-names":false,"suffix":""},{"dropping-particle":"","family":"Breidt","given":"F J","non-dropping-particle":"","parse-names":false,"suffix":""},{"dropping-particle":"","family":"Conant","given":"R T","non-dropping-particle":"","parse-names":false,"suffix":""},{"dropping-particle":"","family":"Mosier","given":"A R","non-dropping-particle":"","parse-names":false,"suffix":""},{"dropping-particle":"","family":"Paustian","given":"K","non-dropping-particle":"","parse-names":false,"suffix":""}],"container-title":"Global Change Biology","id":"ITEM-4","issue":"2","issued":{"date-parts":[["2004","2"]]},"note":"Times Cited: 132&lt;m:linebreak&gt;&lt;/m:linebreak&gt;Article&lt;m:linebreak&gt;&lt;/m:linebreak&gt;English&lt;m:linebreak&gt;&lt;/m:linebreak&gt;Six, J&lt;m:linebreak&gt;&lt;/m:linebreak&gt;Univ Calif Davis, Dept Agron &amp;amp; Range Sci, Davis, CA 95616 USA&lt;m:linebreak&gt;&lt;/m:linebreak&gt;Cited References Count: 29&lt;m:linebreak&gt;&lt;/m:linebreak&gt;775DN&lt;m:linebreak&gt;&lt;/m:linebreak&gt;BLACKWELL PUBLISHING LTD&lt;m:linebreak&gt;&lt;/m:linebreak&gt;9600 GARSINGTON RD, OXFORD OX4 2DG, OXON, ENGLAND&lt;m:linebreak&gt;&lt;/m:linebreak&gt;OXFORD","page":"155-160","publisher-place":"Univ Calif Davis, Dept Agron &amp; Range Sci, Davis, CA 95616 USA Colorado State Univ, Nat Resource Ecol Lab, Ft Collins, CO 80523 USA ARS, USDA, Ft Collins, CO 80521 USA Colorado State Univ, Dept Soil &amp; Crop Sci, Ft Collins, CO 80523 USA","title":"The Potential to Mitigate Global Warming with No-Tillage Management is only Realized when Practised in the Long Term","type":"article-journal","volume":"10"},"uris":["http://www.mendeley.com/documents/?uuid=97b2c63a-52d2-44f2-bc21-cc9eb966871f"]},{"id":"ITEM-5","itemData":{"DOI":"10.1016/S0167-8809(01)00233-X","ISBN":"0167-8809","ISSN":"01678809","PMID":"200200549084","abstract":"The atmospheric CO2 concentration is increasing, due primarily to fossil-fuel combustion and deforestation. Sequestering atmospheric C in agricultural soils is being advocated as a possibility to partially offset fossil-fuel emissions. Sequestering C in agriculture requires a change in management practices, i.e. efficient use of pesticides, irrigation, and farm machinery. The C emissions associated with a change in practices have not traditionally been incorporated comprehensively into C sequestration analyses. A full C cycle analysis has been completed for agricultural inputs, resulting in estimates of net C flux for three crop types across three tillage intensities. The full C cycle analysis includes estimates of energy use and C emissions for primary fuels, electricity, fertilizers, lime, pesticides, irrigation, seed production, and farm machinery. Total C emissions values were used in conjunction with C sequestration estimates to model net C flux to the atmosphere over time. Based on US average crop inputs, no-till emitted less CO2 from agricultural operations than did conventional tillage, with 137 and 168kgCha−1 per year, respectively. Changing from conventional tillage to no-till is therefore estimated to both enhance C sequestration and decrease CO2 emissions. While the enhanced C sequestration will continue for a finite time, the reduction in net CO2 flux to the atmosphere, caused by the reduced fossil-fuel use, can continue indefinitely, as long as the alternative practice is continued. Estimates of net C flux, which are based on US average inputs, will vary across crop type and different climate regimes. The C coefficients calculated for agricultural inputs can be used to estimate C emissions and net C flux on a site-specific basis.","author":[{"dropping-particle":"","family":"West","given":"Tristram O","non-dropping-particle":"","parse-names":false,"suffix":""},{"dropping-particle":"","family":"Marland","given":"Gregg","non-dropping-particle":"","parse-names":false,"suffix":""}],"container-title":"Agriculture, Ecosystems &amp; Environment","id":"ITEM-5","issue":"1-3","issued":{"date-parts":[["2002"]]},"page":"217-232","title":"A synthesis of carbon sequestration, carbon emissions, and net carbon flux in agriculture: comparing tillage practices in the United States","type":"article-journal","volume":"91"},"uris":["http://www.mendeley.com/documents/?uuid=a6e4cf78-eac1-4fef-a02e-adedf9d4e9b3"]}],"mendeley":{"formattedCitation":"&lt;sup&gt;60–64&lt;/sup&gt;","plainTextFormattedCitation":"60–64","previouslyFormattedCitation":"&lt;sup&gt;60–64&lt;/sup&gt;"},"properties":{"noteIndex":0},"schema":"https://github.com/citation-style-language/schema/raw/master/csl-citation.json"}</w:instrText>
            </w:r>
            <w:r w:rsidR="00397E14" w:rsidRPr="00690DB1">
              <w:rPr>
                <w:sz w:val="20"/>
              </w:rPr>
              <w:fldChar w:fldCharType="separate"/>
            </w:r>
            <w:r w:rsidR="00277E98" w:rsidRPr="00277E98">
              <w:rPr>
                <w:rFonts w:ascii="Times New Roman" w:hAnsi="Times New Roman" w:cs="Times New Roman"/>
                <w:noProof/>
                <w:sz w:val="20"/>
                <w:szCs w:val="20"/>
                <w:vertAlign w:val="superscript"/>
              </w:rPr>
              <w:t>60–64</w:t>
            </w:r>
            <w:r w:rsidR="00397E14" w:rsidRPr="00690DB1">
              <w:rPr>
                <w:sz w:val="20"/>
              </w:rPr>
              <w:fldChar w:fldCharType="end"/>
            </w:r>
          </w:p>
        </w:tc>
        <w:tc>
          <w:tcPr>
            <w:tcW w:w="2039" w:type="dxa"/>
          </w:tcPr>
          <w:p w14:paraId="68EDD0A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USA</w:t>
            </w:r>
          </w:p>
        </w:tc>
        <w:tc>
          <w:tcPr>
            <w:tcW w:w="1562" w:type="dxa"/>
          </w:tcPr>
          <w:p w14:paraId="066AB2F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(10, 700)*</w:t>
            </w:r>
          </w:p>
        </w:tc>
        <w:tc>
          <w:tcPr>
            <w:tcW w:w="1562" w:type="dxa"/>
          </w:tcPr>
          <w:p w14:paraId="4660AA3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40 (-521, 560)</w:t>
            </w:r>
          </w:p>
        </w:tc>
        <w:tc>
          <w:tcPr>
            <w:tcW w:w="3087" w:type="dxa"/>
            <w:gridSpan w:val="2"/>
            <w:vMerge/>
          </w:tcPr>
          <w:p w14:paraId="056DC1F7" w14:textId="77777777" w:rsidR="00593442" w:rsidRPr="00690DB1" w:rsidRDefault="00593442" w:rsidP="00BA66CC">
            <w:pPr>
              <w:rPr>
                <w:rFonts w:ascii="Times New Roman" w:hAnsi="Times New Roman" w:cs="Times New Roman"/>
                <w:sz w:val="20"/>
                <w:szCs w:val="20"/>
              </w:rPr>
            </w:pPr>
          </w:p>
        </w:tc>
      </w:tr>
      <w:tr w:rsidR="00C80A47" w:rsidRPr="00690DB1" w14:paraId="76451C8E" w14:textId="77777777" w:rsidTr="00E16BC4">
        <w:trPr>
          <w:trHeight w:val="262"/>
        </w:trPr>
        <w:tc>
          <w:tcPr>
            <w:tcW w:w="1294" w:type="dxa"/>
          </w:tcPr>
          <w:p w14:paraId="2908AF2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All crops</w:t>
            </w:r>
          </w:p>
        </w:tc>
        <w:tc>
          <w:tcPr>
            <w:tcW w:w="1205" w:type="dxa"/>
          </w:tcPr>
          <w:p w14:paraId="4D33675E" w14:textId="77777777"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isfm</w:t>
            </w:r>
            <w:proofErr w:type="spellEnd"/>
          </w:p>
        </w:tc>
        <w:tc>
          <w:tcPr>
            <w:tcW w:w="2926" w:type="dxa"/>
          </w:tcPr>
          <w:p w14:paraId="48116DF2" w14:textId="10E93DFF"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Denef</w:t>
            </w:r>
            <w:proofErr w:type="spellEnd"/>
            <w:r w:rsidRPr="00690DB1">
              <w:rPr>
                <w:rFonts w:ascii="Times New Roman" w:hAnsi="Times New Roman" w:cs="Times New Roman"/>
                <w:sz w:val="20"/>
                <w:szCs w:val="20"/>
              </w:rPr>
              <w:t xml:space="preserve"> et al. (2011)</w:t>
            </w:r>
            <w:r w:rsidR="00397E14" w:rsidRPr="00690DB1">
              <w:rPr>
                <w:rFonts w:ascii="Times New Roman" w:hAnsi="Times New Roman" w:cs="Times New Roman"/>
                <w:sz w:val="20"/>
                <w:szCs w:val="20"/>
              </w:rPr>
              <w:t xml:space="preserve"> (45)</w:t>
            </w:r>
          </w:p>
        </w:tc>
        <w:tc>
          <w:tcPr>
            <w:tcW w:w="2039" w:type="dxa"/>
          </w:tcPr>
          <w:p w14:paraId="5FB3ACD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USA</w:t>
            </w:r>
          </w:p>
        </w:tc>
        <w:tc>
          <w:tcPr>
            <w:tcW w:w="1562" w:type="dxa"/>
          </w:tcPr>
          <w:p w14:paraId="0AFB6CD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400 **</w:t>
            </w:r>
          </w:p>
        </w:tc>
        <w:tc>
          <w:tcPr>
            <w:tcW w:w="1562" w:type="dxa"/>
          </w:tcPr>
          <w:p w14:paraId="6A8BEDD7"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25 (-199, 624)</w:t>
            </w:r>
          </w:p>
        </w:tc>
        <w:tc>
          <w:tcPr>
            <w:tcW w:w="3087" w:type="dxa"/>
            <w:gridSpan w:val="2"/>
            <w:vMerge/>
          </w:tcPr>
          <w:p w14:paraId="15303A9C" w14:textId="77777777" w:rsidR="00593442" w:rsidRPr="00690DB1" w:rsidRDefault="00593442" w:rsidP="00BA66CC">
            <w:pPr>
              <w:rPr>
                <w:rFonts w:ascii="Times New Roman" w:hAnsi="Times New Roman" w:cs="Times New Roman"/>
                <w:sz w:val="20"/>
                <w:szCs w:val="20"/>
              </w:rPr>
            </w:pPr>
          </w:p>
        </w:tc>
      </w:tr>
      <w:tr w:rsidR="00C80A47" w:rsidRPr="00690DB1" w14:paraId="4CA46C82" w14:textId="77777777" w:rsidTr="00E16BC4">
        <w:trPr>
          <w:trHeight w:val="251"/>
        </w:trPr>
        <w:tc>
          <w:tcPr>
            <w:tcW w:w="1294" w:type="dxa"/>
            <w:tcBorders>
              <w:bottom w:val="single" w:sz="4" w:space="0" w:color="auto"/>
            </w:tcBorders>
          </w:tcPr>
          <w:p w14:paraId="5465620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lastRenderedPageBreak/>
              <w:t>Maize</w:t>
            </w:r>
          </w:p>
        </w:tc>
        <w:tc>
          <w:tcPr>
            <w:tcW w:w="1205" w:type="dxa"/>
            <w:tcBorders>
              <w:bottom w:val="single" w:sz="4" w:space="0" w:color="auto"/>
            </w:tcBorders>
          </w:tcPr>
          <w:p w14:paraId="506E9CD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no till</w:t>
            </w:r>
          </w:p>
        </w:tc>
        <w:tc>
          <w:tcPr>
            <w:tcW w:w="2926" w:type="dxa"/>
            <w:tcBorders>
              <w:bottom w:val="single" w:sz="4" w:space="0" w:color="auto"/>
            </w:tcBorders>
          </w:tcPr>
          <w:p w14:paraId="3E845021" w14:textId="5773DE7B"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Beheydt</w:t>
            </w:r>
            <w:proofErr w:type="spellEnd"/>
            <w:r w:rsidRPr="00690DB1">
              <w:rPr>
                <w:rFonts w:ascii="Times New Roman" w:hAnsi="Times New Roman" w:cs="Times New Roman"/>
                <w:sz w:val="20"/>
                <w:szCs w:val="20"/>
              </w:rPr>
              <w:t xml:space="preserve"> et al. (2008)</w:t>
            </w:r>
            <w:r w:rsidR="00397E14" w:rsidRPr="00690DB1">
              <w:rPr>
                <w:rFonts w:ascii="Times New Roman" w:hAnsi="Times New Roman" w:cs="Times New Roman"/>
                <w:sz w:val="20"/>
                <w:szCs w:val="20"/>
              </w:rPr>
              <w:t xml:space="preserve"> </w:t>
            </w:r>
            <w:r w:rsidR="00397E14" w:rsidRPr="00690DB1">
              <w:rPr>
                <w:sz w:val="20"/>
              </w:rPr>
              <w:fldChar w:fldCharType="begin" w:fldLock="1"/>
            </w:r>
            <w:r w:rsidR="00832940">
              <w:rPr>
                <w:rFonts w:ascii="Times New Roman" w:hAnsi="Times New Roman" w:cs="Times New Roman"/>
                <w:sz w:val="20"/>
                <w:szCs w:val="20"/>
              </w:rPr>
              <w:instrText>ADDIN CSL_CITATION {"citationItems":[{"id":"ITEM-1","itemData":{"ISSN":"0178-2762","abstract":"In this study, we investigated N(2)O emissions from two fields under minimum tillage, cropped with maize (MT maize) and summer oats (MT oats), and a conventionally tilled field cropped with maize (CT maize). Nitrous oxide losses from the MT maize and MT oats fields (5.27 and 3.64 kg N(2)O-N ha(-1), respectively) were significantly higher than those from the CT maize field (0.27 kg N(2)O-N ha(-1)) over a period of 1 year. The lower moisture content in CT maize (43% water-filled pore space [WFPS] compared to 60 -65%) probably caused the difference in total N(2)O emissions. Denitrification was found to be the major source of N(2)O loss. Emission factors calculated from the MT field data were high (0.04) compared to the CT field (0.001). All data were simulated with the denitrification decomposition model (DNDC). For the CT field, N(2)O and N(2)O+N(2) emissions were largely overestimated. For the MT fields, there was a better agreement with the total N(2)O and N(2)O+N(2) emissions, although the N(2)O emissions from the MT maize field were underestimated. The simulated N(2)O emissions were particularly influenced by fertilization, but several other measured N(2)O emission peaks associated with other management practices at higher WFPS were not captured by the model. Several mismatches between simulated and measured NH(4)(+), NO(3)-and WFPS for all fields were observed. These mismatches together with the insensitivity of the DNDC model for increased N(2)O emissions at the management practices different from fertilizer application explain the limited similarity between the simulated and measured N(2)O emissions pattern from the MT fields","author":[{"dropping-particle":"","family":"Beheydt","given":"D","non-dropping-particle":"","parse-names":false,"suffix":""},{"dropping-particle":"","family":"Boeckx","given":"P","non-dropping-particle":"","parse-names":false,"suffix":""},{"dropping-particle":"","family":"Ahmed","given":"H P","non-dropping-particle":"","parse-names":false,"suffix":""},{"dropping-particle":"","family":"Cleemput","given":"O","non-dropping-particle":"Van","parse-names":false,"suffix":""}],"container-title":"Biology and Fertility of Soils","id":"ITEM-1","issue":"6","issued":{"date-parts":[["2008","7"]]},"note":"Times Cited: 22\nSPRINGER\n233 SPRING ST, NEW YORK, NY 10013 USA\nNEW YORK\nArticle\n319YT\nEnglish\nCited References Count: 52","page":"863-873","publisher-place":"VITO Flemish Inst Technol Res, IMS Integrated Environm Studies, B-2400 Mol, Belgium Univ Ghent, Fac Biosci Engn, Lab Appl Phys Chem ISOFYS, B-9000 Ghent, Belgium","title":"N(2)O emission from conventional and minimum-tilled soils","type":"article-journal","volume":"44"},"uris":["http://www.mendeley.com/documents/?uuid=7a69fec7-716a-4006-86f4-d2c092854bd1"]}],"mendeley":{"formattedCitation":"&lt;sup&gt;65&lt;/sup&gt;","plainTextFormattedCitation":"65","previouslyFormattedCitation":"&lt;sup&gt;65&lt;/sup&gt;"},"properties":{"noteIndex":0},"schema":"https://github.com/citation-style-language/schema/raw/master/csl-citation.json"}</w:instrText>
            </w:r>
            <w:r w:rsidR="00397E14" w:rsidRPr="00690DB1">
              <w:rPr>
                <w:sz w:val="20"/>
              </w:rPr>
              <w:fldChar w:fldCharType="separate"/>
            </w:r>
            <w:r w:rsidR="00277E98" w:rsidRPr="00277E98">
              <w:rPr>
                <w:rFonts w:ascii="Times New Roman" w:hAnsi="Times New Roman" w:cs="Times New Roman"/>
                <w:noProof/>
                <w:sz w:val="20"/>
                <w:szCs w:val="20"/>
                <w:vertAlign w:val="superscript"/>
              </w:rPr>
              <w:t>65</w:t>
            </w:r>
            <w:r w:rsidR="00397E14" w:rsidRPr="00690DB1">
              <w:rPr>
                <w:sz w:val="20"/>
              </w:rPr>
              <w:fldChar w:fldCharType="end"/>
            </w:r>
          </w:p>
        </w:tc>
        <w:tc>
          <w:tcPr>
            <w:tcW w:w="2039" w:type="dxa"/>
            <w:tcBorders>
              <w:bottom w:val="single" w:sz="4" w:space="0" w:color="auto"/>
            </w:tcBorders>
          </w:tcPr>
          <w:p w14:paraId="7502E24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Belgium</w:t>
            </w:r>
          </w:p>
        </w:tc>
        <w:tc>
          <w:tcPr>
            <w:tcW w:w="1562" w:type="dxa"/>
            <w:tcBorders>
              <w:bottom w:val="single" w:sz="4" w:space="0" w:color="auto"/>
            </w:tcBorders>
          </w:tcPr>
          <w:p w14:paraId="0AAF5A9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600 **</w:t>
            </w:r>
          </w:p>
        </w:tc>
        <w:tc>
          <w:tcPr>
            <w:tcW w:w="1562" w:type="dxa"/>
            <w:tcBorders>
              <w:bottom w:val="single" w:sz="4" w:space="0" w:color="auto"/>
            </w:tcBorders>
          </w:tcPr>
          <w:p w14:paraId="04323CE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114 (-112, 308)</w:t>
            </w:r>
          </w:p>
        </w:tc>
        <w:tc>
          <w:tcPr>
            <w:tcW w:w="3087" w:type="dxa"/>
            <w:gridSpan w:val="2"/>
            <w:vMerge/>
            <w:tcBorders>
              <w:bottom w:val="single" w:sz="4" w:space="0" w:color="auto"/>
            </w:tcBorders>
          </w:tcPr>
          <w:p w14:paraId="1658182E" w14:textId="77777777" w:rsidR="00593442" w:rsidRPr="00690DB1" w:rsidRDefault="00593442" w:rsidP="00BA66CC">
            <w:pPr>
              <w:rPr>
                <w:rFonts w:ascii="Times New Roman" w:hAnsi="Times New Roman" w:cs="Times New Roman"/>
                <w:sz w:val="20"/>
                <w:szCs w:val="20"/>
              </w:rPr>
            </w:pPr>
          </w:p>
        </w:tc>
      </w:tr>
      <w:tr w:rsidR="00593442" w:rsidRPr="00690DB1" w14:paraId="69D34D3B" w14:textId="77777777" w:rsidTr="00BA66CC">
        <w:trPr>
          <w:trHeight w:val="557"/>
        </w:trPr>
        <w:tc>
          <w:tcPr>
            <w:tcW w:w="13675" w:type="dxa"/>
            <w:gridSpan w:val="8"/>
            <w:tcBorders>
              <w:top w:val="single" w:sz="4" w:space="0" w:color="auto"/>
              <w:bottom w:val="single" w:sz="4" w:space="0" w:color="auto"/>
            </w:tcBorders>
            <w:vAlign w:val="bottom"/>
          </w:tcPr>
          <w:p w14:paraId="5AE3A239"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CH</w:t>
            </w:r>
            <w:r w:rsidRPr="00690DB1">
              <w:rPr>
                <w:rFonts w:ascii="Times New Roman" w:hAnsi="Times New Roman" w:cs="Times New Roman"/>
                <w:b/>
                <w:sz w:val="20"/>
                <w:szCs w:val="20"/>
                <w:vertAlign w:val="subscript"/>
              </w:rPr>
              <w:t>4</w:t>
            </w:r>
          </w:p>
        </w:tc>
      </w:tr>
      <w:tr w:rsidR="00C80A47" w:rsidRPr="00690DB1" w14:paraId="6291E7E4" w14:textId="77777777" w:rsidTr="00E16BC4">
        <w:trPr>
          <w:trHeight w:val="251"/>
        </w:trPr>
        <w:tc>
          <w:tcPr>
            <w:tcW w:w="1294" w:type="dxa"/>
            <w:vMerge w:val="restart"/>
            <w:tcBorders>
              <w:top w:val="single" w:sz="4" w:space="0" w:color="auto"/>
            </w:tcBorders>
          </w:tcPr>
          <w:p w14:paraId="6A46B92E"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Crop</w:t>
            </w:r>
          </w:p>
        </w:tc>
        <w:tc>
          <w:tcPr>
            <w:tcW w:w="1205" w:type="dxa"/>
            <w:vMerge w:val="restart"/>
            <w:tcBorders>
              <w:top w:val="single" w:sz="4" w:space="0" w:color="auto"/>
            </w:tcBorders>
          </w:tcPr>
          <w:p w14:paraId="363B175E"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Technology</w:t>
            </w:r>
          </w:p>
        </w:tc>
        <w:tc>
          <w:tcPr>
            <w:tcW w:w="2926" w:type="dxa"/>
            <w:vMerge w:val="restart"/>
            <w:tcBorders>
              <w:top w:val="single" w:sz="4" w:space="0" w:color="auto"/>
            </w:tcBorders>
          </w:tcPr>
          <w:p w14:paraId="13FC3C14"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Source</w:t>
            </w:r>
          </w:p>
        </w:tc>
        <w:tc>
          <w:tcPr>
            <w:tcW w:w="2039" w:type="dxa"/>
            <w:vMerge w:val="restart"/>
            <w:tcBorders>
              <w:top w:val="single" w:sz="4" w:space="0" w:color="auto"/>
            </w:tcBorders>
          </w:tcPr>
          <w:p w14:paraId="4E999751"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Region</w:t>
            </w:r>
          </w:p>
        </w:tc>
        <w:tc>
          <w:tcPr>
            <w:tcW w:w="3124" w:type="dxa"/>
            <w:gridSpan w:val="2"/>
            <w:tcBorders>
              <w:top w:val="single" w:sz="4" w:space="0" w:color="auto"/>
            </w:tcBorders>
          </w:tcPr>
          <w:p w14:paraId="754EE646"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Emission in kg CH4 ha</w:t>
            </w:r>
            <w:r w:rsidRPr="00690DB1">
              <w:rPr>
                <w:rFonts w:ascii="Times New Roman" w:hAnsi="Times New Roman" w:cs="Times New Roman"/>
                <w:b/>
                <w:sz w:val="20"/>
                <w:szCs w:val="20"/>
                <w:vertAlign w:val="superscript"/>
              </w:rPr>
              <w:t>-1</w:t>
            </w:r>
          </w:p>
        </w:tc>
        <w:tc>
          <w:tcPr>
            <w:tcW w:w="3087" w:type="dxa"/>
            <w:gridSpan w:val="2"/>
            <w:tcBorders>
              <w:top w:val="single" w:sz="4" w:space="0" w:color="auto"/>
            </w:tcBorders>
          </w:tcPr>
          <w:p w14:paraId="6EE50230"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 xml:space="preserve">Changes of Emission in % </w:t>
            </w:r>
          </w:p>
        </w:tc>
      </w:tr>
      <w:tr w:rsidR="00C80A47" w:rsidRPr="00690DB1" w14:paraId="7BAFE102" w14:textId="77777777" w:rsidTr="00E16BC4">
        <w:trPr>
          <w:trHeight w:val="274"/>
        </w:trPr>
        <w:tc>
          <w:tcPr>
            <w:tcW w:w="1294" w:type="dxa"/>
            <w:vMerge/>
            <w:tcBorders>
              <w:bottom w:val="single" w:sz="4" w:space="0" w:color="auto"/>
            </w:tcBorders>
          </w:tcPr>
          <w:p w14:paraId="127A0ACB" w14:textId="77777777" w:rsidR="00593442" w:rsidRPr="00690DB1" w:rsidRDefault="00593442" w:rsidP="00BA66CC">
            <w:pPr>
              <w:rPr>
                <w:rFonts w:ascii="Times New Roman" w:hAnsi="Times New Roman" w:cs="Times New Roman"/>
                <w:sz w:val="20"/>
                <w:szCs w:val="20"/>
              </w:rPr>
            </w:pPr>
          </w:p>
        </w:tc>
        <w:tc>
          <w:tcPr>
            <w:tcW w:w="1205" w:type="dxa"/>
            <w:vMerge/>
            <w:tcBorders>
              <w:bottom w:val="single" w:sz="4" w:space="0" w:color="auto"/>
            </w:tcBorders>
          </w:tcPr>
          <w:p w14:paraId="6EFCD5F9" w14:textId="77777777" w:rsidR="00593442" w:rsidRPr="00690DB1" w:rsidRDefault="00593442" w:rsidP="00BA66CC">
            <w:pPr>
              <w:rPr>
                <w:rFonts w:ascii="Times New Roman" w:hAnsi="Times New Roman" w:cs="Times New Roman"/>
                <w:sz w:val="20"/>
                <w:szCs w:val="20"/>
              </w:rPr>
            </w:pPr>
          </w:p>
        </w:tc>
        <w:tc>
          <w:tcPr>
            <w:tcW w:w="2926" w:type="dxa"/>
            <w:vMerge/>
            <w:tcBorders>
              <w:bottom w:val="single" w:sz="4" w:space="0" w:color="auto"/>
            </w:tcBorders>
          </w:tcPr>
          <w:p w14:paraId="74A9B58D" w14:textId="77777777" w:rsidR="00593442" w:rsidRPr="00690DB1" w:rsidRDefault="00593442" w:rsidP="00BA66CC">
            <w:pPr>
              <w:rPr>
                <w:rFonts w:ascii="Times New Roman" w:hAnsi="Times New Roman" w:cs="Times New Roman"/>
                <w:sz w:val="20"/>
                <w:szCs w:val="20"/>
              </w:rPr>
            </w:pPr>
          </w:p>
        </w:tc>
        <w:tc>
          <w:tcPr>
            <w:tcW w:w="2039" w:type="dxa"/>
            <w:vMerge/>
            <w:tcBorders>
              <w:bottom w:val="single" w:sz="4" w:space="0" w:color="auto"/>
            </w:tcBorders>
          </w:tcPr>
          <w:p w14:paraId="2DA6EB6B" w14:textId="77777777" w:rsidR="00593442" w:rsidRPr="00690DB1" w:rsidRDefault="00593442" w:rsidP="00BA66CC">
            <w:pPr>
              <w:rPr>
                <w:rFonts w:ascii="Times New Roman" w:hAnsi="Times New Roman" w:cs="Times New Roman"/>
                <w:sz w:val="20"/>
                <w:szCs w:val="20"/>
              </w:rPr>
            </w:pPr>
          </w:p>
        </w:tc>
        <w:tc>
          <w:tcPr>
            <w:tcW w:w="1562" w:type="dxa"/>
            <w:tcBorders>
              <w:bottom w:val="single" w:sz="4" w:space="0" w:color="auto"/>
            </w:tcBorders>
          </w:tcPr>
          <w:p w14:paraId="77A231D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Median </w:t>
            </w:r>
            <w:proofErr w:type="spellStart"/>
            <w:r w:rsidRPr="00690DB1">
              <w:rPr>
                <w:rFonts w:ascii="Times New Roman" w:hAnsi="Times New Roman" w:cs="Times New Roman"/>
                <w:sz w:val="20"/>
                <w:szCs w:val="20"/>
              </w:rPr>
              <w:t>Obs</w:t>
            </w:r>
            <w:proofErr w:type="spellEnd"/>
            <w:r w:rsidRPr="00690DB1">
              <w:rPr>
                <w:rFonts w:ascii="Times New Roman" w:hAnsi="Times New Roman" w:cs="Times New Roman"/>
                <w:sz w:val="20"/>
                <w:szCs w:val="20"/>
              </w:rPr>
              <w:t xml:space="preserve"> (min, max)</w:t>
            </w:r>
          </w:p>
        </w:tc>
        <w:tc>
          <w:tcPr>
            <w:tcW w:w="1562" w:type="dxa"/>
            <w:tcBorders>
              <w:bottom w:val="single" w:sz="4" w:space="0" w:color="auto"/>
            </w:tcBorders>
          </w:tcPr>
          <w:p w14:paraId="245E503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Median Sim</w:t>
            </w:r>
          </w:p>
          <w:p w14:paraId="5137D21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(min, max)</w:t>
            </w:r>
          </w:p>
        </w:tc>
        <w:tc>
          <w:tcPr>
            <w:tcW w:w="1490" w:type="dxa"/>
            <w:tcBorders>
              <w:bottom w:val="single" w:sz="4" w:space="0" w:color="auto"/>
            </w:tcBorders>
          </w:tcPr>
          <w:p w14:paraId="658408E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Median </w:t>
            </w:r>
            <w:proofErr w:type="spellStart"/>
            <w:r w:rsidRPr="00690DB1">
              <w:rPr>
                <w:rFonts w:ascii="Times New Roman" w:hAnsi="Times New Roman" w:cs="Times New Roman"/>
                <w:sz w:val="20"/>
                <w:szCs w:val="20"/>
              </w:rPr>
              <w:t>Obs</w:t>
            </w:r>
            <w:proofErr w:type="spellEnd"/>
            <w:r w:rsidRPr="00690DB1">
              <w:rPr>
                <w:rFonts w:ascii="Times New Roman" w:hAnsi="Times New Roman" w:cs="Times New Roman"/>
                <w:sz w:val="20"/>
                <w:szCs w:val="20"/>
              </w:rPr>
              <w:t xml:space="preserve"> (min, max)</w:t>
            </w:r>
          </w:p>
        </w:tc>
        <w:tc>
          <w:tcPr>
            <w:tcW w:w="1597" w:type="dxa"/>
            <w:tcBorders>
              <w:bottom w:val="single" w:sz="4" w:space="0" w:color="auto"/>
            </w:tcBorders>
          </w:tcPr>
          <w:p w14:paraId="1556A7D7"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Median Sim</w:t>
            </w:r>
          </w:p>
          <w:p w14:paraId="3871AAB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(min, max)</w:t>
            </w:r>
          </w:p>
        </w:tc>
      </w:tr>
      <w:tr w:rsidR="00C80A47" w:rsidRPr="00690DB1" w14:paraId="0E5634D2" w14:textId="77777777" w:rsidTr="00E16BC4">
        <w:trPr>
          <w:trHeight w:val="251"/>
        </w:trPr>
        <w:tc>
          <w:tcPr>
            <w:tcW w:w="1294" w:type="dxa"/>
            <w:tcBorders>
              <w:top w:val="single" w:sz="4" w:space="0" w:color="auto"/>
            </w:tcBorders>
          </w:tcPr>
          <w:p w14:paraId="25580D7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Borders>
              <w:top w:val="single" w:sz="4" w:space="0" w:color="auto"/>
            </w:tcBorders>
          </w:tcPr>
          <w:p w14:paraId="3E08DB3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Borders>
              <w:top w:val="single" w:sz="4" w:space="0" w:color="auto"/>
            </w:tcBorders>
          </w:tcPr>
          <w:p w14:paraId="74CE3F57" w14:textId="363B2CC9"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Wang et al (1993); Wang M. (1995); Lu et al. (1995)</w:t>
            </w:r>
            <w:r w:rsidR="004C5033" w:rsidRPr="00690DB1">
              <w:rPr>
                <w:rFonts w:ascii="Times New Roman" w:hAnsi="Times New Roman" w:cs="Times New Roman"/>
                <w:sz w:val="20"/>
                <w:szCs w:val="20"/>
              </w:rPr>
              <w:t xml:space="preserve"> </w:t>
            </w:r>
            <w:r w:rsidR="00392042" w:rsidRPr="00690DB1">
              <w:rPr>
                <w:sz w:val="20"/>
              </w:rPr>
              <w:fldChar w:fldCharType="begin" w:fldLock="1"/>
            </w:r>
            <w:r w:rsidR="00832940">
              <w:rPr>
                <w:rFonts w:ascii="Times New Roman" w:hAnsi="Times New Roman" w:cs="Times New Roman"/>
                <w:sz w:val="20"/>
                <w:szCs w:val="20"/>
              </w:rPr>
              <w:instrText>ADDIN CSL_CITATION {"citationItems":[{"id":"ITEM-1","itemData":{"ISBN":"0254-0002","abstract":"Continuous measurements of the methane flux from rice fields were carried out by using the chamber technique. The results show that the methane flux from rice fields has a strong diurnal variation, and that the day-mean flux has a large seasonal variation. Based on the experiments, the authors estimate that the total emission of methane from rice fields in China is 17+or-2 t/yr. Methane leakage from biogas pits is very little on the whole, with a range of 61-490 mg/hr/pit. The total emission from biogas pits in China may be of the order of 0.01 t/yr. Total emissions of methane from cattle are estimated to be 5.5 t/yr. Coal and oil mining may emit 6 t methane per year. Emissions from natural wetland in China are estimated to be about 2 t/yr. There is an important source of methane in China that has not been measured. Agricultural waste in China is often treated in cesspools, which are similar to biogas pits. However, no methane is recovered from such cesspools.","author":[{"dropping-particle":"","family":"Wang","given":"Mingxing","non-dropping-particle":"","parse-names":false,"suffix":""},{"dropping-particle":"","family":"Dai","given":"Aiguo","non-dropping-particle":"","parse-names":false,"suffix":""},{"dropping-particle":"","family":"Huang","given":"Jun","non-dropping-particle":"","parse-names":false,"suffix":""},{"dropping-particle":"","family":"Ren","given":"Lixin","non-dropping-particle":"","parse-names":false,"suffix":""},{"dropping-particle":"","family":"Shen","given":"Renxing","non-dropping-particle":"","parse-names":false,"suffix":""},{"dropping-particle":"","family":"Schutz","given":"H","non-dropping-particle":"","parse-names":false,"suffix":""},{"dropping-particle":"","family":"Rennenberg","given":"H","non-dropping-particle":"","parse-names":false,"suffix":""},{"dropping-particle":"","family":"Seiler","given":"W","non-dropping-particle":"","parse-names":false,"suffix":""},{"dropping-particle":"","family":"Rasmussen","given":"R A","non-dropping-particle":"","parse-names":false,"suffix":""},{"dropping-particle":"","family":"Khalil","given":"M A K","non-dropping-particle":"","parse-names":false,"suffix":""}],"container-title":"Scientia Atmospherica Sinica","id":"ITEM-1","issue":"1","issued":{"date-parts":[["1993"]]},"page":"52-64","title":"Sources of methane in China: rice fields, agricultural waste treatment, cattle, coal mines, and other minor sources","type":"article-journal","volume":"17"},"uris":["http://www.mendeley.com/documents/?uuid=c350a867-115f-46aa-806f-8d56ad948068"]},{"id":"ITEM-2","itemData":{"author":[{"dropping-particle":"","family":"Wang","given":"M.X.","non-dropping-particle":"","parse-names":false,"suffix":""}],"container-title":"China Contribution to Global Change Studies","editor":[{"dropping-particle":"Du","family":"Zheng","given":"Ye","non-dropping-particle":"","parse-names":false,"suffix":""},{"dropping-particle":"","family":"Hai","given":"Lin","non-dropping-particle":"","parse-names":false,"suffix":""}],"id":"ITEM-2","issued":{"date-parts":[["1995"]]},"page":"154-160","publisher":"Science Press","publisher-place":"Beijing","title":"Methane Emission Rates from Various Rice Fields in China","type":"chapter"},"uris":["http://www.mendeley.com/documents/?uuid=aaac2ef5-c97f-48d3-9a99-5a60844c02b4"]},{"id":"ITEM-3","itemData":{"author":[{"dropping-particle":"","family":"Lu","given":"W.","non-dropping-particle":"","parse-names":false,"suffix":""},{"dropping-particle":"","family":"Chen","given":"W.","non-dropping-particle":"","parse-names":false,"suffix":""},{"dropping-particle":"","family":"Guo","given":"W.","non-dropping-particle":"","parse-names":false,"suffix":""},{"dropping-particle":"","family":"Duan","given":"B.","non-dropping-particle":"","parse-names":false,"suffix":""}],"container-title":"The Planning Meeting of Methane Emission from Rice Field","id":"ITEM-3","issued":{"date-parts":[["1995"]]},"page":"19-26","publisher":"China National Rice Reserach Institute","publisher-place":"Chonbury, Thailand","title":"Emission of Methane from the Rice Field Affected by Irrigation","type":"chapter"},"uris":["http://www.mendeley.com/documents/?uuid=4146be13-1826-4789-861d-eca304f92a20"]}],"mendeley":{"formattedCitation":"&lt;sup&gt;66–68&lt;/sup&gt;","plainTextFormattedCitation":"66–68","previouslyFormattedCitation":"&lt;sup&gt;66–68&lt;/sup&gt;"},"properties":{"noteIndex":0},"schema":"https://github.com/citation-style-language/schema/raw/master/csl-citation.json"}</w:instrText>
            </w:r>
            <w:r w:rsidR="00392042" w:rsidRPr="00690DB1">
              <w:rPr>
                <w:sz w:val="20"/>
              </w:rPr>
              <w:fldChar w:fldCharType="separate"/>
            </w:r>
            <w:r w:rsidR="00277E98" w:rsidRPr="00277E98">
              <w:rPr>
                <w:rFonts w:ascii="Times New Roman" w:hAnsi="Times New Roman" w:cs="Times New Roman"/>
                <w:noProof/>
                <w:sz w:val="20"/>
                <w:szCs w:val="20"/>
                <w:vertAlign w:val="superscript"/>
              </w:rPr>
              <w:t>66–68</w:t>
            </w:r>
            <w:r w:rsidR="00392042" w:rsidRPr="00690DB1">
              <w:rPr>
                <w:sz w:val="20"/>
              </w:rPr>
              <w:fldChar w:fldCharType="end"/>
            </w:r>
          </w:p>
        </w:tc>
        <w:tc>
          <w:tcPr>
            <w:tcW w:w="2039" w:type="dxa"/>
            <w:tcBorders>
              <w:top w:val="single" w:sz="4" w:space="0" w:color="auto"/>
            </w:tcBorders>
          </w:tcPr>
          <w:p w14:paraId="2760EA9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China</w:t>
            </w:r>
          </w:p>
        </w:tc>
        <w:tc>
          <w:tcPr>
            <w:tcW w:w="1562" w:type="dxa"/>
            <w:tcBorders>
              <w:top w:val="single" w:sz="4" w:space="0" w:color="auto"/>
            </w:tcBorders>
          </w:tcPr>
          <w:p w14:paraId="4C1356D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340 (50, 1,550)</w:t>
            </w:r>
          </w:p>
        </w:tc>
        <w:tc>
          <w:tcPr>
            <w:tcW w:w="1562" w:type="dxa"/>
            <w:tcBorders>
              <w:top w:val="single" w:sz="4" w:space="0" w:color="auto"/>
            </w:tcBorders>
          </w:tcPr>
          <w:p w14:paraId="1CF6C58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325 (63, 902)</w:t>
            </w:r>
          </w:p>
        </w:tc>
        <w:tc>
          <w:tcPr>
            <w:tcW w:w="1490" w:type="dxa"/>
            <w:tcBorders>
              <w:top w:val="single" w:sz="4" w:space="0" w:color="auto"/>
            </w:tcBorders>
          </w:tcPr>
          <w:p w14:paraId="42059773" w14:textId="77777777" w:rsidR="00593442" w:rsidRPr="00690DB1" w:rsidRDefault="00593442" w:rsidP="00BA66CC">
            <w:pPr>
              <w:rPr>
                <w:rFonts w:ascii="Times New Roman" w:hAnsi="Times New Roman" w:cs="Times New Roman"/>
                <w:sz w:val="20"/>
                <w:szCs w:val="20"/>
              </w:rPr>
            </w:pPr>
          </w:p>
        </w:tc>
        <w:tc>
          <w:tcPr>
            <w:tcW w:w="1597" w:type="dxa"/>
            <w:tcBorders>
              <w:top w:val="single" w:sz="4" w:space="0" w:color="auto"/>
            </w:tcBorders>
          </w:tcPr>
          <w:p w14:paraId="6B8FFFD3" w14:textId="77777777" w:rsidR="00593442" w:rsidRPr="00690DB1" w:rsidRDefault="00593442" w:rsidP="00BA66CC">
            <w:pPr>
              <w:rPr>
                <w:rFonts w:ascii="Times New Roman" w:hAnsi="Times New Roman" w:cs="Times New Roman"/>
                <w:sz w:val="20"/>
                <w:szCs w:val="20"/>
              </w:rPr>
            </w:pPr>
          </w:p>
        </w:tc>
      </w:tr>
      <w:tr w:rsidR="00C80A47" w:rsidRPr="00690DB1" w14:paraId="19F786B1" w14:textId="77777777" w:rsidTr="00E16BC4">
        <w:trPr>
          <w:trHeight w:val="251"/>
        </w:trPr>
        <w:tc>
          <w:tcPr>
            <w:tcW w:w="1294" w:type="dxa"/>
          </w:tcPr>
          <w:p w14:paraId="1C3516D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3BB8D7B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3D38837D" w14:textId="73B71ECD" w:rsidR="00593442" w:rsidRPr="00690DB1" w:rsidRDefault="009F4C4B"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Adhya</w:t>
            </w:r>
            <w:proofErr w:type="spellEnd"/>
            <w:r w:rsidRPr="00690DB1">
              <w:rPr>
                <w:rFonts w:ascii="Times New Roman" w:hAnsi="Times New Roman" w:cs="Times New Roman"/>
                <w:sz w:val="20"/>
                <w:szCs w:val="20"/>
              </w:rPr>
              <w:t xml:space="preserve"> et al. (1994) </w:t>
            </w:r>
            <w:r w:rsidRPr="00690DB1">
              <w:rPr>
                <w:sz w:val="20"/>
              </w:rPr>
              <w:fldChar w:fldCharType="begin" w:fldLock="1"/>
            </w:r>
            <w:r w:rsidR="00832940">
              <w:rPr>
                <w:rFonts w:ascii="Times New Roman" w:hAnsi="Times New Roman" w:cs="Times New Roman"/>
                <w:sz w:val="20"/>
                <w:szCs w:val="20"/>
              </w:rPr>
              <w:instrText>ADDIN CSL_CITATION {"citationItems":[{"id":"ITEM-1","itemData":{"DOI":"10.1007/BF00647675","ISBN":"0178-2762","ISSN":"01782762","abstract":"In a study on CH4 emission from flooded rice fields under irrigated conditions, fields planted with rice emitted more methane than unplanted fields. The CH4 efflux in planted plots varied with the rice variety and growth stage and ranged from 4 to 26 mg h-1m-2. During the reproductive stage of the rice plants, CH4 emission was high and the oxidation power of rice roots, in terms of α-naphthylamine oxidation, was very low. The CH4 emission reached a maximum at midday and declined to minimum levels at midnight, irrespective of the rice variety. The peak CH4 emission at midday was associated with higher solar radiation and higher soil/water temperature. © 1994 Springer-Verlag.","author":[{"dropping-particle":"","family":"Adhya","given":"T. K.","non-dropping-particle":"","parse-names":false,"suffix":""},{"dropping-particle":"","family":"Rath","given":"Amarendra K.","non-dropping-particle":"","parse-names":false,"suffix":""},{"dropping-particle":"","family":"Gupta","given":"P. K.","non-dropping-particle":"","parse-names":false,"suffix":""},{"dropping-particle":"","family":"Rao","given":"V. R.","non-dropping-particle":"","parse-names":false,"suffix":""},{"dropping-particle":"","family":"Das","given":"S. N.","non-dropping-particle":"","parse-names":false,"suffix":""},{"dropping-particle":"","family":"Parida","given":"K. M.","non-dropping-particle":"","parse-names":false,"suffix":""},{"dropping-particle":"","family":"Parashar","given":"D. C.","non-dropping-particle":"","parse-names":false,"suffix":""},{"dropping-particle":"","family":"Sethunathan","given":"N.","non-dropping-particle":"","parse-names":false,"suffix":""}],"container-title":"Biology and Fertility of Soils","id":"ITEM-1","issue":"3","issued":{"date-parts":[["1994"]]},"page":"245-248","title":"Methane emission from flooded rice fields under irrigated conditions","type":"article-journal","volume":"18"},"uris":["http://www.mendeley.com/documents/?uuid=f8f22312-bcb1-4d98-9e8b-593bf750e59c"]}],"mendeley":{"formattedCitation":"&lt;sup&gt;69&lt;/sup&gt;","plainTextFormattedCitation":"69","previouslyFormattedCitation":"&lt;sup&gt;69&lt;/sup&gt;"},"properties":{"noteIndex":0},"schema":"https://github.com/citation-style-language/schema/raw/master/csl-citation.json"}</w:instrText>
            </w:r>
            <w:r w:rsidRPr="00690DB1">
              <w:rPr>
                <w:sz w:val="20"/>
              </w:rPr>
              <w:fldChar w:fldCharType="separate"/>
            </w:r>
            <w:r w:rsidR="00277E98" w:rsidRPr="00277E98">
              <w:rPr>
                <w:rFonts w:ascii="Times New Roman" w:hAnsi="Times New Roman" w:cs="Times New Roman"/>
                <w:noProof/>
                <w:sz w:val="20"/>
                <w:szCs w:val="20"/>
                <w:vertAlign w:val="superscript"/>
              </w:rPr>
              <w:t>69</w:t>
            </w:r>
            <w:r w:rsidRPr="00690DB1">
              <w:rPr>
                <w:sz w:val="20"/>
              </w:rPr>
              <w:fldChar w:fldCharType="end"/>
            </w:r>
          </w:p>
        </w:tc>
        <w:tc>
          <w:tcPr>
            <w:tcW w:w="2039" w:type="dxa"/>
          </w:tcPr>
          <w:p w14:paraId="3C191D7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India</w:t>
            </w:r>
          </w:p>
        </w:tc>
        <w:tc>
          <w:tcPr>
            <w:tcW w:w="1562" w:type="dxa"/>
          </w:tcPr>
          <w:p w14:paraId="2A8D1E67"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200 (50, 300)</w:t>
            </w:r>
          </w:p>
        </w:tc>
        <w:tc>
          <w:tcPr>
            <w:tcW w:w="1562" w:type="dxa"/>
          </w:tcPr>
          <w:p w14:paraId="02D40EA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300 (77, 1,133)</w:t>
            </w:r>
          </w:p>
        </w:tc>
        <w:tc>
          <w:tcPr>
            <w:tcW w:w="1490" w:type="dxa"/>
          </w:tcPr>
          <w:p w14:paraId="1C4360E8" w14:textId="77777777" w:rsidR="00593442" w:rsidRPr="00690DB1" w:rsidRDefault="00593442" w:rsidP="00BA66CC">
            <w:pPr>
              <w:rPr>
                <w:rFonts w:ascii="Times New Roman" w:hAnsi="Times New Roman" w:cs="Times New Roman"/>
                <w:sz w:val="20"/>
                <w:szCs w:val="20"/>
              </w:rPr>
            </w:pPr>
          </w:p>
        </w:tc>
        <w:tc>
          <w:tcPr>
            <w:tcW w:w="1597" w:type="dxa"/>
          </w:tcPr>
          <w:p w14:paraId="5FE97342" w14:textId="77777777" w:rsidR="00593442" w:rsidRPr="00690DB1" w:rsidRDefault="00593442" w:rsidP="00BA66CC">
            <w:pPr>
              <w:rPr>
                <w:rFonts w:ascii="Times New Roman" w:hAnsi="Times New Roman" w:cs="Times New Roman"/>
                <w:sz w:val="20"/>
                <w:szCs w:val="20"/>
              </w:rPr>
            </w:pPr>
          </w:p>
        </w:tc>
      </w:tr>
      <w:tr w:rsidR="00C80A47" w:rsidRPr="00690DB1" w14:paraId="2E083E9D" w14:textId="77777777" w:rsidTr="00E16BC4">
        <w:trPr>
          <w:trHeight w:val="251"/>
        </w:trPr>
        <w:tc>
          <w:tcPr>
            <w:tcW w:w="1294" w:type="dxa"/>
          </w:tcPr>
          <w:p w14:paraId="47F6F45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6809793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4E7CF0C0" w14:textId="17FF44FF"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Nugroho et al (1994)</w:t>
            </w:r>
            <w:r w:rsidR="009F4C4B" w:rsidRPr="00690DB1">
              <w:rPr>
                <w:rFonts w:ascii="Times New Roman" w:hAnsi="Times New Roman" w:cs="Times New Roman"/>
                <w:sz w:val="20"/>
                <w:szCs w:val="20"/>
              </w:rPr>
              <w:t xml:space="preserve"> </w:t>
            </w:r>
            <w:r w:rsidR="00F83755" w:rsidRPr="00690DB1">
              <w:rPr>
                <w:sz w:val="20"/>
              </w:rPr>
              <w:fldChar w:fldCharType="begin" w:fldLock="1"/>
            </w:r>
            <w:r w:rsidR="00832940">
              <w:rPr>
                <w:rFonts w:ascii="Times New Roman" w:hAnsi="Times New Roman" w:cs="Times New Roman"/>
                <w:sz w:val="20"/>
                <w:szCs w:val="20"/>
              </w:rPr>
              <w:instrText>ADDIN CSL_CITATION {"citationItems":[{"id":"ITEM-1","itemData":{"DOI":"10.1080/00380768.1994.10414300","ISBN":"0038-0768","ISSN":"17470765","abstract":"Effect of intermittent irrigation on CH_4 emission from an Indonesian paddy field with plots subjected to the application of various types of fertilizer was studied. Intermittent irrigation treatment was conducted once a week from immediately before heading time to harvest time. The mean CH_4 emission rates (mg CH_4 m^&lt;^2&gt;h^&lt;-1&gt;) during the intermittent irrigation period were in the ranges of 26.6-29.0 and 20.6-27.6 for the chemical fertilizer plots with continuous flooding and intermittent irrigation, respectively. They ranged from 17.9 to 29.0 and 25.2 to 31.7 for the plots treated with both urea and organic materials. These rates were similar to those observed in the same field under continuous flooding during the rainy season cultivation. Thus, the effects of intermittent irrigation were not significant in the paddy field studied. The total amount of CH_4 emitted (g CH_4 m^&lt;-2&gt;) throughout the growth period was 36-45 and 29-44 for the chemical fertilizer plots with continuous flooding and with intermittent irrigation, respectively, while 32-50 and 43-47 from the plots amended with organic materials.","author":[{"dropping-particle":"","family":"Nugroho","given":"Sutopo Ghani","non-dropping-particle":"","parse-names":false,"suffix":""},{"dropping-particle":"","family":"Lumbanraja","given":"Jamalam","non-dropping-particle":"","parse-names":false,"suffix":""},{"dropping-particle":"","family":"Suprapto","given":"Hermanus","non-dropping-particle":"","parse-names":false,"suffix":""},{"dropping-particle":"","family":"Sunyoto","given":"Wayan SabeArdjasa","non-dropping-particle":"","parse-names":false,"suffix":""},{"dropping-particle":"","family":"Haraguchi","given":"Hiroki","non-dropping-particle":"","parse-names":false,"suffix":""},{"dropping-particle":"","family":"Kimura","given":"Makoto","non-dropping-particle":"","parse-names":false,"suffix":""}],"container-title":"Soil Science and Plant Nutrition","id":"ITEM-1","issue":"4","issued":{"date-parts":[["1994"]]},"page":"609-615","title":"Effect of intermittent irrigation on methane emission from an indonesian paddy field","type":"article-journal","volume":"40"},"uris":["http://www.mendeley.com/documents/?uuid=43c9651a-35c7-4db0-8c0d-d38a7ba8920c"]}],"mendeley":{"formattedCitation":"&lt;sup&gt;70&lt;/sup&gt;","plainTextFormattedCitation":"70","previouslyFormattedCitation":"&lt;sup&gt;70&lt;/sup&gt;"},"properties":{"noteIndex":0},"schema":"https://github.com/citation-style-language/schema/raw/master/csl-citation.json"}</w:instrText>
            </w:r>
            <w:r w:rsidR="00F83755" w:rsidRPr="00690DB1">
              <w:rPr>
                <w:sz w:val="20"/>
              </w:rPr>
              <w:fldChar w:fldCharType="separate"/>
            </w:r>
            <w:r w:rsidR="00277E98" w:rsidRPr="00277E98">
              <w:rPr>
                <w:rFonts w:ascii="Times New Roman" w:hAnsi="Times New Roman" w:cs="Times New Roman"/>
                <w:noProof/>
                <w:sz w:val="20"/>
                <w:szCs w:val="20"/>
                <w:vertAlign w:val="superscript"/>
              </w:rPr>
              <w:t>70</w:t>
            </w:r>
            <w:r w:rsidR="00F83755" w:rsidRPr="00690DB1">
              <w:rPr>
                <w:sz w:val="20"/>
              </w:rPr>
              <w:fldChar w:fldCharType="end"/>
            </w:r>
          </w:p>
        </w:tc>
        <w:tc>
          <w:tcPr>
            <w:tcW w:w="2039" w:type="dxa"/>
          </w:tcPr>
          <w:p w14:paraId="2A2CDC8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Indonesia</w:t>
            </w:r>
          </w:p>
        </w:tc>
        <w:tc>
          <w:tcPr>
            <w:tcW w:w="1562" w:type="dxa"/>
          </w:tcPr>
          <w:p w14:paraId="1615EF2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310 (140, 470)</w:t>
            </w:r>
          </w:p>
        </w:tc>
        <w:tc>
          <w:tcPr>
            <w:tcW w:w="1562" w:type="dxa"/>
          </w:tcPr>
          <w:p w14:paraId="6284948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100 (74, 465)</w:t>
            </w:r>
          </w:p>
        </w:tc>
        <w:tc>
          <w:tcPr>
            <w:tcW w:w="1490" w:type="dxa"/>
          </w:tcPr>
          <w:p w14:paraId="134274A2" w14:textId="77777777" w:rsidR="00593442" w:rsidRPr="00690DB1" w:rsidRDefault="00593442" w:rsidP="00BA66CC">
            <w:pPr>
              <w:rPr>
                <w:rFonts w:ascii="Times New Roman" w:hAnsi="Times New Roman" w:cs="Times New Roman"/>
                <w:sz w:val="20"/>
                <w:szCs w:val="20"/>
              </w:rPr>
            </w:pPr>
          </w:p>
        </w:tc>
        <w:tc>
          <w:tcPr>
            <w:tcW w:w="1597" w:type="dxa"/>
          </w:tcPr>
          <w:p w14:paraId="778114CF" w14:textId="77777777" w:rsidR="00593442" w:rsidRPr="00690DB1" w:rsidRDefault="00593442" w:rsidP="00BA66CC">
            <w:pPr>
              <w:rPr>
                <w:rFonts w:ascii="Times New Roman" w:hAnsi="Times New Roman" w:cs="Times New Roman"/>
                <w:sz w:val="20"/>
                <w:szCs w:val="20"/>
              </w:rPr>
            </w:pPr>
          </w:p>
        </w:tc>
      </w:tr>
      <w:tr w:rsidR="00C80A47" w:rsidRPr="00690DB1" w14:paraId="68D7E6BF" w14:textId="77777777" w:rsidTr="00E16BC4">
        <w:trPr>
          <w:trHeight w:val="251"/>
        </w:trPr>
        <w:tc>
          <w:tcPr>
            <w:tcW w:w="1294" w:type="dxa"/>
          </w:tcPr>
          <w:p w14:paraId="0D56D8C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57C7895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1CED6F4E" w14:textId="77777777"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Holzapfel-Pschorn</w:t>
            </w:r>
            <w:proofErr w:type="spellEnd"/>
            <w:r w:rsidRPr="00690DB1">
              <w:rPr>
                <w:rFonts w:ascii="Times New Roman" w:hAnsi="Times New Roman" w:cs="Times New Roman"/>
                <w:sz w:val="20"/>
                <w:szCs w:val="20"/>
              </w:rPr>
              <w:t xml:space="preserve"> &amp; Seiler</w:t>
            </w:r>
          </w:p>
          <w:p w14:paraId="5BD3D7DB" w14:textId="37218358"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1986; </w:t>
            </w:r>
            <w:proofErr w:type="spellStart"/>
            <w:r w:rsidRPr="00690DB1">
              <w:rPr>
                <w:rFonts w:ascii="Times New Roman" w:hAnsi="Times New Roman" w:cs="Times New Roman"/>
                <w:sz w:val="20"/>
                <w:szCs w:val="20"/>
              </w:rPr>
              <w:t>Schütz</w:t>
            </w:r>
            <w:proofErr w:type="spellEnd"/>
            <w:r w:rsidRPr="00690DB1">
              <w:rPr>
                <w:rFonts w:ascii="Times New Roman" w:hAnsi="Times New Roman" w:cs="Times New Roman"/>
                <w:sz w:val="20"/>
                <w:szCs w:val="20"/>
              </w:rPr>
              <w:t xml:space="preserve"> et al. 1989</w:t>
            </w:r>
            <w:r w:rsidR="00FC7EE7" w:rsidRPr="00690DB1">
              <w:rPr>
                <w:rFonts w:ascii="Times New Roman" w:hAnsi="Times New Roman" w:cs="Times New Roman"/>
                <w:sz w:val="20"/>
                <w:szCs w:val="20"/>
              </w:rPr>
              <w:t xml:space="preserve"> </w:t>
            </w:r>
            <w:r w:rsidR="00FC7EE7" w:rsidRPr="00690DB1">
              <w:rPr>
                <w:sz w:val="20"/>
              </w:rPr>
              <w:fldChar w:fldCharType="begin" w:fldLock="1"/>
            </w:r>
            <w:r w:rsidR="00832940">
              <w:rPr>
                <w:rFonts w:ascii="Times New Roman" w:hAnsi="Times New Roman" w:cs="Times New Roman"/>
                <w:sz w:val="20"/>
                <w:szCs w:val="20"/>
              </w:rPr>
              <w:instrText>ADDIN CSL_CITATION {"citationItems":[{"id":"ITEM-1","itemData":{"DOI":"10.1029/JD091iD11p11803","ISBN":"0148-0227","ISSN":"0148-0227","abstract":"CH4 release rates from rice paddies were measured in Vercelli, Italy, in 1983 during a complete vegetation period, using a static box system. The rice paddies were found to be a source of atmospheric methane during the time of flooding. The CH4 release rates range between a few milligrams of CH4 per square meter per hour and 51 mg CH4 m−2 h−1 and show a seasonal variation with maximum emission rates between tillering and flowering. Averaged over the complete vegetation period, the CH4 release rate accounts for 16 mg m−2 h−1. Significant differences in the CH4 release rates of unfertilized field plots and plots fertilized with mineral fertilizer (CaCN2) were not observed. The CH4 release rates show strong diurnal variations, with highest values in the late afternoon and lowest values in the early morning, which coincides with the temperature variation in the upper soil layer (1–10 cm). These variations must be taken into account in estimating reliable global CH4 emission rates from rice paddies. CH4 is almost exclusively emitted into the atmosphere by gas bubbles during the first 6 weeks after flooding the rice paddies, that is, on fields without vegetation. Afterwards, 80% of the observed CH4 transport from the paddy soil into the atmosphere was due to diffusion through the stems of the rice plants. Transport by diffusion through the paddy water appeared to be of minor importance. The global annual CH4 emission from rice paddies is estimated to be of the order of 39–94 Tg yr−1 (Tg = 1012 g) for 1940 conditions and 70–170 Tg yr−1 for 1979 conditions, indicating a secular trend of the CH4 emission by rice paddies of about 1.6% per year during the last 35 years. ","author":[{"dropping-particle":"","family":"Holzapfel-Pschorn","given":"A.","non-dropping-particle":"","parse-names":false,"suffix":""},{"dropping-particle":"","family":"Seiler","given":"W.","non-dropping-particle":"","parse-names":false,"suffix":""}],"container-title":"Journal of Geophysical Research","id":"ITEM-1","issue":"D11","issued":{"date-parts":[["1986"]]},"page":"11803","title":"Methane emission during a cultivation period from an Italian rice paddy","type":"article-journal","volume":"91"},"uris":["http://www.mendeley.com/documents/?uuid=c1f653f1-9840-4661-b986-0d316a51e458"]},{"id":"ITEM-2","itemData":{"DOI":"10.1029/JD094iD13p16405","ISBN":"0148-0227","ISSN":"0148-0227","PMID":"1371","abstract":"CH4 emission rates have been measured in an Italian rice paddy between 1984 and 1986, covering three vegetation periods. For these measurements a fully automated, computerized sampling and analyzing system was developed which allowed the simultaneous determination of CH4 emission rates at 16 different field plots. CH4 emission rates showed strong diurnal and seasonal variations. Diurnal changes correlated with changes in soil temperature. During the season, CH4 emission rates showed a first maximum in May–June before tillering and a second maximum in July during the reproductive stage of the rice plants. In 1985 and 1986 two maxima were observed during summer in addition to the first maximum in the rate of CH4 emission during spring. Application of mineral and/or organic fertilizer strongly influenced the CH4 emission rates, depending on the type, rate, and mode of fertilizer application. Thus the rates decreased by at most 40% and 60% after fertilization by deep incorporation with 200 kg N/ha urea and 200 kg N/ha ammonium sulfate, respectively. Application of 200 kg N/ha calcium cyanamide led to a reduction of the first maximum of CH4 emission but caused the second maximum to increase, the overall result being that the seasonally averaged CH4 emission rate was comparable to that observed in unfertilized fields. Application of rice straw at a rate of 12 t/ha enhanced the rate of CH4 emission by a factor of 2 compared with the control. Higher application rates of rice straw did not cause a further increase in CH4 emission. The complete records of CH4 emissions over three vegetation periods indicate an average seasonal CH4 emission rate from unfertilized fields of 0.28 g CH4/m2 d, with a range of 0.16–0.38 g CH4/m2 d. Based on this value and applying the observed temperature dependence of the CH4 emission rates, the global annual CH4 emission from rice paddies is estimated to be in the range of 50–150 Tg, with a likely average of 100 Tg. This figure represents between 19% and 25% of the global CH4 emission, indicating that rice paddies are one of the most important individual sources of atmospheric CH4. ","author":[{"dropping-particle":"","family":"Schütz","given":"H.","non-dropping-particle":"","parse-names":false,"suffix":""},{"dropping-particle":"","family":"Holzapfel-Pschorn","given":"A.","non-dropping-particle":"","parse-names":false,"suffix":""},{"dropping-particle":"","family":"Conrad","given":"R.","non-dropping-particle":"","parse-names":false,"suffix":""},{"dropping-particle":"","family":"Rennenberg","given":"H.","non-dropping-particle":"","parse-names":false,"suffix":""},{"dropping-particle":"","family":"Seiler","given":"W.","non-dropping-particle":"","parse-names":false,"suffix":""}],"container-title":"Journal of Geophysical Research","id":"ITEM-2","issue":"D13","issued":{"date-parts":[["1989"]]},"page":"16405","title":"A 3-year continuous record on the influence of daytime, season, and fertilizer treatment on methane emission rates from an Italian rice paddy","type":"article-journal","volume":"94"},"uris":["http://www.mendeley.com/documents/?uuid=e1dd0217-a9cd-4983-a4d5-9109792e31b4"]}],"mendeley":{"formattedCitation":"&lt;sup&gt;71,72&lt;/sup&gt;","plainTextFormattedCitation":"71,72","previouslyFormattedCitation":"&lt;sup&gt;71,72&lt;/sup&gt;"},"properties":{"noteIndex":0},"schema":"https://github.com/citation-style-language/schema/raw/master/csl-citation.json"}</w:instrText>
            </w:r>
            <w:r w:rsidR="00FC7EE7" w:rsidRPr="00690DB1">
              <w:rPr>
                <w:sz w:val="20"/>
              </w:rPr>
              <w:fldChar w:fldCharType="separate"/>
            </w:r>
            <w:r w:rsidR="00277E98" w:rsidRPr="00277E98">
              <w:rPr>
                <w:rFonts w:ascii="Times New Roman" w:hAnsi="Times New Roman" w:cs="Times New Roman"/>
                <w:noProof/>
                <w:sz w:val="20"/>
                <w:szCs w:val="20"/>
                <w:vertAlign w:val="superscript"/>
              </w:rPr>
              <w:t>71,72</w:t>
            </w:r>
            <w:r w:rsidR="00FC7EE7" w:rsidRPr="00690DB1">
              <w:rPr>
                <w:sz w:val="20"/>
              </w:rPr>
              <w:fldChar w:fldCharType="end"/>
            </w:r>
            <w:r w:rsidR="00656C1A" w:rsidRPr="00690DB1">
              <w:rPr>
                <w:rFonts w:ascii="Times New Roman" w:hAnsi="Times New Roman" w:cs="Times New Roman"/>
                <w:sz w:val="20"/>
                <w:szCs w:val="20"/>
              </w:rPr>
              <w:t xml:space="preserve"> </w:t>
            </w:r>
          </w:p>
        </w:tc>
        <w:tc>
          <w:tcPr>
            <w:tcW w:w="2039" w:type="dxa"/>
          </w:tcPr>
          <w:p w14:paraId="690CC23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Italy</w:t>
            </w:r>
          </w:p>
        </w:tc>
        <w:tc>
          <w:tcPr>
            <w:tcW w:w="1562" w:type="dxa"/>
          </w:tcPr>
          <w:p w14:paraId="29830FF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(120, 770)*</w:t>
            </w:r>
          </w:p>
        </w:tc>
        <w:tc>
          <w:tcPr>
            <w:tcW w:w="1562" w:type="dxa"/>
          </w:tcPr>
          <w:p w14:paraId="2408771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241 (140, 1,069)</w:t>
            </w:r>
          </w:p>
        </w:tc>
        <w:tc>
          <w:tcPr>
            <w:tcW w:w="1490" w:type="dxa"/>
          </w:tcPr>
          <w:p w14:paraId="73CD403C" w14:textId="77777777" w:rsidR="00593442" w:rsidRPr="00690DB1" w:rsidRDefault="00593442" w:rsidP="00BA66CC">
            <w:pPr>
              <w:rPr>
                <w:rFonts w:ascii="Times New Roman" w:hAnsi="Times New Roman" w:cs="Times New Roman"/>
                <w:sz w:val="20"/>
                <w:szCs w:val="20"/>
              </w:rPr>
            </w:pPr>
          </w:p>
        </w:tc>
        <w:tc>
          <w:tcPr>
            <w:tcW w:w="1597" w:type="dxa"/>
          </w:tcPr>
          <w:p w14:paraId="2426354F" w14:textId="77777777" w:rsidR="00593442" w:rsidRPr="00690DB1" w:rsidRDefault="00593442" w:rsidP="00BA66CC">
            <w:pPr>
              <w:rPr>
                <w:rFonts w:ascii="Times New Roman" w:hAnsi="Times New Roman" w:cs="Times New Roman"/>
                <w:sz w:val="20"/>
                <w:szCs w:val="20"/>
              </w:rPr>
            </w:pPr>
          </w:p>
        </w:tc>
      </w:tr>
      <w:tr w:rsidR="00C80A47" w:rsidRPr="00690DB1" w14:paraId="1C0A9A7E" w14:textId="77777777" w:rsidTr="00E16BC4">
        <w:trPr>
          <w:trHeight w:val="251"/>
        </w:trPr>
        <w:tc>
          <w:tcPr>
            <w:tcW w:w="1294" w:type="dxa"/>
          </w:tcPr>
          <w:p w14:paraId="3DBC1F6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750E83F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48E9A619" w14:textId="211012C6"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Shin Y. K. et al 1995</w:t>
            </w:r>
            <w:r w:rsidR="00534DA9" w:rsidRPr="00690DB1">
              <w:rPr>
                <w:rFonts w:ascii="Times New Roman" w:hAnsi="Times New Roman" w:cs="Times New Roman"/>
                <w:sz w:val="20"/>
                <w:szCs w:val="20"/>
              </w:rPr>
              <w:t xml:space="preserve">; </w:t>
            </w:r>
            <w:r w:rsidR="00FC7EE7" w:rsidRPr="00690DB1">
              <w:rPr>
                <w:sz w:val="20"/>
              </w:rPr>
              <w:fldChar w:fldCharType="begin" w:fldLock="1"/>
            </w:r>
            <w:r w:rsidR="00832940">
              <w:rPr>
                <w:rFonts w:ascii="Times New Roman" w:hAnsi="Times New Roman" w:cs="Times New Roman"/>
                <w:sz w:val="20"/>
                <w:szCs w:val="20"/>
              </w:rPr>
              <w:instrText>ADDIN CSL_CITATION {"citationItems":[{"id":"ITEM-1","itemData":{"author":[{"dropping-particle":"","family":"Shin","given":"Y.K.","non-dropping-particle":"","parse-names":false,"suffix":""},{"dropping-particle":"","family":"Yun","given":"S.H.","non-dropping-particle":"","parse-names":false,"suffix":""},{"dropping-particle":"","family":"Park","given":"M.E.","non-dropping-particle":"","parse-names":false,"suffix":""}],"container-title":"Journal of Korean Society of Soil Science and Fertility","id":"ITEM-1","issue":"3","issued":{"date-parts":[["1995"]]},"page":"261-65","title":"Estimation of Methane Emission by Water Management and Rice Straw Application in Paddy Soil in Korea","type":"article-journal","volume":"28"},"uris":["http://www.mendeley.com/documents/?uuid=9c9b4606-c72e-4527-b4b1-2523eeea9dd9"]}],"mendeley":{"formattedCitation":"&lt;sup&gt;73&lt;/sup&gt;","plainTextFormattedCitation":"73","previouslyFormattedCitation":"&lt;sup&gt;73&lt;/sup&gt;"},"properties":{"noteIndex":0},"schema":"https://github.com/citation-style-language/schema/raw/master/csl-citation.json"}</w:instrText>
            </w:r>
            <w:r w:rsidR="00FC7EE7" w:rsidRPr="00690DB1">
              <w:rPr>
                <w:sz w:val="20"/>
              </w:rPr>
              <w:fldChar w:fldCharType="separate"/>
            </w:r>
            <w:r w:rsidR="00277E98" w:rsidRPr="00277E98">
              <w:rPr>
                <w:rFonts w:ascii="Times New Roman" w:hAnsi="Times New Roman" w:cs="Times New Roman"/>
                <w:noProof/>
                <w:sz w:val="20"/>
                <w:szCs w:val="20"/>
                <w:vertAlign w:val="superscript"/>
              </w:rPr>
              <w:t>73</w:t>
            </w:r>
            <w:r w:rsidR="00FC7EE7" w:rsidRPr="00690DB1">
              <w:rPr>
                <w:sz w:val="20"/>
              </w:rPr>
              <w:fldChar w:fldCharType="end"/>
            </w:r>
          </w:p>
        </w:tc>
        <w:tc>
          <w:tcPr>
            <w:tcW w:w="2039" w:type="dxa"/>
          </w:tcPr>
          <w:p w14:paraId="4695E13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Korea</w:t>
            </w:r>
          </w:p>
        </w:tc>
        <w:tc>
          <w:tcPr>
            <w:tcW w:w="1562" w:type="dxa"/>
          </w:tcPr>
          <w:p w14:paraId="7EEE473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330 (90, 630)</w:t>
            </w:r>
          </w:p>
        </w:tc>
        <w:tc>
          <w:tcPr>
            <w:tcW w:w="1562" w:type="dxa"/>
          </w:tcPr>
          <w:p w14:paraId="162FA87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279 (84, 409)</w:t>
            </w:r>
          </w:p>
        </w:tc>
        <w:tc>
          <w:tcPr>
            <w:tcW w:w="1490" w:type="dxa"/>
          </w:tcPr>
          <w:p w14:paraId="3D5F4EE0" w14:textId="77777777" w:rsidR="00593442" w:rsidRPr="00690DB1" w:rsidRDefault="00593442" w:rsidP="00BA66CC">
            <w:pPr>
              <w:rPr>
                <w:rFonts w:ascii="Times New Roman" w:hAnsi="Times New Roman" w:cs="Times New Roman"/>
                <w:sz w:val="20"/>
                <w:szCs w:val="20"/>
              </w:rPr>
            </w:pPr>
          </w:p>
        </w:tc>
        <w:tc>
          <w:tcPr>
            <w:tcW w:w="1597" w:type="dxa"/>
          </w:tcPr>
          <w:p w14:paraId="0C61B933" w14:textId="77777777" w:rsidR="00593442" w:rsidRPr="00690DB1" w:rsidRDefault="00593442" w:rsidP="00BA66CC">
            <w:pPr>
              <w:rPr>
                <w:rFonts w:ascii="Times New Roman" w:hAnsi="Times New Roman" w:cs="Times New Roman"/>
                <w:sz w:val="20"/>
                <w:szCs w:val="20"/>
              </w:rPr>
            </w:pPr>
          </w:p>
        </w:tc>
      </w:tr>
      <w:tr w:rsidR="00C80A47" w:rsidRPr="00690DB1" w14:paraId="62548BBC" w14:textId="77777777" w:rsidTr="00E16BC4">
        <w:trPr>
          <w:trHeight w:val="251"/>
        </w:trPr>
        <w:tc>
          <w:tcPr>
            <w:tcW w:w="1294" w:type="dxa"/>
          </w:tcPr>
          <w:p w14:paraId="5DD599C1" w14:textId="77777777" w:rsidR="00593442" w:rsidRPr="00690DB1" w:rsidRDefault="00593442" w:rsidP="00BA66CC">
            <w:pPr>
              <w:rPr>
                <w:rFonts w:ascii="Times New Roman" w:hAnsi="Times New Roman" w:cs="Times New Roman"/>
                <w:sz w:val="20"/>
                <w:szCs w:val="20"/>
              </w:rPr>
            </w:pPr>
          </w:p>
        </w:tc>
        <w:tc>
          <w:tcPr>
            <w:tcW w:w="1205" w:type="dxa"/>
          </w:tcPr>
          <w:p w14:paraId="667873FA" w14:textId="77777777" w:rsidR="00593442" w:rsidRPr="00690DB1" w:rsidRDefault="00593442" w:rsidP="00BA66CC">
            <w:pPr>
              <w:rPr>
                <w:rFonts w:ascii="Times New Roman" w:hAnsi="Times New Roman" w:cs="Times New Roman"/>
                <w:sz w:val="20"/>
                <w:szCs w:val="20"/>
              </w:rPr>
            </w:pPr>
          </w:p>
        </w:tc>
        <w:tc>
          <w:tcPr>
            <w:tcW w:w="2926" w:type="dxa"/>
          </w:tcPr>
          <w:p w14:paraId="3606291E" w14:textId="5F6B5BFC"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Metra-C.et al.1995</w:t>
            </w:r>
            <w:r w:rsidR="00FC7EE7" w:rsidRPr="00690DB1">
              <w:rPr>
                <w:rFonts w:ascii="Times New Roman" w:hAnsi="Times New Roman" w:cs="Times New Roman"/>
                <w:sz w:val="20"/>
                <w:szCs w:val="20"/>
              </w:rPr>
              <w:t xml:space="preserve"> </w:t>
            </w:r>
            <w:r w:rsidR="00AE56A7" w:rsidRPr="00690DB1">
              <w:rPr>
                <w:sz w:val="20"/>
              </w:rPr>
              <w:fldChar w:fldCharType="begin" w:fldLock="1"/>
            </w:r>
            <w:r w:rsidR="00832940">
              <w:rPr>
                <w:rFonts w:ascii="Times New Roman" w:hAnsi="Times New Roman" w:cs="Times New Roman"/>
                <w:sz w:val="20"/>
                <w:szCs w:val="20"/>
              </w:rPr>
              <w:instrText>ADDIN CSL_CITATION {"citationItems":[{"id":"ITEM-1","itemData":{"author":[{"dropping-particle":"","family":"Metra-Corton","given":"T.","non-dropping-particle":"","parse-names":false,"suffix":""},{"dropping-particle":"","family":"Bajita","given":"J. B.","non-dropping-particle":"","parse-names":false,"suffix":""},{"dropping-particle":"","family":"Asisk","given":"C. A.","non-dropping-particle":"","parse-names":false,"suffix":""},{"dropping-particle":"","family":"Pamplona","given":"R. R.","non-dropping-particle":"","parse-names":false,"suffix":""},{"dropping-particle":"","family":"Salamanca","given":"","non-dropping-particle":"","parse-names":false,"suffix":""}],"id":"ITEM-1","issued":{"date-parts":[["1995"]]},"publisher-place":"Munoz, Nueva Ecija, Philippines","title":"Methane emissions from an irrigated rice field","type":"report"},"uris":["http://www.mendeley.com/documents/?uuid=a8d8d4b8-6b62-4fd5-adaf-da4fd7bd6d43"]}],"mendeley":{"formattedCitation":"&lt;sup&gt;74&lt;/sup&gt;","plainTextFormattedCitation":"74","previouslyFormattedCitation":"&lt;sup&gt;74&lt;/sup&gt;"},"properties":{"noteIndex":0},"schema":"https://github.com/citation-style-language/schema/raw/master/csl-citation.json"}</w:instrText>
            </w:r>
            <w:r w:rsidR="00AE56A7" w:rsidRPr="00690DB1">
              <w:rPr>
                <w:sz w:val="20"/>
              </w:rPr>
              <w:fldChar w:fldCharType="separate"/>
            </w:r>
            <w:r w:rsidR="00277E98" w:rsidRPr="00277E98">
              <w:rPr>
                <w:rFonts w:ascii="Times New Roman" w:hAnsi="Times New Roman" w:cs="Times New Roman"/>
                <w:noProof/>
                <w:sz w:val="20"/>
                <w:szCs w:val="20"/>
                <w:vertAlign w:val="superscript"/>
              </w:rPr>
              <w:t>74</w:t>
            </w:r>
            <w:r w:rsidR="00AE56A7" w:rsidRPr="00690DB1">
              <w:rPr>
                <w:sz w:val="20"/>
              </w:rPr>
              <w:fldChar w:fldCharType="end"/>
            </w:r>
          </w:p>
        </w:tc>
        <w:tc>
          <w:tcPr>
            <w:tcW w:w="2039" w:type="dxa"/>
          </w:tcPr>
          <w:p w14:paraId="256441E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Philippines</w:t>
            </w:r>
          </w:p>
        </w:tc>
        <w:tc>
          <w:tcPr>
            <w:tcW w:w="1562" w:type="dxa"/>
          </w:tcPr>
          <w:p w14:paraId="1242461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270 (100, 870)</w:t>
            </w:r>
          </w:p>
        </w:tc>
        <w:tc>
          <w:tcPr>
            <w:tcW w:w="1562" w:type="dxa"/>
          </w:tcPr>
          <w:p w14:paraId="1387B92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98 (72, 3,578)</w:t>
            </w:r>
          </w:p>
        </w:tc>
        <w:tc>
          <w:tcPr>
            <w:tcW w:w="1490" w:type="dxa"/>
          </w:tcPr>
          <w:p w14:paraId="58D6A3A5" w14:textId="77777777" w:rsidR="00593442" w:rsidRPr="00690DB1" w:rsidRDefault="00593442" w:rsidP="00BA66CC">
            <w:pPr>
              <w:rPr>
                <w:rFonts w:ascii="Times New Roman" w:hAnsi="Times New Roman" w:cs="Times New Roman"/>
                <w:sz w:val="20"/>
                <w:szCs w:val="20"/>
              </w:rPr>
            </w:pPr>
          </w:p>
        </w:tc>
        <w:tc>
          <w:tcPr>
            <w:tcW w:w="1597" w:type="dxa"/>
          </w:tcPr>
          <w:p w14:paraId="3D50DDAA" w14:textId="77777777" w:rsidR="00593442" w:rsidRPr="00690DB1" w:rsidRDefault="00593442" w:rsidP="00BA66CC">
            <w:pPr>
              <w:rPr>
                <w:rFonts w:ascii="Times New Roman" w:hAnsi="Times New Roman" w:cs="Times New Roman"/>
                <w:sz w:val="20"/>
                <w:szCs w:val="20"/>
              </w:rPr>
            </w:pPr>
          </w:p>
        </w:tc>
      </w:tr>
      <w:tr w:rsidR="00C80A47" w:rsidRPr="00690DB1" w14:paraId="288DEC6B" w14:textId="77777777" w:rsidTr="00E16BC4">
        <w:trPr>
          <w:trHeight w:val="251"/>
        </w:trPr>
        <w:tc>
          <w:tcPr>
            <w:tcW w:w="1294" w:type="dxa"/>
          </w:tcPr>
          <w:p w14:paraId="6081A85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6924649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343454F8" w14:textId="76258000" w:rsidR="00593442" w:rsidRPr="00690DB1" w:rsidRDefault="00FC7EE7"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Murase</w:t>
            </w:r>
            <w:proofErr w:type="spellEnd"/>
            <w:r w:rsidR="00593442" w:rsidRPr="00690DB1">
              <w:rPr>
                <w:rFonts w:ascii="Times New Roman" w:hAnsi="Times New Roman" w:cs="Times New Roman"/>
                <w:sz w:val="20"/>
                <w:szCs w:val="20"/>
              </w:rPr>
              <w:t xml:space="preserve"> et al. 1994</w:t>
            </w:r>
            <w:r w:rsidRPr="00690DB1">
              <w:rPr>
                <w:rFonts w:ascii="Times New Roman" w:hAnsi="Times New Roman" w:cs="Times New Roman"/>
                <w:sz w:val="20"/>
                <w:szCs w:val="20"/>
              </w:rPr>
              <w:t xml:space="preserve"> </w:t>
            </w:r>
            <w:r w:rsidRPr="00690DB1">
              <w:rPr>
                <w:sz w:val="20"/>
              </w:rPr>
              <w:fldChar w:fldCharType="begin" w:fldLock="1"/>
            </w:r>
            <w:r w:rsidR="00832940">
              <w:rPr>
                <w:rFonts w:ascii="Times New Roman" w:hAnsi="Times New Roman" w:cs="Times New Roman"/>
                <w:sz w:val="20"/>
                <w:szCs w:val="20"/>
              </w:rPr>
              <w:instrText>ADDIN CSL_CITATION {"citationItems":[{"id":"ITEM-1","itemData":{"DOI":"10.1080/00380768.1994.10414279","ISBN":"0038-0768","ISSN":"17470765","abstract":"Methane emission rates from plots with differences in fertilizer application (no fertilizer: NF-, chemical fertilizer: CF-, and organic materials: OM-) in 3 typical Thai paddy fields (fresh water alluvial, acid sulfate, and low humic gley paddy fields) were measured every week throughout the rice-growing period. The CH_4 emission rates from the NF- and CF-plots in the paddy field with acid sulfate soil were much lower than the CH_4 emission rates from similar plots in other countries, while those from the paddy field with low humic gley soil were much higher. the CH_4 emission rates from these plots in the paddy field with fresh water alluvial soil corresponded to the lower reported values. The CH_4 emission rates from the OM-plots in Thailand were within the ranges of reported values or higher. Methane was mainly emitted in the first half of the growth period in Thailand irrespective of the plots, in contrast to reports stating that CH_4 emission was higher in the second half of the growth period in the temperature region. The total amount of CH_4 emission (g C m^&lt;-2&gt;) during the rice growing period ranged from 4 to 59 in the fresh water alluvial paddy field, 0.6 to 17 in the acid sulfate paddy field, and 21 to 35 in the low humic gley paddy field, respectively.","author":[{"dropping-particle":"","family":"Murase","given":"Jun","non-dropping-particle":"","parse-names":false,"suffix":""},{"dropping-particle":"","family":"Watanabe","given":"Akira","non-dropping-particle":"","parse-names":false,"suffix":""},{"dropping-particle":"","family":"Kimura","given":"Makoto","non-dropping-particle":"","parse-names":false,"suffix":""},{"dropping-particle":"","family":"Hasathon","given":"Yaovapa","non-dropping-particle":"","parse-names":false,"suffix":""},{"dropping-particle":"","family":"Khomthong","given":"Nipansri","non-dropping-particle":"","parse-names":false,"suffix":""},{"dropping-particle":"","family":"Naklang","given":"Kunnika","non-dropping-particle":"","parse-names":false,"suffix":""},{"dropping-particle":"","family":"Haraguchi","given":"Hiraki","non-dropping-particle":"","parse-names":false,"suffix":""},{"dropping-particle":"","family":"Jermsawatdipong","given":"Pimpan","non-dropping-particle":"","parse-names":false,"suffix":""},{"dropping-particle":"","family":"Prabuddham","given":"Paiboon","non-dropping-particle":"","parse-names":false,"suffix":""}],"container-title":"Soil Science and Plant Nutrition","id":"ITEM-1","issue":"1","issued":{"date-parts":[["1994"]]},"page":"63-71","title":"Methane emission from plots with differences in fertilizer application in thai paddy fields","type":"article-journal","volume":"40"},"uris":["http://www.mendeley.com/documents/?uuid=7926a634-d5bf-4254-9618-0c22e5117175"]}],"mendeley":{"formattedCitation":"&lt;sup&gt;75&lt;/sup&gt;","plainTextFormattedCitation":"75","previouslyFormattedCitation":"&lt;sup&gt;75&lt;/sup&gt;"},"properties":{"noteIndex":0},"schema":"https://github.com/citation-style-language/schema/raw/master/csl-citation.json"}</w:instrText>
            </w:r>
            <w:r w:rsidRPr="00690DB1">
              <w:rPr>
                <w:sz w:val="20"/>
              </w:rPr>
              <w:fldChar w:fldCharType="separate"/>
            </w:r>
            <w:r w:rsidR="00277E98" w:rsidRPr="00277E98">
              <w:rPr>
                <w:rFonts w:ascii="Times New Roman" w:hAnsi="Times New Roman" w:cs="Times New Roman"/>
                <w:noProof/>
                <w:sz w:val="20"/>
                <w:szCs w:val="20"/>
                <w:vertAlign w:val="superscript"/>
              </w:rPr>
              <w:t>75</w:t>
            </w:r>
            <w:r w:rsidRPr="00690DB1">
              <w:rPr>
                <w:sz w:val="20"/>
              </w:rPr>
              <w:fldChar w:fldCharType="end"/>
            </w:r>
          </w:p>
        </w:tc>
        <w:tc>
          <w:tcPr>
            <w:tcW w:w="2039" w:type="dxa"/>
          </w:tcPr>
          <w:p w14:paraId="56AC6C9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Thailand</w:t>
            </w:r>
          </w:p>
        </w:tc>
        <w:tc>
          <w:tcPr>
            <w:tcW w:w="1562" w:type="dxa"/>
          </w:tcPr>
          <w:p w14:paraId="2FCE7CB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480 (340, 860)</w:t>
            </w:r>
          </w:p>
        </w:tc>
        <w:tc>
          <w:tcPr>
            <w:tcW w:w="1562" w:type="dxa"/>
          </w:tcPr>
          <w:p w14:paraId="1F92C07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313 (78, 471)</w:t>
            </w:r>
          </w:p>
        </w:tc>
        <w:tc>
          <w:tcPr>
            <w:tcW w:w="1490" w:type="dxa"/>
          </w:tcPr>
          <w:p w14:paraId="5BED4142" w14:textId="77777777" w:rsidR="00593442" w:rsidRPr="00690DB1" w:rsidRDefault="00593442" w:rsidP="00BA66CC">
            <w:pPr>
              <w:rPr>
                <w:rFonts w:ascii="Times New Roman" w:hAnsi="Times New Roman" w:cs="Times New Roman"/>
                <w:sz w:val="20"/>
                <w:szCs w:val="20"/>
              </w:rPr>
            </w:pPr>
          </w:p>
        </w:tc>
        <w:tc>
          <w:tcPr>
            <w:tcW w:w="1597" w:type="dxa"/>
          </w:tcPr>
          <w:p w14:paraId="37ED6023" w14:textId="77777777" w:rsidR="00593442" w:rsidRPr="00690DB1" w:rsidRDefault="00593442" w:rsidP="00BA66CC">
            <w:pPr>
              <w:rPr>
                <w:rFonts w:ascii="Times New Roman" w:hAnsi="Times New Roman" w:cs="Times New Roman"/>
                <w:sz w:val="20"/>
                <w:szCs w:val="20"/>
              </w:rPr>
            </w:pPr>
          </w:p>
        </w:tc>
      </w:tr>
      <w:tr w:rsidR="00C80A47" w:rsidRPr="00690DB1" w14:paraId="39A66E59" w14:textId="77777777" w:rsidTr="00E16BC4">
        <w:trPr>
          <w:trHeight w:val="251"/>
        </w:trPr>
        <w:tc>
          <w:tcPr>
            <w:tcW w:w="1294" w:type="dxa"/>
          </w:tcPr>
          <w:p w14:paraId="67B3863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6D30881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79E1458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Lindau et al 1991;</w:t>
            </w:r>
          </w:p>
          <w:p w14:paraId="5235130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Cicerone et al, 1992;</w:t>
            </w:r>
          </w:p>
          <w:p w14:paraId="5926C170" w14:textId="6424128D"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Sass &amp; Fisher 1995</w:t>
            </w:r>
            <w:r w:rsidR="00AE56A7" w:rsidRPr="00690DB1">
              <w:rPr>
                <w:rFonts w:ascii="Times New Roman" w:hAnsi="Times New Roman" w:cs="Times New Roman"/>
                <w:sz w:val="20"/>
                <w:szCs w:val="20"/>
              </w:rPr>
              <w:t xml:space="preserve"> </w:t>
            </w:r>
            <w:r w:rsidR="008036DD" w:rsidRPr="00690DB1">
              <w:rPr>
                <w:sz w:val="20"/>
              </w:rPr>
              <w:fldChar w:fldCharType="begin" w:fldLock="1"/>
            </w:r>
            <w:r w:rsidR="00832940">
              <w:rPr>
                <w:rFonts w:ascii="Times New Roman" w:hAnsi="Times New Roman" w:cs="Times New Roman"/>
                <w:sz w:val="20"/>
                <w:szCs w:val="20"/>
              </w:rPr>
              <w:instrText>ADDIN CSL_CITATION {"citationItems":[{"id":"ITEM-1","itemData":{"abstract":"Methane emissions from a flooded Louisiana, USA, rice field were measured over the first crop-growing season. Microplots contained the semidwarf Lemont rice cultivar drill seeded into a Crowley silt loam soil (Typic Albaqualfs). Urea fertilizer was applied preflood at rates of 0, 100, 200 and 300 kg N ha-1. Emissions of CH4 from the plots to the atmosphere were measured over a 86-d sampling period until harvest. Methane samples were collected in the morning hours (07:30-09:30) using a closed-chamber technique. Emissions of CH4 Were highly variable over the first cropping season and a significant urea fertilizer effect was observed. Two peak CH4 emission periods were observed and occurred about 11 d after panicle differentiation and during the ripening stages. Maximum CH4 emissions from the 0, 100, 200 and 300 urea-N treatments were 6.0, 8.9, 9.8 and 11.2 kg CH4 ha-1 d-1, respectively. These flux measurements corresponded to approximately 210, 300, 310 and 370 kg CH4 evolved ha-1 over the 86-d sampling period for the 4 treatments.\\n","author":[{"dropping-particle":"","family":"Lindau","given":"C W","non-dropping-particle":"","parse-names":false,"suffix":""},{"dropping-particle":"","family":"Bollich","given":"P K","non-dropping-particle":"","parse-names":false,"suffix":""},{"dropping-particle":"","family":"Delaune","given":"R D","non-dropping-particle":"","parse-names":false,"suffix":""},{"dropping-particle":"","family":"Patrick","given":"W H","non-dropping-particle":"","parse-names":false,"suffix":""},{"dropping-particle":"","family":"Law","given":"V J","non-dropping-particle":"","parse-names":false,"suffix":""}],"container-title":"Plant and Soil ","id":"ITEM-1","issue":"2 ","issued":{"date-parts":[["1991"]]},"page":"195-203","title":"Effect of Urea Fertilizer and Environmental-Factors On Ch4 Emissions From a Louisiana, Usa Rice Field ","type":"article-journal","volume":"136 "},"uris":["http://www.mendeley.com/documents/?uuid=ddaa20eb-dd49-4a90-9b4c-8c3a20b17ce2"]},{"id":"ITEM-2","itemData":{"DOI":"10.1029/92GB01412","ISBN":"0886-6236","ISSN":"19449224","abstract":"Two field experiments in California rice paddies are reported, one with a single treatment of a research plot and the other with varied treatments in a typical commercial rice field. Small total methane emissions, only 11 g CH4/m2, were measured for the entire growing season in the first experiment. In the second experiment, the addition of exogenous organic matter (rice straw), the presence or absence of vegetation, and the nitrogen fertilizer amounts were examined for their influence on methane emissions. The total methane emission over the growing season varied from 1.2 g CH4/m2 (with no added organic matter) to 58.2 g CH4/m2 (with largest organic matter treatments). Added organic matter was the major factor affecting methane emissions. Vegetation did not greatly affect total methane fluxes, but it did influence the mode and timing of release. Nitrogen fertilizer did not greatly affect the amount of methane emitted, but it influenced slightly the time course of the process. A diurnal effect in methane emission was observed during the early ontogeny of the crop. The variation of methane emission with time during the course of the growing season was very unusual in this experiment; only one peak was observed, and it was early in the season. During the period of largest emissions, δ13C values of the methane were measured to be −55.7 ±1.8‰ in plots with added organic matter.","author":[{"dropping-particle":"","family":"Cicerone","given":"R. J.","non-dropping-particle":"","parse-names":false,"suffix":""},{"dropping-particle":"","family":"Delwiche","given":"C. C.","non-dropping-particle":"","parse-names":false,"suffix":""},{"dropping-particle":"","family":"Tyler","given":"S. C.","non-dropping-particle":"","parse-names":false,"suffix":""},{"dropping-particle":"","family":"Zimmerman","given":"P. R.","non-dropping-particle":"","parse-names":false,"suffix":""}],"container-title":"Global Biogeochemical Cycles","id":"ITEM-2","issue":"3","issued":{"date-parts":[["1992"]]},"page":"233-248","title":"Methane emissions from California rice paddies with varied treatments","type":"article-journal","volume":"6"},"uris":["http://www.mendeley.com/documents/?uuid=b00db6e2-11e0-4437-9254-908092eb4255"]},{"id":"ITEM-3","itemData":{"author":[{"dropping-particle":"","family":"Sass","given":"R. L.","non-dropping-particle":"","parse-names":false,"suffix":""},{"dropping-particle":"","family":"Fisher","given":"F.M.","non-dropping-particle":"","parse-names":false,"suffix":""}],"container-title":"Climate Change and Rice","editor":[{"dropping-particle":"","family":"Peng","given":"S","non-dropping-particle":"","parse-names":false,"suffix":""},{"dropping-particle":"","family":"Ingram","given":"K.T.","non-dropping-particle":"","parse-names":false,"suffix":""},{"dropping-particle":"","family":"Neue","given":"H U","non-dropping-particle":"","parse-names":false,"suffix":""},{"dropping-particle":"","family":"Ziska","given":"L.H.","non-dropping-particle":"","parse-names":false,"suffix":""}],"id":"ITEM-3","issued":{"date-parts":[["1995"]]},"page":"46-59","publisher":"Springer-Verlag","publisher-place":"Berlin","title":"Methane Emissions from Texax Rice Fields: A Five Year Study","type":"chapter"},"uris":["http://www.mendeley.com/documents/?uuid=dbd588de-f2a4-409a-a763-976c4cfcc36f"]}],"mendeley":{"formattedCitation":"&lt;sup&gt;76–78&lt;/sup&gt;","plainTextFormattedCitation":"76–78","previouslyFormattedCitation":"&lt;sup&gt;76–78&lt;/sup&gt;"},"properties":{"noteIndex":0},"schema":"https://github.com/citation-style-language/schema/raw/master/csl-citation.json"}</w:instrText>
            </w:r>
            <w:r w:rsidR="008036DD" w:rsidRPr="00690DB1">
              <w:rPr>
                <w:sz w:val="20"/>
              </w:rPr>
              <w:fldChar w:fldCharType="separate"/>
            </w:r>
            <w:r w:rsidR="00277E98" w:rsidRPr="00277E98">
              <w:rPr>
                <w:rFonts w:ascii="Times New Roman" w:hAnsi="Times New Roman" w:cs="Times New Roman"/>
                <w:noProof/>
                <w:sz w:val="20"/>
                <w:szCs w:val="20"/>
                <w:vertAlign w:val="superscript"/>
              </w:rPr>
              <w:t>76–78</w:t>
            </w:r>
            <w:r w:rsidR="008036DD" w:rsidRPr="00690DB1">
              <w:rPr>
                <w:sz w:val="20"/>
              </w:rPr>
              <w:fldChar w:fldCharType="end"/>
            </w:r>
          </w:p>
        </w:tc>
        <w:tc>
          <w:tcPr>
            <w:tcW w:w="2039" w:type="dxa"/>
          </w:tcPr>
          <w:p w14:paraId="3ED7C8B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USA</w:t>
            </w:r>
          </w:p>
        </w:tc>
        <w:tc>
          <w:tcPr>
            <w:tcW w:w="1562" w:type="dxa"/>
          </w:tcPr>
          <w:p w14:paraId="773CFFC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250 (10, 480)</w:t>
            </w:r>
          </w:p>
        </w:tc>
        <w:tc>
          <w:tcPr>
            <w:tcW w:w="1562" w:type="dxa"/>
          </w:tcPr>
          <w:p w14:paraId="7A2E796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530 (373, 650)</w:t>
            </w:r>
          </w:p>
        </w:tc>
        <w:tc>
          <w:tcPr>
            <w:tcW w:w="1490" w:type="dxa"/>
          </w:tcPr>
          <w:p w14:paraId="63F4FA2D" w14:textId="77777777" w:rsidR="00593442" w:rsidRPr="00690DB1" w:rsidRDefault="00593442" w:rsidP="00BA66CC">
            <w:pPr>
              <w:rPr>
                <w:rFonts w:ascii="Times New Roman" w:hAnsi="Times New Roman" w:cs="Times New Roman"/>
                <w:sz w:val="20"/>
                <w:szCs w:val="20"/>
              </w:rPr>
            </w:pPr>
          </w:p>
        </w:tc>
        <w:tc>
          <w:tcPr>
            <w:tcW w:w="1597" w:type="dxa"/>
          </w:tcPr>
          <w:p w14:paraId="482E7760" w14:textId="77777777" w:rsidR="00593442" w:rsidRPr="00690DB1" w:rsidRDefault="00593442" w:rsidP="00BA66CC">
            <w:pPr>
              <w:rPr>
                <w:rFonts w:ascii="Times New Roman" w:hAnsi="Times New Roman" w:cs="Times New Roman"/>
                <w:sz w:val="20"/>
                <w:szCs w:val="20"/>
              </w:rPr>
            </w:pPr>
          </w:p>
        </w:tc>
      </w:tr>
      <w:tr w:rsidR="00C80A47" w:rsidRPr="00690DB1" w14:paraId="5648798D" w14:textId="77777777" w:rsidTr="00E16BC4">
        <w:trPr>
          <w:trHeight w:val="251"/>
        </w:trPr>
        <w:tc>
          <w:tcPr>
            <w:tcW w:w="1294" w:type="dxa"/>
            <w:vMerge w:val="restart"/>
          </w:tcPr>
          <w:p w14:paraId="40E42951"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vMerge w:val="restart"/>
          </w:tcPr>
          <w:p w14:paraId="0C11F23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AWD</w:t>
            </w:r>
          </w:p>
        </w:tc>
        <w:tc>
          <w:tcPr>
            <w:tcW w:w="2926" w:type="dxa"/>
            <w:vMerge w:val="restart"/>
          </w:tcPr>
          <w:p w14:paraId="278660D5" w14:textId="00FA32AE"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Adhya</w:t>
            </w:r>
            <w:proofErr w:type="spellEnd"/>
            <w:r w:rsidRPr="00690DB1">
              <w:rPr>
                <w:rFonts w:ascii="Times New Roman" w:hAnsi="Times New Roman" w:cs="Times New Roman"/>
                <w:sz w:val="20"/>
                <w:szCs w:val="20"/>
              </w:rPr>
              <w:t xml:space="preserve"> et al. (2014)</w:t>
            </w:r>
            <w:r w:rsidR="008036DD" w:rsidRPr="00690DB1">
              <w:rPr>
                <w:rFonts w:ascii="Times New Roman" w:hAnsi="Times New Roman" w:cs="Times New Roman"/>
                <w:sz w:val="20"/>
                <w:szCs w:val="20"/>
              </w:rPr>
              <w:t xml:space="preserve"> </w:t>
            </w:r>
            <w:r w:rsidR="008036DD" w:rsidRPr="00690DB1">
              <w:rPr>
                <w:sz w:val="20"/>
              </w:rPr>
              <w:fldChar w:fldCharType="begin" w:fldLock="1"/>
            </w:r>
            <w:r w:rsidR="00832940">
              <w:rPr>
                <w:rFonts w:ascii="Times New Roman" w:hAnsi="Times New Roman" w:cs="Times New Roman"/>
                <w:sz w:val="20"/>
                <w:szCs w:val="20"/>
              </w:rPr>
              <w:instrText>ADDIN CSL_CITATION {"citationItems":[{"id":"ITEM-1","itemData":{"author":[{"dropping-particle":"","family":"Adhya","given":"T K","non-dropping-particle":"","parse-names":false,"suffix":""},{"dropping-particle":"","family":"Linquist","given":"B","non-dropping-particle":"","parse-names":false,"suffix":""},{"dropping-particle":"","family":"Searchinger","given":"T","non-dropping-particle":"","parse-names":false,"suffix":""},{"dropping-particle":"","family":"Wassmann","given":"R","non-dropping-particle":"","parse-names":false,"suffix":""},{"dropping-particle":"","family":"Yan","given":"X","non-dropping-particle":"","parse-names":false,"suffix":""}],"collection-title":"WRI Working Paper","id":"ITEM-1","issued":{"date-parts":[["2014"]]},"publisher":"World Resources Institute (WRI)","publisher-place":"Washington, DC","title":"Wetting and Drying: reducing Greenhouse Gas Emissions and Saving Water from Rice Production","type":"report","volume":"Installmen"},"uris":["http://www.mendeley.com/documents/?uuid=7c54ecbe-ca16-45c8-8f79-0c3500db48aa"]}],"mendeley":{"formattedCitation":"&lt;sup&gt;79&lt;/sup&gt;","plainTextFormattedCitation":"79","previouslyFormattedCitation":"&lt;sup&gt;79&lt;/sup&gt;"},"properties":{"noteIndex":0},"schema":"https://github.com/citation-style-language/schema/raw/master/csl-citation.json"}</w:instrText>
            </w:r>
            <w:r w:rsidR="008036DD" w:rsidRPr="00690DB1">
              <w:rPr>
                <w:sz w:val="20"/>
              </w:rPr>
              <w:fldChar w:fldCharType="separate"/>
            </w:r>
            <w:r w:rsidR="00277E98" w:rsidRPr="00277E98">
              <w:rPr>
                <w:rFonts w:ascii="Times New Roman" w:hAnsi="Times New Roman" w:cs="Times New Roman"/>
                <w:noProof/>
                <w:sz w:val="20"/>
                <w:szCs w:val="20"/>
                <w:vertAlign w:val="superscript"/>
              </w:rPr>
              <w:t>79</w:t>
            </w:r>
            <w:r w:rsidR="008036DD" w:rsidRPr="00690DB1">
              <w:rPr>
                <w:sz w:val="20"/>
              </w:rPr>
              <w:fldChar w:fldCharType="end"/>
            </w:r>
          </w:p>
        </w:tc>
        <w:tc>
          <w:tcPr>
            <w:tcW w:w="2039" w:type="dxa"/>
          </w:tcPr>
          <w:p w14:paraId="693D82F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USA</w:t>
            </w:r>
          </w:p>
        </w:tc>
        <w:tc>
          <w:tcPr>
            <w:tcW w:w="1562" w:type="dxa"/>
          </w:tcPr>
          <w:p w14:paraId="77D6821D" w14:textId="77777777" w:rsidR="00593442" w:rsidRPr="00690DB1" w:rsidRDefault="00593442" w:rsidP="00BA66CC">
            <w:pPr>
              <w:rPr>
                <w:rFonts w:ascii="Times New Roman" w:hAnsi="Times New Roman" w:cs="Times New Roman"/>
                <w:sz w:val="20"/>
                <w:szCs w:val="20"/>
              </w:rPr>
            </w:pPr>
          </w:p>
        </w:tc>
        <w:tc>
          <w:tcPr>
            <w:tcW w:w="1562" w:type="dxa"/>
          </w:tcPr>
          <w:p w14:paraId="7B4A95CE" w14:textId="77777777" w:rsidR="00593442" w:rsidRPr="00690DB1" w:rsidRDefault="00593442" w:rsidP="00BA66CC">
            <w:pPr>
              <w:rPr>
                <w:rFonts w:ascii="Times New Roman" w:hAnsi="Times New Roman" w:cs="Times New Roman"/>
                <w:sz w:val="20"/>
                <w:szCs w:val="20"/>
              </w:rPr>
            </w:pPr>
          </w:p>
        </w:tc>
        <w:tc>
          <w:tcPr>
            <w:tcW w:w="1490" w:type="dxa"/>
          </w:tcPr>
          <w:p w14:paraId="77620907"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(-45, -90)*</w:t>
            </w:r>
          </w:p>
        </w:tc>
        <w:tc>
          <w:tcPr>
            <w:tcW w:w="1597" w:type="dxa"/>
          </w:tcPr>
          <w:p w14:paraId="070141D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-57 (-50, -66)</w:t>
            </w:r>
          </w:p>
        </w:tc>
      </w:tr>
      <w:tr w:rsidR="00C80A47" w:rsidRPr="00690DB1" w14:paraId="316340A6" w14:textId="77777777" w:rsidTr="00E16BC4">
        <w:trPr>
          <w:trHeight w:val="251"/>
        </w:trPr>
        <w:tc>
          <w:tcPr>
            <w:tcW w:w="1294" w:type="dxa"/>
            <w:vMerge/>
          </w:tcPr>
          <w:p w14:paraId="356BEDE4" w14:textId="77777777" w:rsidR="00593442" w:rsidRPr="00690DB1" w:rsidRDefault="00593442" w:rsidP="00BA66CC">
            <w:pPr>
              <w:rPr>
                <w:rFonts w:ascii="Times New Roman" w:hAnsi="Times New Roman" w:cs="Times New Roman"/>
                <w:sz w:val="20"/>
                <w:szCs w:val="20"/>
              </w:rPr>
            </w:pPr>
          </w:p>
        </w:tc>
        <w:tc>
          <w:tcPr>
            <w:tcW w:w="1205" w:type="dxa"/>
            <w:vMerge/>
          </w:tcPr>
          <w:p w14:paraId="08920B3D" w14:textId="77777777" w:rsidR="00593442" w:rsidRPr="00690DB1" w:rsidRDefault="00593442" w:rsidP="00BA66CC">
            <w:pPr>
              <w:rPr>
                <w:rFonts w:ascii="Times New Roman" w:hAnsi="Times New Roman" w:cs="Times New Roman"/>
                <w:sz w:val="20"/>
                <w:szCs w:val="20"/>
              </w:rPr>
            </w:pPr>
          </w:p>
        </w:tc>
        <w:tc>
          <w:tcPr>
            <w:tcW w:w="2926" w:type="dxa"/>
            <w:vMerge/>
          </w:tcPr>
          <w:p w14:paraId="65C5DA9B" w14:textId="77777777" w:rsidR="00593442" w:rsidRPr="00690DB1" w:rsidRDefault="00593442" w:rsidP="00BA66CC">
            <w:pPr>
              <w:rPr>
                <w:rFonts w:ascii="Times New Roman" w:hAnsi="Times New Roman" w:cs="Times New Roman"/>
                <w:sz w:val="20"/>
                <w:szCs w:val="20"/>
              </w:rPr>
            </w:pPr>
          </w:p>
        </w:tc>
        <w:tc>
          <w:tcPr>
            <w:tcW w:w="2039" w:type="dxa"/>
          </w:tcPr>
          <w:p w14:paraId="7260560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Tamil </w:t>
            </w:r>
            <w:proofErr w:type="spellStart"/>
            <w:r w:rsidRPr="00690DB1">
              <w:rPr>
                <w:rFonts w:ascii="Times New Roman" w:hAnsi="Times New Roman" w:cs="Times New Roman"/>
                <w:sz w:val="20"/>
                <w:szCs w:val="20"/>
              </w:rPr>
              <w:t>Nadhu</w:t>
            </w:r>
            <w:proofErr w:type="spellEnd"/>
            <w:r w:rsidRPr="00690DB1">
              <w:rPr>
                <w:rFonts w:ascii="Times New Roman" w:hAnsi="Times New Roman" w:cs="Times New Roman"/>
                <w:sz w:val="20"/>
                <w:szCs w:val="20"/>
              </w:rPr>
              <w:t xml:space="preserve"> and Punjab (India)</w:t>
            </w:r>
          </w:p>
        </w:tc>
        <w:tc>
          <w:tcPr>
            <w:tcW w:w="1562" w:type="dxa"/>
          </w:tcPr>
          <w:p w14:paraId="74D1560E" w14:textId="77777777" w:rsidR="00593442" w:rsidRPr="00690DB1" w:rsidRDefault="00593442" w:rsidP="00BA66CC">
            <w:pPr>
              <w:rPr>
                <w:rFonts w:ascii="Times New Roman" w:hAnsi="Times New Roman" w:cs="Times New Roman"/>
                <w:sz w:val="20"/>
                <w:szCs w:val="20"/>
              </w:rPr>
            </w:pPr>
          </w:p>
        </w:tc>
        <w:tc>
          <w:tcPr>
            <w:tcW w:w="1562" w:type="dxa"/>
          </w:tcPr>
          <w:p w14:paraId="1DDF5FAF" w14:textId="77777777" w:rsidR="00593442" w:rsidRPr="00690DB1" w:rsidRDefault="00593442" w:rsidP="00BA66CC">
            <w:pPr>
              <w:rPr>
                <w:rFonts w:ascii="Times New Roman" w:hAnsi="Times New Roman" w:cs="Times New Roman"/>
                <w:sz w:val="20"/>
                <w:szCs w:val="20"/>
              </w:rPr>
            </w:pPr>
          </w:p>
        </w:tc>
        <w:tc>
          <w:tcPr>
            <w:tcW w:w="1490" w:type="dxa"/>
          </w:tcPr>
          <w:p w14:paraId="1D66752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(-30, -80)*</w:t>
            </w:r>
          </w:p>
        </w:tc>
        <w:tc>
          <w:tcPr>
            <w:tcW w:w="1597" w:type="dxa"/>
          </w:tcPr>
          <w:p w14:paraId="7EA8EB9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-48 (-35, -55)</w:t>
            </w:r>
          </w:p>
        </w:tc>
      </w:tr>
      <w:tr w:rsidR="00C80A47" w:rsidRPr="00690DB1" w14:paraId="36A92E46" w14:textId="77777777" w:rsidTr="00E16BC4">
        <w:trPr>
          <w:trHeight w:val="251"/>
        </w:trPr>
        <w:tc>
          <w:tcPr>
            <w:tcW w:w="1294" w:type="dxa"/>
            <w:vMerge/>
          </w:tcPr>
          <w:p w14:paraId="47B3E1B8" w14:textId="77777777" w:rsidR="00593442" w:rsidRPr="00690DB1" w:rsidRDefault="00593442" w:rsidP="00BA66CC">
            <w:pPr>
              <w:rPr>
                <w:rFonts w:ascii="Times New Roman" w:hAnsi="Times New Roman" w:cs="Times New Roman"/>
                <w:sz w:val="20"/>
                <w:szCs w:val="20"/>
              </w:rPr>
            </w:pPr>
          </w:p>
        </w:tc>
        <w:tc>
          <w:tcPr>
            <w:tcW w:w="1205" w:type="dxa"/>
            <w:vMerge/>
          </w:tcPr>
          <w:p w14:paraId="5AE71946" w14:textId="77777777" w:rsidR="00593442" w:rsidRPr="00690DB1" w:rsidRDefault="00593442" w:rsidP="00BA66CC">
            <w:pPr>
              <w:rPr>
                <w:rFonts w:ascii="Times New Roman" w:hAnsi="Times New Roman" w:cs="Times New Roman"/>
                <w:sz w:val="20"/>
                <w:szCs w:val="20"/>
              </w:rPr>
            </w:pPr>
          </w:p>
        </w:tc>
        <w:tc>
          <w:tcPr>
            <w:tcW w:w="2926" w:type="dxa"/>
            <w:vMerge/>
          </w:tcPr>
          <w:p w14:paraId="6EC16C91" w14:textId="77777777" w:rsidR="00593442" w:rsidRPr="00690DB1" w:rsidRDefault="00593442" w:rsidP="00BA66CC">
            <w:pPr>
              <w:rPr>
                <w:rFonts w:ascii="Times New Roman" w:hAnsi="Times New Roman" w:cs="Times New Roman"/>
                <w:sz w:val="20"/>
                <w:szCs w:val="20"/>
              </w:rPr>
            </w:pPr>
          </w:p>
        </w:tc>
        <w:tc>
          <w:tcPr>
            <w:tcW w:w="2039" w:type="dxa"/>
          </w:tcPr>
          <w:p w14:paraId="0D6EE43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Philippines</w:t>
            </w:r>
          </w:p>
        </w:tc>
        <w:tc>
          <w:tcPr>
            <w:tcW w:w="1562" w:type="dxa"/>
          </w:tcPr>
          <w:p w14:paraId="723627C2" w14:textId="77777777" w:rsidR="00593442" w:rsidRPr="00690DB1" w:rsidRDefault="00593442" w:rsidP="00BA66CC">
            <w:pPr>
              <w:rPr>
                <w:rFonts w:ascii="Times New Roman" w:hAnsi="Times New Roman" w:cs="Times New Roman"/>
                <w:sz w:val="20"/>
                <w:szCs w:val="20"/>
              </w:rPr>
            </w:pPr>
          </w:p>
        </w:tc>
        <w:tc>
          <w:tcPr>
            <w:tcW w:w="1562" w:type="dxa"/>
          </w:tcPr>
          <w:p w14:paraId="22A04181" w14:textId="77777777" w:rsidR="00593442" w:rsidRPr="00690DB1" w:rsidRDefault="00593442" w:rsidP="00BA66CC">
            <w:pPr>
              <w:rPr>
                <w:rFonts w:ascii="Times New Roman" w:hAnsi="Times New Roman" w:cs="Times New Roman"/>
                <w:sz w:val="20"/>
                <w:szCs w:val="20"/>
              </w:rPr>
            </w:pPr>
          </w:p>
        </w:tc>
        <w:tc>
          <w:tcPr>
            <w:tcW w:w="1490" w:type="dxa"/>
          </w:tcPr>
          <w:p w14:paraId="78FDA76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(-10, -80)*</w:t>
            </w:r>
          </w:p>
        </w:tc>
        <w:tc>
          <w:tcPr>
            <w:tcW w:w="1597" w:type="dxa"/>
          </w:tcPr>
          <w:p w14:paraId="360D48A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-48 (-46, -50)</w:t>
            </w:r>
          </w:p>
        </w:tc>
      </w:tr>
      <w:tr w:rsidR="00C80A47" w:rsidRPr="00690DB1" w14:paraId="73CBA5A6" w14:textId="77777777" w:rsidTr="00E16BC4">
        <w:trPr>
          <w:trHeight w:val="262"/>
        </w:trPr>
        <w:tc>
          <w:tcPr>
            <w:tcW w:w="1294" w:type="dxa"/>
            <w:tcBorders>
              <w:bottom w:val="single" w:sz="4" w:space="0" w:color="auto"/>
            </w:tcBorders>
          </w:tcPr>
          <w:p w14:paraId="1360F3B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Borders>
              <w:bottom w:val="single" w:sz="4" w:space="0" w:color="auto"/>
            </w:tcBorders>
          </w:tcPr>
          <w:p w14:paraId="0972ADD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AWD</w:t>
            </w:r>
          </w:p>
        </w:tc>
        <w:tc>
          <w:tcPr>
            <w:tcW w:w="2926" w:type="dxa"/>
            <w:tcBorders>
              <w:bottom w:val="single" w:sz="4" w:space="0" w:color="auto"/>
            </w:tcBorders>
          </w:tcPr>
          <w:p w14:paraId="0F83DC56" w14:textId="637A87D5"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Pandey et al. (2014)</w:t>
            </w:r>
            <w:r w:rsidR="008036DD" w:rsidRPr="00690DB1">
              <w:rPr>
                <w:rFonts w:ascii="Times New Roman" w:hAnsi="Times New Roman" w:cs="Times New Roman"/>
                <w:sz w:val="20"/>
                <w:szCs w:val="20"/>
              </w:rPr>
              <w:t xml:space="preserve"> </w:t>
            </w:r>
            <w:r w:rsidR="008036DD" w:rsidRPr="00690DB1">
              <w:rPr>
                <w:sz w:val="20"/>
              </w:rPr>
              <w:fldChar w:fldCharType="begin" w:fldLock="1"/>
            </w:r>
            <w:r w:rsidR="00832940">
              <w:rPr>
                <w:rFonts w:ascii="Times New Roman" w:hAnsi="Times New Roman" w:cs="Times New Roman"/>
                <w:sz w:val="20"/>
                <w:szCs w:val="20"/>
              </w:rPr>
              <w:instrText>ADDIN CSL_CITATION {"citationItems":[{"id":"ITEM-1","itemData":{"ISSN":"0167-8809","abstract":"The reduction of CH4 and N2O emissions from rice paddies is of utmost importance in minimizing the impact of rice production on global warming. A field experiment was therefore conducted in farmers' field in Hanoi, Vietnam to examine whether the use of straw compost or straw biochar, in combination with the safe alternate wetting and drying (AWD) has the potential to suppress both CH4 and N2O emissions from rice paddies while maintaining the rice yield. The study compared the proposed strategies with local farmers' practice of permanent flooding (PF) and farmyard manure (FYM) incorporation, respectively. A control treatment without organic matter incorporation in both AWD and PF water regimes was also included in the study; all treatments received equal amounts of mineral fertilizer. Gas emissions were monitored using the closed chamber method at seven-day intervals during the first 50 days and at 15-day intervals thereafter. Addition of FYM, straw compost and biochar increased CH4 emissions by 230%, 150% and 38%, respectively, when compared with the control treatments in both the AWD and PF water regimes. Within AWD, FYM increased N2O emissions by 30%, straw compost and biochar displayed similar amount of N2O emissions as the control treatment. Within PF, N2O emissions under FYM and straw compost were 40% and 35% higher than the control treatment, respectively, and biochar once again displayed similar amount of N2O emissions as the control treatment. Yield difference was not significant (p &gt; 0.05) between any of the treatments. These results indicated that the straw compost incorporation might not reduce the global warming potential (GWP) and yield-scaled GWP of rice production, whereas biochar in combination with AWD has the potential to maintain the GWP and yield-scaled GWP of rice production at lower level than the farmers' practice. (C) 2014 Elsevier B.V. All rights reserved","author":[{"dropping-particle":"","family":"Pandey","given":"A","non-dropping-particle":"","parse-names":false,"suffix":""},{"dropping-particle":"","family":"Mai","given":"V T","non-dropping-particle":"","parse-names":false,"suffix":""},{"dropping-particle":"","family":"Vu","given":"D Q","non-dropping-particle":"","parse-names":false,"suffix":""},{"dropping-particle":"","family":"Bui","given":"T P L","non-dropping-particle":"","parse-names":false,"suffix":""},{"dropping-particle":"","family":"Mai","given":"T L A","non-dropping-particle":"","parse-names":false,"suffix":""},{"dropping-particle":"","family":"Jensen","given":"L S","non-dropping-particle":"","parse-names":false,"suffix":""},{"dropping-particle":"","family":"Neergaard","given":"A","non-dropping-particle":"de","parse-names":false,"suffix":""}],"container-title":"Agriculture Ecosystems &amp; Environment","id":"ITEM-1","issued":{"date-parts":[["2014","10","15"]]},"note":"Times Cited: 4\nELSEVIER SCIENCE BV\nPO BOX 211, 1000 AE AMSTERDAM, NETHERLANDS\nAMSTERDAM\nArticle\nAQ7SH\nEnglish\nCited References Count: 53","page":"137-146","publisher-place":"Univ Copenhagen, Fac Sci, Dept Plant &amp; Environm Sci, DK-1871 Frederiksberg C, Denmark Vietnam Acad Agr Sci, Inst Agr Environm, Hanoi, Vietnam Thai Nguyen Univ, Thai Nguyen Coll Sci, Thai Nguyen, Thai Nguyen Pro, Vietnam","title":"Organic matter and water management strategies to reduce methane and nitrous oxide emissions from rice paddies in Vietnam","type":"article-journal","volume":"196"},"uris":["http://www.mendeley.com/documents/?uuid=a69c118c-33df-4276-bc99-a5597d4400d0"]}],"mendeley":{"formattedCitation":"&lt;sup&gt;52&lt;/sup&gt;","plainTextFormattedCitation":"52","previouslyFormattedCitation":"&lt;sup&gt;52&lt;/sup&gt;"},"properties":{"noteIndex":0},"schema":"https://github.com/citation-style-language/schema/raw/master/csl-citation.json"}</w:instrText>
            </w:r>
            <w:r w:rsidR="008036DD" w:rsidRPr="00690DB1">
              <w:rPr>
                <w:sz w:val="20"/>
              </w:rPr>
              <w:fldChar w:fldCharType="separate"/>
            </w:r>
            <w:r w:rsidR="00277E98" w:rsidRPr="00277E98">
              <w:rPr>
                <w:rFonts w:ascii="Times New Roman" w:hAnsi="Times New Roman" w:cs="Times New Roman"/>
                <w:noProof/>
                <w:sz w:val="20"/>
                <w:szCs w:val="20"/>
                <w:vertAlign w:val="superscript"/>
              </w:rPr>
              <w:t>52</w:t>
            </w:r>
            <w:r w:rsidR="008036DD" w:rsidRPr="00690DB1">
              <w:rPr>
                <w:sz w:val="20"/>
              </w:rPr>
              <w:fldChar w:fldCharType="end"/>
            </w:r>
          </w:p>
        </w:tc>
        <w:tc>
          <w:tcPr>
            <w:tcW w:w="2039" w:type="dxa"/>
            <w:tcBorders>
              <w:bottom w:val="single" w:sz="4" w:space="0" w:color="auto"/>
            </w:tcBorders>
          </w:tcPr>
          <w:p w14:paraId="50A890C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Vietnam</w:t>
            </w:r>
          </w:p>
        </w:tc>
        <w:tc>
          <w:tcPr>
            <w:tcW w:w="1562" w:type="dxa"/>
            <w:tcBorders>
              <w:bottom w:val="single" w:sz="4" w:space="0" w:color="auto"/>
            </w:tcBorders>
          </w:tcPr>
          <w:p w14:paraId="6DC80633" w14:textId="77777777" w:rsidR="00593442" w:rsidRPr="00690DB1" w:rsidRDefault="00593442" w:rsidP="00BA66CC">
            <w:pPr>
              <w:rPr>
                <w:rFonts w:ascii="Times New Roman" w:hAnsi="Times New Roman" w:cs="Times New Roman"/>
                <w:sz w:val="20"/>
                <w:szCs w:val="20"/>
              </w:rPr>
            </w:pPr>
          </w:p>
        </w:tc>
        <w:tc>
          <w:tcPr>
            <w:tcW w:w="1562" w:type="dxa"/>
            <w:tcBorders>
              <w:bottom w:val="single" w:sz="4" w:space="0" w:color="auto"/>
            </w:tcBorders>
          </w:tcPr>
          <w:p w14:paraId="2DA2CACA" w14:textId="77777777" w:rsidR="00593442" w:rsidRPr="00690DB1" w:rsidRDefault="00593442" w:rsidP="00BA66CC">
            <w:pPr>
              <w:rPr>
                <w:rFonts w:ascii="Times New Roman" w:hAnsi="Times New Roman" w:cs="Times New Roman"/>
                <w:sz w:val="20"/>
                <w:szCs w:val="20"/>
              </w:rPr>
            </w:pPr>
          </w:p>
        </w:tc>
        <w:tc>
          <w:tcPr>
            <w:tcW w:w="1490" w:type="dxa"/>
            <w:tcBorders>
              <w:bottom w:val="single" w:sz="4" w:space="0" w:color="auto"/>
            </w:tcBorders>
          </w:tcPr>
          <w:p w14:paraId="594A6F6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(-250, )*</w:t>
            </w:r>
          </w:p>
        </w:tc>
        <w:tc>
          <w:tcPr>
            <w:tcW w:w="1597" w:type="dxa"/>
            <w:tcBorders>
              <w:bottom w:val="single" w:sz="4" w:space="0" w:color="auto"/>
            </w:tcBorders>
          </w:tcPr>
          <w:p w14:paraId="17A0182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-49 (-45, -53)</w:t>
            </w:r>
          </w:p>
        </w:tc>
      </w:tr>
      <w:tr w:rsidR="00593442" w:rsidRPr="00690DB1" w14:paraId="723D838F" w14:textId="77777777" w:rsidTr="00BA66CC">
        <w:trPr>
          <w:trHeight w:val="557"/>
        </w:trPr>
        <w:tc>
          <w:tcPr>
            <w:tcW w:w="13675" w:type="dxa"/>
            <w:gridSpan w:val="8"/>
            <w:tcBorders>
              <w:top w:val="single" w:sz="4" w:space="0" w:color="auto"/>
              <w:bottom w:val="single" w:sz="4" w:space="0" w:color="auto"/>
            </w:tcBorders>
            <w:vAlign w:val="bottom"/>
          </w:tcPr>
          <w:p w14:paraId="669EB974"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N</w:t>
            </w:r>
            <w:r w:rsidRPr="00690DB1">
              <w:rPr>
                <w:rFonts w:ascii="Times New Roman" w:hAnsi="Times New Roman" w:cs="Times New Roman"/>
                <w:b/>
                <w:sz w:val="20"/>
                <w:szCs w:val="20"/>
                <w:vertAlign w:val="subscript"/>
              </w:rPr>
              <w:t>2</w:t>
            </w:r>
            <w:r w:rsidRPr="00690DB1">
              <w:rPr>
                <w:rFonts w:ascii="Times New Roman" w:hAnsi="Times New Roman" w:cs="Times New Roman"/>
                <w:b/>
                <w:sz w:val="20"/>
                <w:szCs w:val="20"/>
              </w:rPr>
              <w:t>O</w:t>
            </w:r>
          </w:p>
        </w:tc>
      </w:tr>
      <w:tr w:rsidR="00C80A47" w:rsidRPr="00690DB1" w14:paraId="2DEC9238" w14:textId="77777777" w:rsidTr="00E16BC4">
        <w:trPr>
          <w:trHeight w:val="251"/>
        </w:trPr>
        <w:tc>
          <w:tcPr>
            <w:tcW w:w="1294" w:type="dxa"/>
            <w:vMerge w:val="restart"/>
            <w:tcBorders>
              <w:top w:val="single" w:sz="4" w:space="0" w:color="auto"/>
            </w:tcBorders>
          </w:tcPr>
          <w:p w14:paraId="3CECFEC8"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Crop</w:t>
            </w:r>
          </w:p>
        </w:tc>
        <w:tc>
          <w:tcPr>
            <w:tcW w:w="1205" w:type="dxa"/>
            <w:vMerge w:val="restart"/>
            <w:tcBorders>
              <w:top w:val="single" w:sz="4" w:space="0" w:color="auto"/>
            </w:tcBorders>
          </w:tcPr>
          <w:p w14:paraId="6AF725FB"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Technology</w:t>
            </w:r>
          </w:p>
        </w:tc>
        <w:tc>
          <w:tcPr>
            <w:tcW w:w="2926" w:type="dxa"/>
            <w:vMerge w:val="restart"/>
            <w:tcBorders>
              <w:top w:val="single" w:sz="4" w:space="0" w:color="auto"/>
            </w:tcBorders>
          </w:tcPr>
          <w:p w14:paraId="2678FA88"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Source</w:t>
            </w:r>
          </w:p>
        </w:tc>
        <w:tc>
          <w:tcPr>
            <w:tcW w:w="2039" w:type="dxa"/>
            <w:vMerge w:val="restart"/>
            <w:tcBorders>
              <w:top w:val="single" w:sz="4" w:space="0" w:color="auto"/>
            </w:tcBorders>
          </w:tcPr>
          <w:p w14:paraId="0A300010"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Region</w:t>
            </w:r>
          </w:p>
        </w:tc>
        <w:tc>
          <w:tcPr>
            <w:tcW w:w="3124" w:type="dxa"/>
            <w:gridSpan w:val="2"/>
            <w:tcBorders>
              <w:top w:val="single" w:sz="4" w:space="0" w:color="auto"/>
            </w:tcBorders>
          </w:tcPr>
          <w:p w14:paraId="6E7F1251"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Emission in kg N</w:t>
            </w:r>
            <w:r w:rsidRPr="00690DB1">
              <w:rPr>
                <w:rFonts w:ascii="Times New Roman" w:hAnsi="Times New Roman" w:cs="Times New Roman"/>
                <w:b/>
                <w:sz w:val="20"/>
                <w:szCs w:val="20"/>
                <w:vertAlign w:val="subscript"/>
              </w:rPr>
              <w:t>2</w:t>
            </w:r>
            <w:r w:rsidRPr="00690DB1">
              <w:rPr>
                <w:rFonts w:ascii="Times New Roman" w:hAnsi="Times New Roman" w:cs="Times New Roman"/>
                <w:b/>
                <w:sz w:val="20"/>
                <w:szCs w:val="20"/>
              </w:rPr>
              <w:t>O-N ha</w:t>
            </w:r>
            <w:r w:rsidRPr="00690DB1">
              <w:rPr>
                <w:rFonts w:ascii="Times New Roman" w:hAnsi="Times New Roman" w:cs="Times New Roman"/>
                <w:b/>
                <w:sz w:val="20"/>
                <w:szCs w:val="20"/>
                <w:vertAlign w:val="superscript"/>
              </w:rPr>
              <w:t>-1</w:t>
            </w:r>
          </w:p>
        </w:tc>
        <w:tc>
          <w:tcPr>
            <w:tcW w:w="3087" w:type="dxa"/>
            <w:gridSpan w:val="2"/>
            <w:tcBorders>
              <w:top w:val="single" w:sz="4" w:space="0" w:color="auto"/>
            </w:tcBorders>
          </w:tcPr>
          <w:p w14:paraId="1BEEA996"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 xml:space="preserve">Changes of Emission in % </w:t>
            </w:r>
          </w:p>
        </w:tc>
      </w:tr>
      <w:tr w:rsidR="00C80A47" w:rsidRPr="00690DB1" w14:paraId="482D4C19" w14:textId="77777777" w:rsidTr="00E16BC4">
        <w:trPr>
          <w:trHeight w:val="274"/>
        </w:trPr>
        <w:tc>
          <w:tcPr>
            <w:tcW w:w="1294" w:type="dxa"/>
            <w:vMerge/>
            <w:tcBorders>
              <w:bottom w:val="single" w:sz="4" w:space="0" w:color="auto"/>
            </w:tcBorders>
          </w:tcPr>
          <w:p w14:paraId="67B2470F" w14:textId="77777777" w:rsidR="00593442" w:rsidRPr="00690DB1" w:rsidRDefault="00593442" w:rsidP="00BA66CC">
            <w:pPr>
              <w:rPr>
                <w:rFonts w:ascii="Times New Roman" w:hAnsi="Times New Roman" w:cs="Times New Roman"/>
                <w:sz w:val="20"/>
                <w:szCs w:val="20"/>
              </w:rPr>
            </w:pPr>
          </w:p>
        </w:tc>
        <w:tc>
          <w:tcPr>
            <w:tcW w:w="1205" w:type="dxa"/>
            <w:vMerge/>
            <w:tcBorders>
              <w:bottom w:val="single" w:sz="4" w:space="0" w:color="auto"/>
            </w:tcBorders>
          </w:tcPr>
          <w:p w14:paraId="3D5CE6B0" w14:textId="77777777" w:rsidR="00593442" w:rsidRPr="00690DB1" w:rsidRDefault="00593442" w:rsidP="00BA66CC">
            <w:pPr>
              <w:rPr>
                <w:rFonts w:ascii="Times New Roman" w:hAnsi="Times New Roman" w:cs="Times New Roman"/>
                <w:sz w:val="20"/>
                <w:szCs w:val="20"/>
              </w:rPr>
            </w:pPr>
          </w:p>
        </w:tc>
        <w:tc>
          <w:tcPr>
            <w:tcW w:w="2926" w:type="dxa"/>
            <w:vMerge/>
            <w:tcBorders>
              <w:bottom w:val="single" w:sz="4" w:space="0" w:color="auto"/>
            </w:tcBorders>
          </w:tcPr>
          <w:p w14:paraId="300AB86B" w14:textId="77777777" w:rsidR="00593442" w:rsidRPr="00690DB1" w:rsidRDefault="00593442" w:rsidP="00BA66CC">
            <w:pPr>
              <w:rPr>
                <w:rFonts w:ascii="Times New Roman" w:hAnsi="Times New Roman" w:cs="Times New Roman"/>
                <w:sz w:val="20"/>
                <w:szCs w:val="20"/>
              </w:rPr>
            </w:pPr>
          </w:p>
        </w:tc>
        <w:tc>
          <w:tcPr>
            <w:tcW w:w="2039" w:type="dxa"/>
            <w:vMerge/>
            <w:tcBorders>
              <w:bottom w:val="single" w:sz="4" w:space="0" w:color="auto"/>
            </w:tcBorders>
          </w:tcPr>
          <w:p w14:paraId="2651A97A" w14:textId="77777777" w:rsidR="00593442" w:rsidRPr="00690DB1" w:rsidRDefault="00593442" w:rsidP="00BA66CC">
            <w:pPr>
              <w:rPr>
                <w:rFonts w:ascii="Times New Roman" w:hAnsi="Times New Roman" w:cs="Times New Roman"/>
                <w:sz w:val="20"/>
                <w:szCs w:val="20"/>
              </w:rPr>
            </w:pPr>
          </w:p>
        </w:tc>
        <w:tc>
          <w:tcPr>
            <w:tcW w:w="1562" w:type="dxa"/>
            <w:tcBorders>
              <w:bottom w:val="single" w:sz="4" w:space="0" w:color="auto"/>
            </w:tcBorders>
          </w:tcPr>
          <w:p w14:paraId="25DF878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Median </w:t>
            </w:r>
            <w:proofErr w:type="spellStart"/>
            <w:r w:rsidRPr="00690DB1">
              <w:rPr>
                <w:rFonts w:ascii="Times New Roman" w:hAnsi="Times New Roman" w:cs="Times New Roman"/>
                <w:sz w:val="20"/>
                <w:szCs w:val="20"/>
              </w:rPr>
              <w:t>Obs</w:t>
            </w:r>
            <w:proofErr w:type="spellEnd"/>
            <w:r w:rsidRPr="00690DB1">
              <w:rPr>
                <w:rFonts w:ascii="Times New Roman" w:hAnsi="Times New Roman" w:cs="Times New Roman"/>
                <w:sz w:val="20"/>
                <w:szCs w:val="20"/>
              </w:rPr>
              <w:t xml:space="preserve"> (min, max)</w:t>
            </w:r>
          </w:p>
        </w:tc>
        <w:tc>
          <w:tcPr>
            <w:tcW w:w="1562" w:type="dxa"/>
            <w:tcBorders>
              <w:bottom w:val="single" w:sz="4" w:space="0" w:color="auto"/>
            </w:tcBorders>
          </w:tcPr>
          <w:p w14:paraId="0B5F60E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Median Sim</w:t>
            </w:r>
          </w:p>
          <w:p w14:paraId="6516028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(min, max)</w:t>
            </w:r>
          </w:p>
        </w:tc>
        <w:tc>
          <w:tcPr>
            <w:tcW w:w="1490" w:type="dxa"/>
            <w:tcBorders>
              <w:bottom w:val="single" w:sz="4" w:space="0" w:color="auto"/>
            </w:tcBorders>
          </w:tcPr>
          <w:p w14:paraId="186B786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Median </w:t>
            </w:r>
            <w:proofErr w:type="spellStart"/>
            <w:r w:rsidRPr="00690DB1">
              <w:rPr>
                <w:rFonts w:ascii="Times New Roman" w:hAnsi="Times New Roman" w:cs="Times New Roman"/>
                <w:sz w:val="20"/>
                <w:szCs w:val="20"/>
              </w:rPr>
              <w:t>Obs</w:t>
            </w:r>
            <w:proofErr w:type="spellEnd"/>
            <w:r w:rsidRPr="00690DB1">
              <w:rPr>
                <w:rFonts w:ascii="Times New Roman" w:hAnsi="Times New Roman" w:cs="Times New Roman"/>
                <w:sz w:val="20"/>
                <w:szCs w:val="20"/>
              </w:rPr>
              <w:t xml:space="preserve"> (min, max)</w:t>
            </w:r>
          </w:p>
        </w:tc>
        <w:tc>
          <w:tcPr>
            <w:tcW w:w="1597" w:type="dxa"/>
            <w:tcBorders>
              <w:bottom w:val="single" w:sz="4" w:space="0" w:color="auto"/>
            </w:tcBorders>
          </w:tcPr>
          <w:p w14:paraId="6DF75B0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Median Sim</w:t>
            </w:r>
          </w:p>
          <w:p w14:paraId="456B807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(min, max)</w:t>
            </w:r>
          </w:p>
        </w:tc>
      </w:tr>
      <w:tr w:rsidR="00C80A47" w:rsidRPr="00690DB1" w14:paraId="5B4CCD8B" w14:textId="77777777" w:rsidTr="00E16BC4">
        <w:trPr>
          <w:trHeight w:val="251"/>
        </w:trPr>
        <w:tc>
          <w:tcPr>
            <w:tcW w:w="1294" w:type="dxa"/>
            <w:tcBorders>
              <w:top w:val="single" w:sz="4" w:space="0" w:color="auto"/>
            </w:tcBorders>
          </w:tcPr>
          <w:p w14:paraId="0CCD2B4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Borders>
              <w:top w:val="single" w:sz="4" w:space="0" w:color="auto"/>
            </w:tcBorders>
          </w:tcPr>
          <w:p w14:paraId="36014417"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Borders>
              <w:top w:val="single" w:sz="4" w:space="0" w:color="auto"/>
            </w:tcBorders>
          </w:tcPr>
          <w:p w14:paraId="699DFA46" w14:textId="2BDA364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Cai et al (1999); </w:t>
            </w:r>
            <w:proofErr w:type="spellStart"/>
            <w:r w:rsidRPr="00690DB1">
              <w:rPr>
                <w:rFonts w:ascii="Times New Roman" w:hAnsi="Times New Roman" w:cs="Times New Roman"/>
                <w:sz w:val="20"/>
                <w:szCs w:val="20"/>
              </w:rPr>
              <w:t>Xiong</w:t>
            </w:r>
            <w:proofErr w:type="spellEnd"/>
            <w:r w:rsidRPr="00690DB1">
              <w:rPr>
                <w:rFonts w:ascii="Times New Roman" w:hAnsi="Times New Roman" w:cs="Times New Roman"/>
                <w:sz w:val="20"/>
                <w:szCs w:val="20"/>
              </w:rPr>
              <w:t xml:space="preserve"> et al (2002); Khalil et al (1998); Zheng et al (2000)</w:t>
            </w:r>
            <w:r w:rsidR="008036DD" w:rsidRPr="00690DB1">
              <w:rPr>
                <w:rFonts w:ascii="Times New Roman" w:hAnsi="Times New Roman" w:cs="Times New Roman"/>
                <w:sz w:val="20"/>
                <w:szCs w:val="20"/>
              </w:rPr>
              <w:t xml:space="preserve"> </w:t>
            </w:r>
            <w:r w:rsidR="00D80DE8" w:rsidRPr="00690DB1">
              <w:rPr>
                <w:sz w:val="20"/>
              </w:rPr>
              <w:fldChar w:fldCharType="begin" w:fldLock="1"/>
            </w:r>
            <w:r w:rsidR="00832940">
              <w:rPr>
                <w:rFonts w:ascii="Times New Roman" w:hAnsi="Times New Roman" w:cs="Times New Roman"/>
                <w:sz w:val="20"/>
                <w:szCs w:val="20"/>
              </w:rPr>
              <w:instrText>ADDIN CSL_CITATION {"citationItems":[{"id":"ITEM-1","itemData":{"ISBN":"0038-0768","abstract":"Methane emissions were measured by a closed chamber method in rice plots with sandy, loamy, and clayey soil, respectively, under a water regime consisting of a flooding and draining cycle in Fengqiu, Henan Province, China in 1993 and 1994. Nitrous oxide emissions were measured for every two measurements of CH4 flux in 1994. The results showed that CH4 emissions were low compared with those recorded in previous reports and the means of CH4 fluxes ranged from 0.16 to 1.86 mg CH4 m-2 h-1 in the growing season (108 d). The lowest mean flux of CH4 was observed in the clayey plot in both years. Statistically, soil temperature and soil Eh at 5 cm depth significantly affected the fluctuations of the CH4 flux measured in the morning and afternoon, but they were not the main factors controlling the seasonal variation of the CH4 flux. Flooding and draining cycle, as well as high rate of water percolation and low organic matter content of the soils resulted in low emissions of CH4. In contrast, the studied plots had high emissions of N2O, ranging from -9.02 to 1,640 μg N m-2 h-1, with arithmetic means of 168.8, 76.9, and 65.2 μg N m-2 h-1 in the sandy, loamy, and clayey plots, respectively, which were comparable in magnitude to those observed in cultivated upland soils. Flooding and draining cycle, i.e., dynamics of water status in the studied plots, was considered to be an important factor controlling N2O emission. Therefore, the mitigating effect of CH4 emission under the water regime would be offset by an increase in N2O emission. Rice fields where water management involves intermittent draining may contribute substantially to the total amount of N2O emitted to the atmosphere.","author":[{"dropping-particle":"","family":"Cai","given":"Z C","non-dropping-particle":"","parse-names":false,"suffix":""},{"dropping-particle":"","family":"Xing","given":"G X","non-dropping-particle":"","parse-names":false,"suffix":""},{"dropping-particle":"","family":"Shen","given":"G Y","non-dropping-particle":"","parse-names":false,"suffix":""},{"dropping-particle":"","family":"Xu","given":"H","non-dropping-particle":"","parse-names":false,"suffix":""},{"dropping-particle":"","family":"Yan","given":"X Y","non-dropping-particle":"","parse-names":false,"suffix":""},{"dropping-particle":"","family":"Tsuruta","given":"H","non-dropping-particle":"","parse-names":false,"suffix":""},{"dropping-particle":"","family":"Yagi","given":"K","non-dropping-particle":"","parse-names":false,"suffix":""},{"dropping-particle":"","family":"Minami","given":"K","non-dropping-particle":"","parse-names":false,"suffix":""}],"container-title":"Soil Science and Plant Nutrition","id":"ITEM-1","issue":"1","issued":{"date-parts":[["1999"]]},"page":"1-13","title":"Measurements of CH4 and N2O emissions from rice paddies in Fengqiu, China","type":"article-journal","volume":"45"},"uris":["http://www.mendeley.com/documents/?uuid=eead27e3-f9e8-416b-aaca-b76ad3db8656"]},{"id":"ITEM-2","itemData":{"DOI":"10.1023/A:1021179605327","ISBN":"1385-1314","ISSN":"13851314","abstract":"A field experiment was conducted to investigate the effects of winter management and N fertilization on N2O emission from a double rice-based cropping system. A rice field was either cropped with milk vetch (plot V) or left fallow (plot F) during the winter between rice crops. The milk vetch was incorporated in situ when the plot was prepared for rice transplanting. Then the plots V and F were divided into two sub-plots, which were then fertilized with 276 kg urea-N ha(-1) (referred to as plot VN and plot FN) or not fertilized (referred to as plot VU and plot FU). N2O emission was measured periodically during the winter season and double rice growing seasons. The average N2O flux was 11.0 and 18.1 mug N m(-2) h(-1) for plot V and plot F, respectively, during winter season. During the early rice growing period, N2O emission from plot VN averaged 167 mug N m(-2) h(-1), which was eight-to fifteen-fold higher than that from the other three treatments (17.8, 21.0 and 10.8 mug N m(-2) h(-1) for plots VU, FN, and FU, respectively). During the late rice growing period, the mean N2O flux was 14.5, 11.1, 12.1 and 9.9 mug N m(-2) h(-1) for plots VN, VU, FN and FU, respectively. The annual N2O emission rates from green manure-double rice and fallow-double rice cropping systems were 3.6 kg N ha(-1) and 1.3 kg N ha(-1), respectively, with synthetic N fertilizer, and were 0.99 kg N ha(-1) and 1.12 kg N ha(-1), respectively, without synthetic N fertilizer. Generally, both green manure N and synthetic fertilizer N contribute to N2O emission during double rice season.","author":[{"dropping-particle":"","family":"Xiong","given":"Z. Q.","non-dropping-particle":"","parse-names":false,"suffix":""},{"dropping-particle":"","family":"Xing","given":"G. X.","non-dropping-particle":"","parse-names":false,"suffix":""},{"dropping-particle":"","family":"Tsuruta","given":"H.","non-dropping-particle":"","parse-names":false,"suffix":""},{"dropping-particle":"","family":"Shen","given":"G. Y.","non-dropping-particle":"","parse-names":false,"suffix":""},{"dropping-particle":"","family":"Shi","given":"S. L.","non-dropping-particle":"","parse-names":false,"suffix":""},{"dropping-particle":"","family":"Du","given":"L. J.","non-dropping-particle":"","parse-names":false,"suffix":""}],"container-title":"Nutrient Cycling in Agroecosystems","id":"ITEM-2","issue":"1-2","issued":{"date-parts":[["2002"]]},"page":"125-133","title":"Measurement of nitrous oxide emissions from two rice-based cropping systems in China","type":"paper-conference","volume":"64"},"uris":["http://www.mendeley.com/documents/?uuid=88c15d6d-6589-45b0-861a-5faf4aa8691e"]},{"id":"ITEM-3","itemData":{"DOI":"10.1029/98JD01114","ISBN":"0747-7309","ISSN":"01480227","abstract":"We measured the emissions of methane, nitrous oxide, and other environmentally important trace gases from rice fields in China. The experiments were conducted near Beijing, representing temperate latitude rice agriculture, and at Guangzhou, representing tropical and subtropical agriculture. These studies complement our intensive research at Tu Zu in China (subtropical) and the work near Bogor, Indonesia, representing tropical rice agriculture. The experiments described here span 5 years between 1992 and 1996. The seasonally averaged methane emissions from Beijing were about 9 (5-16) mg m(-2) h(-1). Emissions from the first crop of the year at Guangzhou were about 5 (2-8) mg m(-2) h(-1) and about 30 (18-54) mg m(-2) h(-1) from the second crop. Measurements of nitrous oxide fluxes from the same rice fields show that emissions are confined to events that consist of high fluxes decaying to zero within a few days. Some of the events appear to be triggered by fertilizer applications. It is apparent that rice fields using nitrogen-based fertilizers are a source of N2O, but a robust estimate of whole season average emission rate is still not possible. The composite of all the N2O fluxes we observed gives a geometric mean of about 70 mu g m(-2) h(-1). These rates are high enough to suggest that the rice fields could be a globally important source of N2O. As the agricultural practices change from use of organic fertilizers to nitrogen-based fertilizers, the role of N-2,O emissions from rice fields may become more important in its global budget. We also observed that chloroform and carbon monoxide were emitted from all fields studied. The flux of CO is not large enough to be important on the global scale, but the emissions of chloroform may be.","author":[{"dropping-particle":"","family":"Khalil","given":"M. A.K.","non-dropping-particle":"","parse-names":false,"suffix":""},{"dropping-particle":"","family":"Rasmussen","given":"R. A.","non-dropping-particle":"","parse-names":false,"suffix":""},{"dropping-particle":"","family":"Shearer","given":"M. J.","non-dropping-particle":"","parse-names":false,"suffix":""},{"dropping-particle":"","family":"Chen","given":"Zong Liang","non-dropping-particle":"","parse-names":false,"suffix":""},{"dropping-particle":"","family":"Yao","given":"Heng","non-dropping-particle":"","parse-names":false,"suffix":""},{"dropping-particle":"","family":"Yang","given":"Jun","non-dropping-particle":"","parse-names":false,"suffix":""}],"container-title":"Journal of Geophysical Research Atmospheres","id":"ITEM-3","issue":"D19","issued":{"date-parts":[["1998"]]},"page":"25241-25250","title":"Emissions of methane, nitrous oxide, and other trace gases from rice fields in China","type":"article-journal","volume":"103"},"uris":["http://www.mendeley.com/documents/?uuid=acf13e1e-c7ad-44b4-bd6c-ac44f6782319"]},{"id":"ITEM-4","itemData":{"DOI":"10.1016/S1465-9972(99)00056-2","ISBN":"1465-9972","ISSN":"14659972","abstract":"Based on the in situ measurement of soil moisture and nitrous oxide (N2O) emission from a rice-wheat rotation ecosystem of southeast China and on the simulated experiments in laboratory, the impact of soil moisture on N2O emission is investigated. By analyzing the experimental data in detail, some results could be outlined as follows: (a) It is soil moisture and temperature instead of N fertilization that determines the seasonal variation pattern of N2O emission from the rice-based crop rotation ecosystem of southeast China. (b) Soil moisture is the most sensitive factor to regulate N2O emission from croplands. (c) Explosive emission of N2O from the rice-based agro-ecosystem was found to happen at the soil moisture within (110 ± 5)% soil water holding capacity or field capacity (SWHC) or (99 ± 9)% water-filled pore space (WFPS). When soil moisture of the rice-wheat fields is less than 105% SWHC, the N2O emission was observed to increase exponentially vs. soil moisture. In contrast, N2O emission was found to decrease reciprocally vs. soil moisture more than 115% SWHC. (d) The response of the N2O emission rate from soils in fields to variations of soil moisture may be well described with a general empirical equation. For x ≤ C0% SWHC, F = A e(-B(x-C0)2) + D e(Ex). For x ≥ C0% SWHC, F = A e(-B(x-C0)2) + e(G) x(-H). The equation to describe the relationship between soil moisture and N2O emission rates from incubated soil is different from that for fitting data observed in fields. Reasons for the difference still remains uncertain. (C) 2000 Elsevier Science Ltd.","author":[{"dropping-particle":"","family":"Zheng","given":"Xunhua","non-dropping-particle":"","parse-names":false,"suffix":""},{"dropping-particle":"","family":"Wang","given":"Mingxing","non-dropping-particle":"","parse-names":false,"suffix":""},{"dropping-particle":"","family":"Wang","given":"Yuesi","non-dropping-particle":"","parse-names":false,"suffix":""},{"dropping-particle":"","family":"Shen","given":"Renxing","non-dropping-particle":"","parse-names":false,"suffix":""},{"dropping-particle":"","family":"Gou","given":"Ji","non-dropping-particle":"","parse-names":false,"suffix":""},{"dropping-particle":"","family":"Li","given":"Jing","non-dropping-particle":"","parse-names":false,"suffix":""},{"dropping-particle":"","family":"Jin","given":"Jisheng","non-dropping-particle":"","parse-names":false,"suffix":""},{"dropping-particle":"","family":"Li","given":"Laotu","non-dropping-particle":"","parse-names":false,"suffix":""}],"container-title":"Chemosphere - Global Change Science","id":"ITEM-4","issue":"2","issued":{"date-parts":[["2000"]]},"page":"207-224","title":"Impacts of soil moisture on nitrous oxide emission from croplands: A case study on the rice-based agro-ecosystem in Southeast China","type":"article-journal","volume":"2"},"uris":["http://www.mendeley.com/documents/?uuid=f50b1bd1-81e2-4008-b9f6-fd4f833c2c9e"]}],"mendeley":{"formattedCitation":"&lt;sup&gt;80–83&lt;/sup&gt;","plainTextFormattedCitation":"80–83","previouslyFormattedCitation":"&lt;sup&gt;80–83&lt;/sup&gt;"},"properties":{"noteIndex":0},"schema":"https://github.com/citation-style-language/schema/raw/master/csl-citation.json"}</w:instrText>
            </w:r>
            <w:r w:rsidR="00D80DE8" w:rsidRPr="00690DB1">
              <w:rPr>
                <w:sz w:val="20"/>
              </w:rPr>
              <w:fldChar w:fldCharType="separate"/>
            </w:r>
            <w:r w:rsidR="00277E98" w:rsidRPr="00277E98">
              <w:rPr>
                <w:rFonts w:ascii="Times New Roman" w:hAnsi="Times New Roman" w:cs="Times New Roman"/>
                <w:noProof/>
                <w:sz w:val="20"/>
                <w:szCs w:val="20"/>
                <w:vertAlign w:val="superscript"/>
              </w:rPr>
              <w:t>80–83</w:t>
            </w:r>
            <w:r w:rsidR="00D80DE8" w:rsidRPr="00690DB1">
              <w:rPr>
                <w:sz w:val="20"/>
              </w:rPr>
              <w:fldChar w:fldCharType="end"/>
            </w:r>
          </w:p>
        </w:tc>
        <w:tc>
          <w:tcPr>
            <w:tcW w:w="2039" w:type="dxa"/>
            <w:tcBorders>
              <w:top w:val="single" w:sz="4" w:space="0" w:color="auto"/>
            </w:tcBorders>
          </w:tcPr>
          <w:p w14:paraId="6C973A0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China</w:t>
            </w:r>
          </w:p>
        </w:tc>
        <w:tc>
          <w:tcPr>
            <w:tcW w:w="1562" w:type="dxa"/>
            <w:tcBorders>
              <w:top w:val="single" w:sz="4" w:space="0" w:color="auto"/>
            </w:tcBorders>
          </w:tcPr>
          <w:p w14:paraId="009AF0C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(0.1, 4.4)*</w:t>
            </w:r>
          </w:p>
        </w:tc>
        <w:tc>
          <w:tcPr>
            <w:tcW w:w="1562" w:type="dxa"/>
            <w:tcBorders>
              <w:top w:val="single" w:sz="4" w:space="0" w:color="auto"/>
            </w:tcBorders>
          </w:tcPr>
          <w:p w14:paraId="53138CB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1.2 (0.1, 20)</w:t>
            </w:r>
          </w:p>
        </w:tc>
        <w:tc>
          <w:tcPr>
            <w:tcW w:w="1490" w:type="dxa"/>
            <w:tcBorders>
              <w:top w:val="single" w:sz="4" w:space="0" w:color="auto"/>
            </w:tcBorders>
          </w:tcPr>
          <w:p w14:paraId="3009DF1C" w14:textId="77777777" w:rsidR="00593442" w:rsidRPr="00690DB1" w:rsidRDefault="00593442" w:rsidP="00BA66CC">
            <w:pPr>
              <w:rPr>
                <w:rFonts w:ascii="Times New Roman" w:hAnsi="Times New Roman" w:cs="Times New Roman"/>
                <w:sz w:val="20"/>
                <w:szCs w:val="20"/>
              </w:rPr>
            </w:pPr>
          </w:p>
        </w:tc>
        <w:tc>
          <w:tcPr>
            <w:tcW w:w="1597" w:type="dxa"/>
            <w:tcBorders>
              <w:top w:val="single" w:sz="4" w:space="0" w:color="auto"/>
            </w:tcBorders>
          </w:tcPr>
          <w:p w14:paraId="05C114EF" w14:textId="77777777" w:rsidR="00593442" w:rsidRPr="00690DB1" w:rsidRDefault="00593442" w:rsidP="00BA66CC">
            <w:pPr>
              <w:rPr>
                <w:rFonts w:ascii="Times New Roman" w:hAnsi="Times New Roman" w:cs="Times New Roman"/>
                <w:sz w:val="20"/>
                <w:szCs w:val="20"/>
              </w:rPr>
            </w:pPr>
          </w:p>
        </w:tc>
      </w:tr>
      <w:tr w:rsidR="00C80A47" w:rsidRPr="00690DB1" w14:paraId="21B2C38E" w14:textId="77777777" w:rsidTr="00E16BC4">
        <w:trPr>
          <w:trHeight w:val="251"/>
        </w:trPr>
        <w:tc>
          <w:tcPr>
            <w:tcW w:w="1294" w:type="dxa"/>
          </w:tcPr>
          <w:p w14:paraId="2C763A98"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4EB29EA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357E3B4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Kumar et al (2000); Majumdar et al (2000); Pathak et al (2002)</w:t>
            </w:r>
          </w:p>
        </w:tc>
        <w:tc>
          <w:tcPr>
            <w:tcW w:w="2039" w:type="dxa"/>
          </w:tcPr>
          <w:p w14:paraId="46B5B46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India</w:t>
            </w:r>
          </w:p>
        </w:tc>
        <w:tc>
          <w:tcPr>
            <w:tcW w:w="1562" w:type="dxa"/>
          </w:tcPr>
          <w:p w14:paraId="43D63BB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(0.03, 0.9)*</w:t>
            </w:r>
          </w:p>
        </w:tc>
        <w:tc>
          <w:tcPr>
            <w:tcW w:w="1562" w:type="dxa"/>
          </w:tcPr>
          <w:p w14:paraId="0CBEB295"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1.6 (0, 14)</w:t>
            </w:r>
          </w:p>
        </w:tc>
        <w:tc>
          <w:tcPr>
            <w:tcW w:w="1490" w:type="dxa"/>
          </w:tcPr>
          <w:p w14:paraId="0AD5A758" w14:textId="77777777" w:rsidR="00593442" w:rsidRPr="00690DB1" w:rsidRDefault="00593442" w:rsidP="00BA66CC">
            <w:pPr>
              <w:rPr>
                <w:rFonts w:ascii="Times New Roman" w:hAnsi="Times New Roman" w:cs="Times New Roman"/>
                <w:sz w:val="20"/>
                <w:szCs w:val="20"/>
              </w:rPr>
            </w:pPr>
          </w:p>
        </w:tc>
        <w:tc>
          <w:tcPr>
            <w:tcW w:w="1597" w:type="dxa"/>
          </w:tcPr>
          <w:p w14:paraId="41818AB3" w14:textId="77777777" w:rsidR="00593442" w:rsidRPr="00690DB1" w:rsidRDefault="00593442" w:rsidP="00BA66CC">
            <w:pPr>
              <w:rPr>
                <w:rFonts w:ascii="Times New Roman" w:hAnsi="Times New Roman" w:cs="Times New Roman"/>
                <w:sz w:val="20"/>
                <w:szCs w:val="20"/>
              </w:rPr>
            </w:pPr>
          </w:p>
        </w:tc>
      </w:tr>
      <w:tr w:rsidR="00C80A47" w:rsidRPr="00690DB1" w14:paraId="67118DEF" w14:textId="77777777" w:rsidTr="00E16BC4">
        <w:trPr>
          <w:trHeight w:val="251"/>
        </w:trPr>
        <w:tc>
          <w:tcPr>
            <w:tcW w:w="1294" w:type="dxa"/>
          </w:tcPr>
          <w:p w14:paraId="6204DFD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700C69B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273F6752" w14:textId="51D59929"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Suratno</w:t>
            </w:r>
            <w:proofErr w:type="spellEnd"/>
            <w:r w:rsidRPr="00690DB1">
              <w:rPr>
                <w:rFonts w:ascii="Times New Roman" w:hAnsi="Times New Roman" w:cs="Times New Roman"/>
                <w:sz w:val="20"/>
                <w:szCs w:val="20"/>
              </w:rPr>
              <w:t xml:space="preserve"> et al (1998)</w:t>
            </w:r>
            <w:r w:rsidR="00D80DE8" w:rsidRPr="00690DB1">
              <w:rPr>
                <w:rFonts w:ascii="Times New Roman" w:hAnsi="Times New Roman" w:cs="Times New Roman"/>
                <w:sz w:val="20"/>
                <w:szCs w:val="20"/>
              </w:rPr>
              <w:t xml:space="preserve"> </w:t>
            </w:r>
            <w:r w:rsidR="00D80DE8" w:rsidRPr="00690DB1">
              <w:rPr>
                <w:sz w:val="20"/>
              </w:rPr>
              <w:fldChar w:fldCharType="begin" w:fldLock="1"/>
            </w:r>
            <w:r w:rsidR="00832940">
              <w:rPr>
                <w:rFonts w:ascii="Times New Roman" w:hAnsi="Times New Roman" w:cs="Times New Roman"/>
                <w:sz w:val="20"/>
                <w:szCs w:val="20"/>
              </w:rPr>
              <w:instrText>ADDIN CSL_CITATION {"citationItems":[{"id":"ITEM-1","itemData":{"DOI":"10.1007/s003740000278","ISBN":"9111578149","ISSN":"01782762","abstract":"N2O emissions from a transplanted irrigated rice grown on a Typic Ustochrept soil at New Delhi, India, were studied to evaluate the effect of N fertilizers, i.e. urea and (NH4)(2)SO4 alone and in combination with the nitrification inhibitors dicyandiamide (DCD) and thiosulphate. The addition of urea and (NH4)(2)SO4 increased N2O emissions considerably when compared to no fertilizer N application (control). N2O measurement in the field was done by a closed-chamber method for a period of 98 days. The application of urea with DCD and thiosulphate reduced N2O fluxes considerably. The highest total N2O-N emission (235 g N2O-N ha(-1)) was from the (NH4)(2)SO4 treatment, which was significantly higher than the total N2O-N emission from the urea treatment (160 g N2O-N ha(-1)). DCD reduced N2O-N emissions by 11% and 26% when applied with urea and(NH4)(2)SO4, respectively, whereas thiosulphate in combination with urea reduced N2O-N emissions by 9%. Total N2O- N emissions were found to range from 0.08% to 0.14% of applied N. N2O emissions were low during submergence and increased substantially during drainage of standing water","author":[{"dropping-particle":"","family":"Kumar","given":"U.","non-dropping-particle":"","parse-names":false,"suffix":""},{"dropping-particle":"","family":"Jain","given":"M. C.","non-dropping-particle":"","parse-names":false,"suffix":""},{"dropping-particle":"","family":"Pathak","given":"H.","non-dropping-particle":"","parse-names":false,"suffix":""},{"dropping-particle":"","family":"Kumar","given":"S.","non-dropping-particle":"","parse-names":false,"suffix":""},{"dropping-particle":"","family":"Majumdar","given":"D.","non-dropping-particle":"","parse-names":false,"suffix":""}],"container-title":"Biology and Fertility of Soils","id":"ITEM-1","issue":"6","issued":{"date-parts":[["2000"]]},"page":"474-478","title":"Nitrous oxide emission from different fertilizers and its mitigation by nitrification inhibitors in irrigated rice","type":"article-journal","volume":"32"},"uris":["http://www.mendeley.com/documents/?uuid=d6d88c57-a296-4f10-a944-55112983a80f"]},{"id":"ITEM-2","itemData":{"DOI":"10.1016/S0167-8809(00)00156-0","ISBN":"9111578149","ISSN":"01678809","abstract":"Nitrification inhibitors may be potential management strategy to reduce N2O emissions in irrigated rice (Oryza sativa L.). A field experiment was conducted to evaluate chemically synthesized as well as locally available neem plant products on N2O emissions, from an irrigated rice at New Delhi, India. Emission of nitrous oxide (N2O) was monitored during 70 days by closed chamber method in rice (var. IR-72) grown on a Typic Ustochrept (cambisol) soil. Treatments were control (no nitrogen), urea alone, urea mixed with different nitrification inhibitors, namely, urea plus dicyandiamide (DCD), neem (powdered Azadirachta indica Juss. seeds) coated urea and nimin (commercial derivative of neem) coated urea. Total N2O–N emission was highest with urea (59.9g N2O–N ha−1) and lowest in the control (34.3g N2O–N ha−1). Total N2O emission from both nimin coated urea and neem coated urea were not significantly different from urea alone. Urea treated with DCD significantly reduced N2O emissions from urea alone (48.9g N2O–N ha−1). Nitrogen lost through N2O emission were 0.018, 0.010, 0.016 and 0.013% of total nitrogen applied through urea, urea plus DCD, nimin coated urea and neem coated urea, respectively. Fluxes of N2O were low during flooding but increased markedly during drainage of standing water. After 70 days of transplanting of rice, N2O flux was hardly detectable in any of the treatments. The study indicated that some plant products, such as neem seeds and nimin which are more readily available with farmers in India, might be useful in mitigating N2O emissions from rice in addition to DCD, which is a widely used nitrification inhibitor.","author":[{"dropping-particle":"","family":"Majumdar","given":"Deepanjan","non-dropping-particle":"","parse-names":false,"suffix":""},{"dropping-particle":"","family":"Kumar","given":"Sushil","non-dropping-particle":"","parse-names":false,"suffix":""},{"dropping-particle":"","family":"Pathak","given":"H","non-dropping-particle":"","parse-names":false,"suffix":""},{"dropping-particle":"","family":"Jain","given":"M.C","non-dropping-particle":"","parse-names":false,"suffix":""},{"dropping-particle":"","family":"Kumar","given":"Upendra","non-dropping-particle":"","parse-names":false,"suffix":""}],"container-title":"Agriculture, Ecosystems &amp; Environment","id":"ITEM-2","issue":"3","issued":{"date-parts":[["2000"]]},"page":"163-169","title":"Reducing nitrous oxide emission from an irrigated rice field of North India with nitrification inhibitors","type":"article-journal","volume":"81"},"uris":["http://www.mendeley.com/documents/?uuid=ac4c95c2-6c4e-47ce-8607-f5ae2f8b1981"]},{"id":"ITEM-3","itemData":{"DOI":"10.1023/A:1015823919405","ISBN":"0167-6369 (Print)\\r0167-6369 (Linking)","ISSN":"01676369","PMID":"12180654","abstract":"Nitrous oxide (N2O) accounts for 5% of the total enhanced greenhouse effect and responsible for the destruction of the stratospheric ozone. The rice-wheat cropping system occupying 26 million ha of productive land in Asia could be a major source of N2O as most of the fertilizer N in this region is consumed by this system. Emission of N2O as influenced by application of urea, urea plus farm yard manure (FYM), and urea plus dicyandiamide (DCD), a nitrification inhibitor, was studied in rice-wheat systems of Indo-Gangetic plains of India. Total emission of N2O-N from the rice-wheat systems varied between 654 g ha(-1) in unfertilized plots and 1,570 g ha(-1) in urea fertilized plots. Application of FYM and DCD reduced emission of N2O-N in rice. The magnitude of reduction was higher with DCD. In wheat also N2O-N emission was reduced by DCD. FYM applied in rice had no residual effect on N2O-N emission in wheat. In rice intermittent wetting and drying condition of soil resulted in higher N2O-N emission than that of saturated soil condition. Treatments with 5 irrigations gave higher emissions in wheat than those with 3 irrigations. In rice-wheat system, typical of a farmer's field in Indo-Gangetic plains, where 240 kg N is generally applied through urea, N2O-N emission is 1,570 g ha(-1) (0.38% of applied N) and application of FYM and DCD reduced it to 1,415 and 1,096 g ha(-1), respectively.","author":[{"dropping-particle":"","family":"Pathak","given":"H.","non-dropping-particle":"","parse-names":false,"suffix":""},{"dropping-particle":"","family":"Bhatia","given":"Arti","non-dropping-particle":"","parse-names":false,"suffix":""},{"dropping-particle":"","family":"Prasad","given":"Shiv","non-dropping-particle":"","parse-names":false,"suffix":""},{"dropping-particle":"","family":"Singh","given":"Shalini","non-dropping-particle":"","parse-names":false,"suffix":""},{"dropping-particle":"","family":"Kumar","given":"S.","non-dropping-particle":"","parse-names":false,"suffix":""},{"dropping-particle":"","family":"Jain","given":"M. C.","non-dropping-particle":"","parse-names":false,"suffix":""},{"dropping-particle":"","family":"Kumar","given":"U.","non-dropping-particle":"","parse-names":false,"suffix":""}],"container-title":"Environmental Monitoring and Assessment","id":"ITEM-3","issue":"2","issued":{"date-parts":[["2002"]]},"page":"163-178","title":"Emission of nitrous-oxide from rice-wheat systems of indo-gangetic plains of India","type":"article-journal","volume":"77"},"uris":["http://www.mendeley.com/documents/?uuid=2376c5cd-f735-4db6-b52c-92c7a00f1c23"]},{"id":"ITEM-4","itemData":{"DOI":"10.1016/S0269-7491(98)80028-6","ISBN":"6225137165","ISSN":"02697491","abstract":"Nitrous oxide (N2O) fluxes were measured from rice fields treated using different irrigation techniques and types of urea fertilisers. The highest flux was 131.56 μg N2O-N m-2h-1, measured during the fifteenth week after transplanting and the lowest was -17.56 μg N2O-N m-2h-1, measured in the twelfth week. The mean flux was 22.65 ± 20.15 μg N2O-N m-2h-1. Submerging the paddies by continuously flooding the field caused significant reduction in N2O flux compared with the field irrigated intermittently. This suggests that aerobic-anaerobic cycling triggers interchangeable nitrification of ammonia and denitrification of nitrate, enhancing the total N2O emissions. The effects of different types of urea on N2O fluxes were further examined using a statistical profile analysis at each growing stage. During the reproductive stage, the N2O flux from plots with the submerged tablet urea in the denitrifying zone was indicated to be significantly larger compared with plots fertilised using granule urea, which was spread over the surface occupying the nitrifying aerobic layer. The two different rice varieties having different morphological characteristics and planted during April-August 1995 showed no significance difference in the mean seasonal N2O flux in all treatments. However, when comparisons were made for different growing stages, the flux was indicated to be significantly different during the reproductive stage (week 6-11). This was shown for both fertiliser and irrigation applications. The results suggest that to control N2O emission, field management should consider the irrigation and fertiliser application schedule and combination. Based on the varieties' nitrogen uptake efficiency ranging from 35% (IR-64) to 45% (Cisadane), both varieties could have resulted insignificantly different flux but since they have different growing period the total seasonal emission differs substantially.","author":[{"dropping-particle":"","family":"Suratno","given":"W.","non-dropping-particle":"","parse-names":false,"suffix":""},{"dropping-particle":"","family":"Murdiyarso","given":"D.","non-dropping-particle":"","parse-names":false,"suffix":""},{"dropping-particle":"","family":"Suratmo","given":"F. G.","non-dropping-particle":"","parse-names":false,"suffix":""},{"dropping-particle":"","family":"Anas","given":"I.","non-dropping-particle":"","parse-names":false,"suffix":""},{"dropping-particle":"","family":"Saeni","given":"M. S.","non-dropping-particle":"","parse-names":false,"suffix":""},{"dropping-particle":"","family":"Rambe","given":"A.","non-dropping-particle":"","parse-names":false,"suffix":""}],"container-title":"Environmental Pollution","id":"ITEM-4","issue":"SUPPL. 1","issued":{"date-parts":[["1998"]]},"page":"159-166","title":"Nitrous oxide flux from irrigated rice fields in West Java","type":"paper-conference","volume":"102"},"uris":["http://www.mendeley.com/documents/?uuid=f6077d9d-55bc-48e6-849d-035d46df33fb"]}],"mendeley":{"formattedCitation":"&lt;sup&gt;84–87&lt;/sup&gt;","plainTextFormattedCitation":"84–87","previouslyFormattedCitation":"&lt;sup&gt;84–87&lt;/sup&gt;"},"properties":{"noteIndex":0},"schema":"https://github.com/citation-style-language/schema/raw/master/csl-citation.json"}</w:instrText>
            </w:r>
            <w:r w:rsidR="00D80DE8" w:rsidRPr="00690DB1">
              <w:rPr>
                <w:sz w:val="20"/>
              </w:rPr>
              <w:fldChar w:fldCharType="separate"/>
            </w:r>
            <w:r w:rsidR="00277E98" w:rsidRPr="00277E98">
              <w:rPr>
                <w:rFonts w:ascii="Times New Roman" w:hAnsi="Times New Roman" w:cs="Times New Roman"/>
                <w:noProof/>
                <w:sz w:val="20"/>
                <w:szCs w:val="20"/>
                <w:vertAlign w:val="superscript"/>
              </w:rPr>
              <w:t>84–87</w:t>
            </w:r>
            <w:r w:rsidR="00D80DE8" w:rsidRPr="00690DB1">
              <w:rPr>
                <w:sz w:val="20"/>
              </w:rPr>
              <w:fldChar w:fldCharType="end"/>
            </w:r>
          </w:p>
        </w:tc>
        <w:tc>
          <w:tcPr>
            <w:tcW w:w="2039" w:type="dxa"/>
          </w:tcPr>
          <w:p w14:paraId="466B7B4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Indonesia</w:t>
            </w:r>
          </w:p>
        </w:tc>
        <w:tc>
          <w:tcPr>
            <w:tcW w:w="1562" w:type="dxa"/>
          </w:tcPr>
          <w:p w14:paraId="2465E987"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(0.3, 1.1)*</w:t>
            </w:r>
          </w:p>
        </w:tc>
        <w:tc>
          <w:tcPr>
            <w:tcW w:w="1562" w:type="dxa"/>
          </w:tcPr>
          <w:p w14:paraId="74BCAE7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1.5 (0, 14)</w:t>
            </w:r>
          </w:p>
        </w:tc>
        <w:tc>
          <w:tcPr>
            <w:tcW w:w="1490" w:type="dxa"/>
          </w:tcPr>
          <w:p w14:paraId="057EF86F" w14:textId="77777777" w:rsidR="00593442" w:rsidRPr="00690DB1" w:rsidRDefault="00593442" w:rsidP="00BA66CC">
            <w:pPr>
              <w:rPr>
                <w:rFonts w:ascii="Times New Roman" w:hAnsi="Times New Roman" w:cs="Times New Roman"/>
                <w:sz w:val="20"/>
                <w:szCs w:val="20"/>
              </w:rPr>
            </w:pPr>
          </w:p>
        </w:tc>
        <w:tc>
          <w:tcPr>
            <w:tcW w:w="1597" w:type="dxa"/>
          </w:tcPr>
          <w:p w14:paraId="730D7A16" w14:textId="77777777" w:rsidR="00593442" w:rsidRPr="00690DB1" w:rsidRDefault="00593442" w:rsidP="00BA66CC">
            <w:pPr>
              <w:rPr>
                <w:rFonts w:ascii="Times New Roman" w:hAnsi="Times New Roman" w:cs="Times New Roman"/>
                <w:sz w:val="20"/>
                <w:szCs w:val="20"/>
              </w:rPr>
            </w:pPr>
          </w:p>
        </w:tc>
      </w:tr>
      <w:tr w:rsidR="00C80A47" w:rsidRPr="00690DB1" w14:paraId="56B5BB85" w14:textId="77777777" w:rsidTr="00E16BC4">
        <w:trPr>
          <w:trHeight w:val="251"/>
        </w:trPr>
        <w:tc>
          <w:tcPr>
            <w:tcW w:w="1294" w:type="dxa"/>
          </w:tcPr>
          <w:p w14:paraId="277EF20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4C18A99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692F3A5B" w14:textId="7A6B5BDC"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Yagi et al (1996)</w:t>
            </w:r>
            <w:r w:rsidR="00D80DE8" w:rsidRPr="00690DB1">
              <w:rPr>
                <w:rFonts w:ascii="Times New Roman" w:hAnsi="Times New Roman" w:cs="Times New Roman"/>
                <w:sz w:val="20"/>
                <w:szCs w:val="20"/>
              </w:rPr>
              <w:t xml:space="preserve"> </w:t>
            </w:r>
            <w:r w:rsidR="00D80DE8" w:rsidRPr="00690DB1">
              <w:rPr>
                <w:sz w:val="20"/>
              </w:rPr>
              <w:fldChar w:fldCharType="begin" w:fldLock="1"/>
            </w:r>
            <w:r w:rsidR="00832940">
              <w:rPr>
                <w:rFonts w:ascii="Times New Roman" w:hAnsi="Times New Roman" w:cs="Times New Roman"/>
                <w:sz w:val="20"/>
                <w:szCs w:val="20"/>
              </w:rPr>
              <w:instrText>ADDIN CSL_CITATION {"citationItems":[{"id":"ITEM-1","itemData":{"DOI":"10.1029/96GB00517","ISBN":"0886-6236","ISSN":"19449224","abstract":"The effect of differing water management schemes on the emission of methane (CH4) from rice paddies to the atmosphere was studied in a Japanese paddy field. Using an automated sampling and analyzing system, the test site was divided into two plots: a continuously flooded plot which was maintained flooded by constant irrigation from May to August, and an intermittently drained plot in which short-term draining practices were performed several times during the flooding period . The draining practice had a strong effect on CH4 emission. A large flush of CH4 emission was observed in the intermittently drained plot immediately after each drainage. It was followed by a rapid decrease in CH4 flux in most of the cases. A large flush of CH4 was observed after the final drainage at the end of August in the continuously flooded plot, accounting for about 7% of the total CH4 emitted in the plot. Total emission rates of CH4 during the cultivation period were 14.8 and 8.63 g m−2 for 1991 and 9.49 and 5.18 g m−2 for 1993 in the continuously flooded and intermittently drained plots, respectively. Companion N2O flux measurements showed that almost no N2O was emitted from either plot until the final drainage. These results indicate that short-term draining practices strongly reduce CH4 emission from rice paddy fields, and that improvement in water management can be one of the most important mitigation strategies for CH4 emission from rice paddy fields. ","author":[{"dropping-particle":"","family":"Yagi","given":"Kazuyuki","non-dropping-particle":"","parse-names":false,"suffix":""},{"dropping-particle":"","family":"Tsuruta","given":"Haruo","non-dropping-particle":"","parse-names":false,"suffix":""},{"dropping-particle":"","family":"Kanda","given":"Ken Ichi","non-dropping-particle":"","parse-names":false,"suffix":""},{"dropping-particle":"","family":"Minami","given":"Katsuyuki","non-dropping-particle":"","parse-names":false,"suffix":""}],"container-title":"Global Biogeochemical Cycles","id":"ITEM-1","issue":"2","issued":{"date-parts":[["1996"]]},"page":"255-267","title":"Effect of water management on methane emission from a Japanese rice paddy field: Automated methane monitoring","type":"article-journal","volume":"10"},"uris":["http://www.mendeley.com/documents/?uuid=ee0a6548-76e0-446f-bee6-6a0554a527f2"]}],"mendeley":{"formattedCitation":"&lt;sup&gt;88&lt;/sup&gt;","plainTextFormattedCitation":"88","previouslyFormattedCitation":"&lt;sup&gt;88&lt;/sup&gt;"},"properties":{"noteIndex":0},"schema":"https://github.com/citation-style-language/schema/raw/master/csl-citation.json"}</w:instrText>
            </w:r>
            <w:r w:rsidR="00D80DE8" w:rsidRPr="00690DB1">
              <w:rPr>
                <w:sz w:val="20"/>
              </w:rPr>
              <w:fldChar w:fldCharType="separate"/>
            </w:r>
            <w:r w:rsidR="00277E98" w:rsidRPr="00277E98">
              <w:rPr>
                <w:rFonts w:ascii="Times New Roman" w:hAnsi="Times New Roman" w:cs="Times New Roman"/>
                <w:noProof/>
                <w:sz w:val="20"/>
                <w:szCs w:val="20"/>
                <w:vertAlign w:val="superscript"/>
              </w:rPr>
              <w:t>88</w:t>
            </w:r>
            <w:r w:rsidR="00D80DE8" w:rsidRPr="00690DB1">
              <w:rPr>
                <w:sz w:val="20"/>
              </w:rPr>
              <w:fldChar w:fldCharType="end"/>
            </w:r>
          </w:p>
        </w:tc>
        <w:tc>
          <w:tcPr>
            <w:tcW w:w="2039" w:type="dxa"/>
          </w:tcPr>
          <w:p w14:paraId="53DEA4D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Japan</w:t>
            </w:r>
          </w:p>
        </w:tc>
        <w:tc>
          <w:tcPr>
            <w:tcW w:w="1562" w:type="dxa"/>
          </w:tcPr>
          <w:p w14:paraId="1F67195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(0.03, 0.07)*</w:t>
            </w:r>
          </w:p>
        </w:tc>
        <w:tc>
          <w:tcPr>
            <w:tcW w:w="1562" w:type="dxa"/>
          </w:tcPr>
          <w:p w14:paraId="5143BF6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1.1 (0.2, 12)</w:t>
            </w:r>
          </w:p>
        </w:tc>
        <w:tc>
          <w:tcPr>
            <w:tcW w:w="1490" w:type="dxa"/>
          </w:tcPr>
          <w:p w14:paraId="2F138181" w14:textId="77777777" w:rsidR="00593442" w:rsidRPr="00690DB1" w:rsidRDefault="00593442" w:rsidP="00BA66CC">
            <w:pPr>
              <w:rPr>
                <w:rFonts w:ascii="Times New Roman" w:hAnsi="Times New Roman" w:cs="Times New Roman"/>
                <w:sz w:val="20"/>
                <w:szCs w:val="20"/>
              </w:rPr>
            </w:pPr>
          </w:p>
        </w:tc>
        <w:tc>
          <w:tcPr>
            <w:tcW w:w="1597" w:type="dxa"/>
          </w:tcPr>
          <w:p w14:paraId="1A5C0197" w14:textId="77777777" w:rsidR="00593442" w:rsidRPr="00690DB1" w:rsidRDefault="00593442" w:rsidP="00BA66CC">
            <w:pPr>
              <w:rPr>
                <w:rFonts w:ascii="Times New Roman" w:hAnsi="Times New Roman" w:cs="Times New Roman"/>
                <w:sz w:val="20"/>
                <w:szCs w:val="20"/>
              </w:rPr>
            </w:pPr>
          </w:p>
        </w:tc>
      </w:tr>
      <w:tr w:rsidR="00C80A47" w:rsidRPr="00690DB1" w14:paraId="7E4C03D5" w14:textId="77777777" w:rsidTr="00E16BC4">
        <w:trPr>
          <w:trHeight w:val="251"/>
        </w:trPr>
        <w:tc>
          <w:tcPr>
            <w:tcW w:w="1294" w:type="dxa"/>
          </w:tcPr>
          <w:p w14:paraId="14E7C9F7"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lastRenderedPageBreak/>
              <w:t>Rice</w:t>
            </w:r>
          </w:p>
        </w:tc>
        <w:tc>
          <w:tcPr>
            <w:tcW w:w="1205" w:type="dxa"/>
          </w:tcPr>
          <w:p w14:paraId="1B3BCABF"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Base</w:t>
            </w:r>
          </w:p>
        </w:tc>
        <w:tc>
          <w:tcPr>
            <w:tcW w:w="2926" w:type="dxa"/>
          </w:tcPr>
          <w:p w14:paraId="5FDDB5D6" w14:textId="7D068C72"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Bronson et al (1997)</w:t>
            </w:r>
            <w:r w:rsidR="00D80DE8" w:rsidRPr="00690DB1">
              <w:rPr>
                <w:rFonts w:ascii="Times New Roman" w:hAnsi="Times New Roman" w:cs="Times New Roman"/>
                <w:sz w:val="20"/>
                <w:szCs w:val="20"/>
              </w:rPr>
              <w:t xml:space="preserve"> </w:t>
            </w:r>
            <w:r w:rsidR="00D80DE8" w:rsidRPr="00690DB1">
              <w:rPr>
                <w:sz w:val="20"/>
              </w:rPr>
              <w:fldChar w:fldCharType="begin" w:fldLock="1"/>
            </w:r>
            <w:r w:rsidR="00832940">
              <w:rPr>
                <w:rFonts w:ascii="Times New Roman" w:hAnsi="Times New Roman" w:cs="Times New Roman"/>
                <w:sz w:val="20"/>
                <w:szCs w:val="20"/>
              </w:rPr>
              <w:instrText>ADDIN CSL_CITATION {"citationItems":[{"id":"ITEM-1","itemData":{"DOI":"10.2136/sssaj1997.03615995006100030038x","ISBN":"0361-5995","ISSN":"0361-5995","abstract":"&lt;abstract abstract-type=\"summary\"&gt; Methane and N2O are gases that are several times more radiatively active than CO2. It is well known that flooded rice (Oryza sativa L.) soils are a globally important source of atmospheric CH4. Mitigation strategies for CH4 flux, such as mid-season drainage, might have the opposite effect on N2O emissions. An automated chamber system at the International Rice Research Institute in the Philippines measured CH4 and N2O fluxes from flooded rice and fallow rice fields essentially 24 h a day between December 1992 and April 1994. This period included two irrigated dry rice-growing seasons (DS) and one wet rice-growing season (WS). Nitrous oxide fluxes were generally barely detectable during the growing seasons, but small peaks (maximum 3.5 mg N2O-N m-2 d-1) appeared after N fertilizer applications. Methane fluxes, on the other hand, were evident throughout the rice-growing seasons. Organic matter additions as straw (5.5 t ha-1, dry) or green manure (GM; Sesbania rostrata L.; 12 t ha-1, wet) stimulated CH4 flux severalfold. Seasonal CH4 flux with ammonium sulfate (AS) was one-fourth to one-third the flux with urea. During the DS, however, the seasonal N2O flux was 2.5 times higher with AS than with urea. Mid-season drainage (2-wk duration) at either mid-tillering or panicle initiation was very successful in suppressing CH4 flux up to 60%. However, N2O flux increased sharply during the drainage period at mid-tillering until reflooding, when it dropped back to near zero.","author":[{"dropping-particle":"","family":"Bronson","given":"K. F.","non-dropping-particle":"","parse-names":false,"suffix":""},{"dropping-particle":"","family":"Neue","given":"H.-U.","non-dropping-particle":"","parse-names":false,"suffix":""},{"dropping-particle":"","family":"Abao,","given":"E. B.","non-dropping-particle":"","parse-names":false,"suffix":""},{"dropping-particle":"","family":"Singh","given":"U.","non-dropping-particle":"","parse-names":false,"suffix":""}],"container-title":"Soil Science Society of America Journal","id":"ITEM-1","issue":"3","issued":{"date-parts":[["1997"]]},"page":"981","title":"Automated Chamber Measurements of Methane and Nitrous Oxide Flux in a Flooded Rice Soil: I. Residue, Nitrogen, and Water Management","type":"article-journal","volume":"61"},"uris":["http://www.mendeley.com/documents/?uuid=170ddaaf-ddcd-49d1-ab37-0759a1d869c2"]}],"mendeley":{"formattedCitation":"&lt;sup&gt;89&lt;/sup&gt;","plainTextFormattedCitation":"89","previouslyFormattedCitation":"&lt;sup&gt;89&lt;/sup&gt;"},"properties":{"noteIndex":0},"schema":"https://github.com/citation-style-language/schema/raw/master/csl-citation.json"}</w:instrText>
            </w:r>
            <w:r w:rsidR="00D80DE8" w:rsidRPr="00690DB1">
              <w:rPr>
                <w:sz w:val="20"/>
              </w:rPr>
              <w:fldChar w:fldCharType="separate"/>
            </w:r>
            <w:r w:rsidR="00277E98" w:rsidRPr="00277E98">
              <w:rPr>
                <w:rFonts w:ascii="Times New Roman" w:hAnsi="Times New Roman" w:cs="Times New Roman"/>
                <w:noProof/>
                <w:sz w:val="20"/>
                <w:szCs w:val="20"/>
                <w:vertAlign w:val="superscript"/>
              </w:rPr>
              <w:t>89</w:t>
            </w:r>
            <w:r w:rsidR="00D80DE8" w:rsidRPr="00690DB1">
              <w:rPr>
                <w:sz w:val="20"/>
              </w:rPr>
              <w:fldChar w:fldCharType="end"/>
            </w:r>
          </w:p>
        </w:tc>
        <w:tc>
          <w:tcPr>
            <w:tcW w:w="2039" w:type="dxa"/>
          </w:tcPr>
          <w:p w14:paraId="5795B24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Philippines</w:t>
            </w:r>
          </w:p>
        </w:tc>
        <w:tc>
          <w:tcPr>
            <w:tcW w:w="1562" w:type="dxa"/>
          </w:tcPr>
          <w:p w14:paraId="24E517F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(0.06, 0.6)*</w:t>
            </w:r>
          </w:p>
        </w:tc>
        <w:tc>
          <w:tcPr>
            <w:tcW w:w="1562" w:type="dxa"/>
          </w:tcPr>
          <w:p w14:paraId="03D57E8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1.4 (0, 8)</w:t>
            </w:r>
          </w:p>
        </w:tc>
        <w:tc>
          <w:tcPr>
            <w:tcW w:w="1490" w:type="dxa"/>
          </w:tcPr>
          <w:p w14:paraId="3064D1EC" w14:textId="77777777" w:rsidR="00593442" w:rsidRPr="00690DB1" w:rsidRDefault="00593442" w:rsidP="00BA66CC">
            <w:pPr>
              <w:rPr>
                <w:rFonts w:ascii="Times New Roman" w:hAnsi="Times New Roman" w:cs="Times New Roman"/>
                <w:sz w:val="20"/>
                <w:szCs w:val="20"/>
              </w:rPr>
            </w:pPr>
          </w:p>
        </w:tc>
        <w:tc>
          <w:tcPr>
            <w:tcW w:w="1597" w:type="dxa"/>
          </w:tcPr>
          <w:p w14:paraId="26D61763" w14:textId="77777777" w:rsidR="00593442" w:rsidRPr="00690DB1" w:rsidRDefault="00593442" w:rsidP="00BA66CC">
            <w:pPr>
              <w:rPr>
                <w:rFonts w:ascii="Times New Roman" w:hAnsi="Times New Roman" w:cs="Times New Roman"/>
                <w:sz w:val="20"/>
                <w:szCs w:val="20"/>
              </w:rPr>
            </w:pPr>
          </w:p>
        </w:tc>
      </w:tr>
      <w:tr w:rsidR="00C80A47" w:rsidRPr="00690DB1" w14:paraId="28195A45" w14:textId="77777777" w:rsidTr="00E16BC4">
        <w:trPr>
          <w:trHeight w:val="251"/>
        </w:trPr>
        <w:tc>
          <w:tcPr>
            <w:tcW w:w="1294" w:type="dxa"/>
          </w:tcPr>
          <w:p w14:paraId="453BFE8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29A0A6D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AWD</w:t>
            </w:r>
          </w:p>
        </w:tc>
        <w:tc>
          <w:tcPr>
            <w:tcW w:w="2926" w:type="dxa"/>
          </w:tcPr>
          <w:p w14:paraId="132E1EA4" w14:textId="68B4C491"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Pandey et al. 2014; Dong et al. 2012</w:t>
            </w:r>
            <w:r w:rsidR="00D80DE8" w:rsidRPr="00690DB1">
              <w:rPr>
                <w:rFonts w:ascii="Times New Roman" w:hAnsi="Times New Roman" w:cs="Times New Roman"/>
                <w:sz w:val="20"/>
                <w:szCs w:val="20"/>
              </w:rPr>
              <w:t xml:space="preserve"> </w:t>
            </w:r>
            <w:r w:rsidR="00D80DE8" w:rsidRPr="00690DB1">
              <w:rPr>
                <w:sz w:val="20"/>
              </w:rPr>
              <w:fldChar w:fldCharType="begin" w:fldLock="1"/>
            </w:r>
            <w:r w:rsidR="00832940">
              <w:rPr>
                <w:rFonts w:ascii="Times New Roman" w:hAnsi="Times New Roman" w:cs="Times New Roman"/>
                <w:sz w:val="20"/>
                <w:szCs w:val="20"/>
              </w:rPr>
              <w:instrText>ADDIN CSL_CITATION {"citationItems":[{"id":"ITEM-1","itemData":{"ISSN":"0167-8809","abstract":"The reduction of CH4 and N2O emissions from rice paddies is of utmost importance in minimizing the impact of rice production on global warming. A field experiment was therefore conducted in farmers' field in Hanoi, Vietnam to examine whether the use of straw compost or straw biochar, in combination with the safe alternate wetting and drying (AWD) has the potential to suppress both CH4 and N2O emissions from rice paddies while maintaining the rice yield. The study compared the proposed strategies with local farmers' practice of permanent flooding (PF) and farmyard manure (FYM) incorporation, respectively. A control treatment without organic matter incorporation in both AWD and PF water regimes was also included in the study; all treatments received equal amounts of mineral fertilizer. Gas emissions were monitored using the closed chamber method at seven-day intervals during the first 50 days and at 15-day intervals thereafter. Addition of FYM, straw compost and biochar increased CH4 emissions by 230%, 150% and 38%, respectively, when compared with the control treatments in both the AWD and PF water regimes. Within AWD, FYM increased N2O emissions by 30%, straw compost and biochar displayed similar amount of N2O emissions as the control treatment. Within PF, N2O emissions under FYM and straw compost were 40% and 35% higher than the control treatment, respectively, and biochar once again displayed similar amount of N2O emissions as the control treatment. Yield difference was not significant (p &gt; 0.05) between any of the treatments. These results indicated that the straw compost incorporation might not reduce the global warming potential (GWP) and yield-scaled GWP of rice production, whereas biochar in combination with AWD has the potential to maintain the GWP and yield-scaled GWP of rice production at lower level than the farmers' practice. (C) 2014 Elsevier B.V. All rights reserved","author":[{"dropping-particle":"","family":"Pandey","given":"A","non-dropping-particle":"","parse-names":false,"suffix":""},{"dropping-particle":"","family":"Mai","given":"V T","non-dropping-particle":"","parse-names":false,"suffix":""},{"dropping-particle":"","family":"Vu","given":"D Q","non-dropping-particle":"","parse-names":false,"suffix":""},{"dropping-particle":"","family":"Bui","given":"T P L","non-dropping-particle":"","parse-names":false,"suffix":""},{"dropping-particle":"","family":"Mai","given":"T L A","non-dropping-particle":"","parse-names":false,"suffix":""},{"dropping-particle":"","family":"Jensen","given":"L S","non-dropping-particle":"","parse-names":false,"suffix":""},{"dropping-particle":"","family":"Neergaard","given":"A","non-dropping-particle":"de","parse-names":false,"suffix":""}],"container-title":"Agriculture Ecosystems &amp; Environment","id":"ITEM-1","issued":{"date-parts":[["2014","10","15"]]},"note":"Times Cited: 4\nELSEVIER SCIENCE BV\nPO BOX 211, 1000 AE AMSTERDAM, NETHERLANDS\nAMSTERDAM\nArticle\nAQ7SH\nEnglish\nCited References Count: 53","page":"137-146","publisher-place":"Univ Copenhagen, Fac Sci, Dept Plant &amp; Environm Sci, DK-1871 Frederiksberg C, Denmark Vietnam Acad Agr Sci, Inst Agr Environm, Hanoi, Vietnam Thai Nguyen Univ, Thai Nguyen Coll Sci, Thai Nguyen, Thai Nguyen Pro, Vietnam","title":"Organic matter and water management strategies to reduce methane and nitrous oxide emissions from rice paddies in Vietnam","type":"article-journal","volume":"196"},"uris":["http://www.mendeley.com/documents/?uuid=a69c118c-33df-4276-bc99-a5597d4400d0"]},{"id":"ITEM-2","itemData":{"ISSN":"0038-0717","abstract":"Alternate wetting and drying (AWD) irrigation is projected to replace continuous flooding (CF) irrigation for rice production in parts of the Mekong delta area during the dry season. A dry season field experiment was conducted in Mekong delta alluvial soil to compare N cycle processes and agronomic parameters under AWD and CF water management schemes. N-15-labeled urea was applied in microplots to follow the fate of fertilizer N. The major loss of fertilizer N occurred through ammonia volatilization amounting to 21% and 13% of the applied N in the AWD and CF treatments, respectively. Ammonia volatilization was largely controlled by soil and floodwater pH which determined the NH3/NH4+ ratio. Irrespective of water management, 10-12% of the fertilizer N could be recovered from the top soil (0-15 cm) after harvest, whereas 10% of fertilizer N accumulated in deeper soil horizons (15-50 cm). Even though the loss of fertilizer N through nitrification-denitrification was 6 fold higher under AWD than CF (0.22 versus 0.04 g N m(-2)) it only removed 2.5% of the applied fertilizer and was thus quantitatively insignificant. Overall, net N mineralization and potential nitrification in the top soil were stimulated by the AWD treatment, whereas the difference in water management practice did not affect N uptake by the plants, aboveground biomass, or grain yield. Fertilizer N contributed only around 20% of the N uptake by the plants probably because the soil was rich in N, which was deposited during the preceding flooding season. Although based on data from one dry season crop only, our study indicates that future implementation of AWD irrigation is unlikely to adversely affect crop yields by loss of fertilizer N in intensive rice production systems in the Mekong delta. (C) 2012 Elsevier Ltd. All rights reserved","author":[{"dropping-particle":"","family":"Dong","given":"N M","non-dropping-particle":"","parse-names":false,"suffix":""},{"dropping-particle":"","family":"Brandt","given":"K K","non-dropping-particle":"","parse-names":false,"suffix":""},{"dropping-particle":"","family":"Sorensen","given":"J","non-dropping-particle":"","parse-names":false,"suffix":""},{"dropping-particle":"","family":"Hung","given":"N N","non-dropping-particle":"","parse-names":false,"suffix":""},{"dropping-particle":"V","family":"Hach","given":"C","non-dropping-particle":"","parse-names":false,"suffix":""},{"dropping-particle":"","family":"Tan","given":"P S","non-dropping-particle":"","parse-names":false,"suffix":""},{"dropping-particle":"","family":"Dalsgaard","given":"T","non-dropping-particle":"","parse-names":false,"suffix":""}],"container-title":"Soil Biology &amp; Biochemistry","id":"ITEM-2","issued":{"date-parts":[["2012","4"]]},"note":"Times Cited: 16\nPERGAMON-ELSEVIER SCIENCE LTD\nTHE BOULEVARD, LANGFORD LANE, KIDLINGTON, OXFORD OX5 1GB, ENGLAND\nOXFORD\nArticle\n909KE\nEnglish\nCited References Count: 46","page":"166-174","publisher-place":"Aarhus Univ, Dept Biosci, DK-8600 Silkeborg, Denmark Univ Copenhagen, Fac Life Sci, Dept Agr &amp; Ecol, DK-1871 Frederiksberg C, Denmark Univ Cantho, Fac Agr &amp; Appl Biol, Dept Soil Sci, Cantho City, Vietnam Cuu Long Delta Rice Res Inst, Omon, Cantho, Vietnam","title":"Effects of alternating wetting and drying versus continuous flooding on fertilizer nitrogen fate in rice fields in the Mekong Delta, Vietnam","type":"article-journal","volume":"47"},"uris":["http://www.mendeley.com/documents/?uuid=9138789e-e2b9-4459-aae9-10e5a347e5bf"]}],"mendeley":{"formattedCitation":"&lt;sup&gt;52,90&lt;/sup&gt;","plainTextFormattedCitation":"52,90","previouslyFormattedCitation":"&lt;sup&gt;52,90&lt;/sup&gt;"},"properties":{"noteIndex":0},"schema":"https://github.com/citation-style-language/schema/raw/master/csl-citation.json"}</w:instrText>
            </w:r>
            <w:r w:rsidR="00D80DE8" w:rsidRPr="00690DB1">
              <w:rPr>
                <w:sz w:val="20"/>
              </w:rPr>
              <w:fldChar w:fldCharType="separate"/>
            </w:r>
            <w:r w:rsidR="00277E98" w:rsidRPr="00277E98">
              <w:rPr>
                <w:rFonts w:ascii="Times New Roman" w:hAnsi="Times New Roman" w:cs="Times New Roman"/>
                <w:noProof/>
                <w:sz w:val="20"/>
                <w:szCs w:val="20"/>
                <w:vertAlign w:val="superscript"/>
              </w:rPr>
              <w:t>52,90</w:t>
            </w:r>
            <w:r w:rsidR="00D80DE8" w:rsidRPr="00690DB1">
              <w:rPr>
                <w:sz w:val="20"/>
              </w:rPr>
              <w:fldChar w:fldCharType="end"/>
            </w:r>
          </w:p>
        </w:tc>
        <w:tc>
          <w:tcPr>
            <w:tcW w:w="2039" w:type="dxa"/>
          </w:tcPr>
          <w:p w14:paraId="6B5A2F7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Vietnam</w:t>
            </w:r>
          </w:p>
        </w:tc>
        <w:tc>
          <w:tcPr>
            <w:tcW w:w="1562" w:type="dxa"/>
          </w:tcPr>
          <w:p w14:paraId="7DDB3F9E" w14:textId="77777777" w:rsidR="00593442" w:rsidRPr="00690DB1" w:rsidRDefault="00593442" w:rsidP="00BA66CC">
            <w:pPr>
              <w:rPr>
                <w:rFonts w:ascii="Times New Roman" w:hAnsi="Times New Roman" w:cs="Times New Roman"/>
                <w:sz w:val="20"/>
                <w:szCs w:val="20"/>
              </w:rPr>
            </w:pPr>
          </w:p>
        </w:tc>
        <w:tc>
          <w:tcPr>
            <w:tcW w:w="1562" w:type="dxa"/>
          </w:tcPr>
          <w:p w14:paraId="5F247F84" w14:textId="77777777" w:rsidR="00593442" w:rsidRPr="00690DB1" w:rsidRDefault="00593442" w:rsidP="00BA66CC">
            <w:pPr>
              <w:rPr>
                <w:rFonts w:ascii="Times New Roman" w:hAnsi="Times New Roman" w:cs="Times New Roman"/>
                <w:sz w:val="20"/>
                <w:szCs w:val="20"/>
              </w:rPr>
            </w:pPr>
          </w:p>
        </w:tc>
        <w:tc>
          <w:tcPr>
            <w:tcW w:w="1490" w:type="dxa"/>
          </w:tcPr>
          <w:p w14:paraId="163CD32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(139, 600)*</w:t>
            </w:r>
          </w:p>
        </w:tc>
        <w:tc>
          <w:tcPr>
            <w:tcW w:w="1597" w:type="dxa"/>
          </w:tcPr>
          <w:p w14:paraId="367E5897"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890 (166, 2300)</w:t>
            </w:r>
          </w:p>
        </w:tc>
      </w:tr>
      <w:tr w:rsidR="00C80A47" w:rsidRPr="00690DB1" w14:paraId="44FC42A2" w14:textId="77777777" w:rsidTr="00E16BC4">
        <w:trPr>
          <w:trHeight w:val="251"/>
        </w:trPr>
        <w:tc>
          <w:tcPr>
            <w:tcW w:w="1294" w:type="dxa"/>
          </w:tcPr>
          <w:p w14:paraId="6FA8D27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Pr>
          <w:p w14:paraId="3AA02C47" w14:textId="77777777"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UDP</w:t>
            </w:r>
            <w:r w:rsidRPr="00690DB1">
              <w:rPr>
                <w:rFonts w:ascii="Times New Roman" w:hAnsi="Times New Roman" w:cs="Times New Roman"/>
                <w:sz w:val="20"/>
                <w:szCs w:val="20"/>
                <w:vertAlign w:val="superscript"/>
              </w:rPr>
              <w:t>a</w:t>
            </w:r>
            <w:proofErr w:type="spellEnd"/>
          </w:p>
        </w:tc>
        <w:tc>
          <w:tcPr>
            <w:tcW w:w="2926" w:type="dxa"/>
          </w:tcPr>
          <w:p w14:paraId="2DCF670D" w14:textId="127F8FB3"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Gaihre</w:t>
            </w:r>
            <w:proofErr w:type="spellEnd"/>
            <w:r w:rsidRPr="00690DB1">
              <w:rPr>
                <w:rFonts w:ascii="Times New Roman" w:hAnsi="Times New Roman" w:cs="Times New Roman"/>
                <w:sz w:val="20"/>
                <w:szCs w:val="20"/>
              </w:rPr>
              <w:t xml:space="preserve"> et al. 2015</w:t>
            </w:r>
            <w:r w:rsidR="00D80DE8" w:rsidRPr="00690DB1">
              <w:rPr>
                <w:rFonts w:ascii="Times New Roman" w:hAnsi="Times New Roman" w:cs="Times New Roman"/>
                <w:sz w:val="20"/>
                <w:szCs w:val="20"/>
              </w:rPr>
              <w:t xml:space="preserve"> </w:t>
            </w:r>
            <w:r w:rsidR="00D80DE8" w:rsidRPr="00690DB1">
              <w:rPr>
                <w:sz w:val="20"/>
              </w:rPr>
              <w:fldChar w:fldCharType="begin" w:fldLock="1"/>
            </w:r>
            <w:r w:rsidR="00832940">
              <w:rPr>
                <w:rFonts w:ascii="Times New Roman" w:hAnsi="Times New Roman" w:cs="Times New Roman"/>
                <w:sz w:val="20"/>
                <w:szCs w:val="20"/>
              </w:rPr>
              <w:instrText>ADDIN CSL_CITATION {"citationItems":[{"id":"ITEM-1","itemData":{"ISSN":"0016-7061","abstract":"Urea deep placement (UDP) increases nitrogen use efficiency (NUE) in lowland rice fields by reducing ammonia volatilization, surface runoff and increasing nitrogen uptake. However, its effects on N losses as nitrous oxide (N2O) and nitric oxide (NO) are not yet clear. We conducted field experiments at two locations of Bangladesh Bangladesh Agricultural University (BAU) and Bangladesh Rice Research Institute (BRRI) - to determine the effects of UDP vs broadcast urea on N2O and NO emissions from rice fields. N2O and NO emissions were measured from three N fertilizer treatments (control [0 kg N/ha], UDP, broadcast urea) using automated gas sampling and analysis system continuously for three rice growing seasons Aus (May-Aug), Amen (Aug-Dec) and Bore (Jan-May). Urea was applied as 2-3 split application, while for UDP treatment, urea briquettes were deep placed (7-10 cm depth) between 4 hills of rice at alternate rows to meet recommended N rates in a single application. Treatments were arranged in a randomized complete block design with three replications and N2O and NO measurements were done at every three-hour interval. N2O emissions were sporadic and event specific. Peaks in N2O emissions were observed after broadcast application of urea, during dry period and after re-flooding of the dry soil. For the rest of the time during the rice-growing season, emissions were very low to negligible. However, across the rice-growing seasons, UDP significantly (P &lt; 0.05) reduced N2O emissions compared with broadcast urea. Moreover, N2O emissions showed significant spatial and seasonal variations. They were higher during Boro season compared with Aus and Aman seasons and at BAU site than that of BRRI. Conversely, emissions between Aus and Aman seasons and between control and UDP treatments were similar. In contrast to N2O emissions, NO emissions were negligible and not affected by fertilizer treatment. However, significant spatial and seasonal variations were observed, with higher NO emissions at BRRI site compared with BAU and during Boro than that of Aus season. (C) 2015 Elsevier B.V. All rights reserved","author":[{"dropping-particle":"","family":"Gaihre","given":"Y K","non-dropping-particle":"","parse-names":false,"suffix":""},{"dropping-particle":"","family":"Singh","given":"U","non-dropping-particle":"","parse-names":false,"suffix":""},{"dropping-particle":"","family":"Islam","given":"S M M","non-dropping-particle":"","parse-names":false,"suffix":""},{"dropping-particle":"","family":"Huda","given":"A","non-dropping-particle":"","parse-names":false,"suffix":""},{"dropping-particle":"","family":"Islam","given":"M R","non-dropping-particle":"","parse-names":false,"suffix":""},{"dropping-particle":"","family":"Satter","given":"M A","non-dropping-particle":"","parse-names":false,"suffix":""},{"dropping-particle":"","family":"Sanabria","given":"J","non-dropping-particle":"","parse-names":false,"suffix":""},{"dropping-particle":"","family":"Islam","given":"M R","non-dropping-particle":"","parse-names":false,"suffix":""},{"dropping-particle":"","family":"Shah","given":"A L","non-dropping-particle":"","parse-names":false,"suffix":""}],"container-title":"Geoderma","id":"ITEM-1","issued":{"date-parts":[["2015","12"]]},"note":"Times Cited: 1\nELSEVIER SCIENCE BV\nPO BOX 211, 1000 AE AMSTERDAM, NETHERLANDS\nAMSTERDAM\nArticle\nCQ8OM\nEnglish\nCited References Count: 49","page":"370-379","publisher-place":"Int Fertilizer Dev Ctr, Dhaka, Bangladesh Int Fertilizer Dev Ctr, Muscle Shoals, AL 35662 USA Bangladesh Rice Res Inst, Soil Sci Div, Gazipur, Bangladesh Bangladesh Agr Univ, Dept Soil Sci, Mymensingh, Bangladesh","title":"Impacts of urea deep placement on nitrous oxide and nitric oxide emissions from rice fields in Bangladesh","type":"article-journal","volume":"259"},"uris":["http://www.mendeley.com/documents/?uuid=3ac08f32-a44a-4b1d-84a7-d36f30d49131"]}],"mendeley":{"formattedCitation":"&lt;sup&gt;91&lt;/sup&gt;","plainTextFormattedCitation":"91","previouslyFormattedCitation":"&lt;sup&gt;91&lt;/sup&gt;"},"properties":{"noteIndex":0},"schema":"https://github.com/citation-style-language/schema/raw/master/csl-citation.json"}</w:instrText>
            </w:r>
            <w:r w:rsidR="00D80DE8" w:rsidRPr="00690DB1">
              <w:rPr>
                <w:sz w:val="20"/>
              </w:rPr>
              <w:fldChar w:fldCharType="separate"/>
            </w:r>
            <w:r w:rsidR="00277E98" w:rsidRPr="00277E98">
              <w:rPr>
                <w:rFonts w:ascii="Times New Roman" w:hAnsi="Times New Roman" w:cs="Times New Roman"/>
                <w:noProof/>
                <w:sz w:val="20"/>
                <w:szCs w:val="20"/>
                <w:vertAlign w:val="superscript"/>
              </w:rPr>
              <w:t>91</w:t>
            </w:r>
            <w:r w:rsidR="00D80DE8" w:rsidRPr="00690DB1">
              <w:rPr>
                <w:sz w:val="20"/>
              </w:rPr>
              <w:fldChar w:fldCharType="end"/>
            </w:r>
          </w:p>
        </w:tc>
        <w:tc>
          <w:tcPr>
            <w:tcW w:w="2039" w:type="dxa"/>
          </w:tcPr>
          <w:p w14:paraId="08B12D9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Bangladesh</w:t>
            </w:r>
          </w:p>
        </w:tc>
        <w:tc>
          <w:tcPr>
            <w:tcW w:w="1562" w:type="dxa"/>
          </w:tcPr>
          <w:p w14:paraId="102F1230" w14:textId="77777777" w:rsidR="00593442" w:rsidRPr="00690DB1" w:rsidRDefault="00593442" w:rsidP="00BA66CC">
            <w:pPr>
              <w:rPr>
                <w:rFonts w:ascii="Times New Roman" w:hAnsi="Times New Roman" w:cs="Times New Roman"/>
                <w:sz w:val="20"/>
                <w:szCs w:val="20"/>
              </w:rPr>
            </w:pPr>
          </w:p>
        </w:tc>
        <w:tc>
          <w:tcPr>
            <w:tcW w:w="1562" w:type="dxa"/>
          </w:tcPr>
          <w:p w14:paraId="78D9797A" w14:textId="77777777" w:rsidR="00593442" w:rsidRPr="00690DB1" w:rsidRDefault="00593442" w:rsidP="00BA66CC">
            <w:pPr>
              <w:rPr>
                <w:rFonts w:ascii="Times New Roman" w:hAnsi="Times New Roman" w:cs="Times New Roman"/>
                <w:sz w:val="20"/>
                <w:szCs w:val="20"/>
              </w:rPr>
            </w:pPr>
          </w:p>
        </w:tc>
        <w:tc>
          <w:tcPr>
            <w:tcW w:w="1490" w:type="dxa"/>
          </w:tcPr>
          <w:p w14:paraId="4A16267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(-84, -61)*</w:t>
            </w:r>
          </w:p>
        </w:tc>
        <w:tc>
          <w:tcPr>
            <w:tcW w:w="1597" w:type="dxa"/>
          </w:tcPr>
          <w:p w14:paraId="4ECDB74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14 (-93, 406)</w:t>
            </w:r>
          </w:p>
        </w:tc>
      </w:tr>
      <w:tr w:rsidR="00C80A47" w:rsidRPr="00690DB1" w14:paraId="12831D36" w14:textId="77777777" w:rsidTr="00E16BC4">
        <w:trPr>
          <w:trHeight w:val="262"/>
        </w:trPr>
        <w:tc>
          <w:tcPr>
            <w:tcW w:w="1294" w:type="dxa"/>
          </w:tcPr>
          <w:p w14:paraId="1C950AA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maize</w:t>
            </w:r>
          </w:p>
        </w:tc>
        <w:tc>
          <w:tcPr>
            <w:tcW w:w="1205" w:type="dxa"/>
          </w:tcPr>
          <w:p w14:paraId="1CC6A5A7" w14:textId="77777777"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isfm</w:t>
            </w:r>
            <w:proofErr w:type="spellEnd"/>
          </w:p>
        </w:tc>
        <w:tc>
          <w:tcPr>
            <w:tcW w:w="2926" w:type="dxa"/>
          </w:tcPr>
          <w:p w14:paraId="0BCDAA40" w14:textId="2176D86C"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Muhammad et al. 2011</w:t>
            </w:r>
            <w:r w:rsidR="00C80A47" w:rsidRPr="00690DB1">
              <w:rPr>
                <w:rFonts w:ascii="Times New Roman" w:hAnsi="Times New Roman" w:cs="Times New Roman"/>
                <w:sz w:val="20"/>
                <w:szCs w:val="20"/>
              </w:rPr>
              <w:t xml:space="preserve"> </w:t>
            </w:r>
            <w:r w:rsidR="00C80A47" w:rsidRPr="00690DB1">
              <w:rPr>
                <w:sz w:val="20"/>
              </w:rPr>
              <w:fldChar w:fldCharType="begin" w:fldLock="1"/>
            </w:r>
            <w:r w:rsidR="00832940">
              <w:rPr>
                <w:rFonts w:ascii="Times New Roman" w:hAnsi="Times New Roman" w:cs="Times New Roman"/>
                <w:sz w:val="20"/>
                <w:szCs w:val="20"/>
              </w:rPr>
              <w:instrText>ADDIN CSL_CITATION {"citationItems":[{"id":"ITEM-1","itemData":{"DOI":"10.1007/s00374-010-0497-1","ISBN":"0178-2762","ISSN":"01782762","abstract":"Crop residues with high C/N ratio immobilize N released during decomposition in soil, thus reducing N losses through leaching, denitrification, and nitrous oxide (N2O) emission. A laboratory incubation experiment was conducted for 84 days under controlled conditions (24°C and moisture content 55% of water-holding capacity) to study the influence of sugarcane, maize, sorghum, cotton and lucerne residues, and mineral N addition, on N mineralization-immobilization and N2O emission. Residues were added at the rate of 3 t C ha-1 to soil with, and without, 150 kg urea N ha-1. The addition of sugarcane, maize, and sorghum residues without N fertilizer resulted in a significant immobilization of soil N. Amended soil had significantly (Ṕ 0.05) lower NO3–N, which reached minimum values of 2.8 mg N kg-1 for sugarcane (at day 28), 10.3 mg N kg-1 for maize (day 7), and 5.9 mg N kg-1 for sorghum (day 7), compared to 22.7 mg N kg-1 for the unamended soil (day 7). During 84 days of incubation, the total mineral N in the residues + N treatments were decreased by 45 mg N kg-1 in sugarcane, 34 mg kg-1 in maize, 29 mg kg-1 in sorghum, and 16 mg kg-1 in cotton amended soil compared to soil + N fertilizer, although soil NO3–N increased by 7 mg kg-1 in lucerne amended soil. The addition of residues also significantly increased amended soil microbial biomass C and N. Maximum emissions of N2O from crop residue amended soils occurred in the first 4-5 days of incubation. Overall, after 84 days of incubation, the cumulative N2O emission was 25% lower with cotton + N fertilizer, compared to soil + N fertilizer. The cumulative N2O emission was significantly and positively correlated with NO3–N (r = 0.92, Ṕ 0.01) and total mineral N (r = 0.93, Ṕ 0.01) after 84 days of incubation, and had a weak but significant positive correlation with cumulative CO2 in the first 3 and 5 days of incubation (r = 0.59, Ṕ 0.05). © 2010 Springer-Verlag.","author":[{"dropping-particle":"","family":"Muhammad","given":"Wisal","non-dropping-particle":"","parse-names":false,"suffix":""},{"dropping-particle":"","family":"Vaughan","given":"Sarah M.","non-dropping-particle":"","parse-names":false,"suffix":""},{"dropping-particle":"","family":"Dalal","given":"Ram C.","non-dropping-particle":"","parse-names":false,"suffix":""},{"dropping-particle":"","family":"Menzies","given":"Neal W.","non-dropping-particle":"","parse-names":false,"suffix":""}],"container-title":"Biology and Fertility of Soils","id":"ITEM-1","issue":"1","issued":{"date-parts":[["2011"]]},"page":"15-23","title":"Crop residues and fertilizer nitrogen influence residue decomposition and nitrous oxide emission from a Vertisol","type":"article-journal","volume":"47"},"uris":["http://www.mendeley.com/documents/?uuid=76ad9af3-f8c2-4f1f-977c-d58313f81f9f"]}],"mendeley":{"formattedCitation":"&lt;sup&gt;92&lt;/sup&gt;","plainTextFormattedCitation":"92","previouslyFormattedCitation":"&lt;sup&gt;92&lt;/sup&gt;"},"properties":{"noteIndex":0},"schema":"https://github.com/citation-style-language/schema/raw/master/csl-citation.json"}</w:instrText>
            </w:r>
            <w:r w:rsidR="00C80A47" w:rsidRPr="00690DB1">
              <w:rPr>
                <w:sz w:val="20"/>
              </w:rPr>
              <w:fldChar w:fldCharType="separate"/>
            </w:r>
            <w:r w:rsidR="00277E98" w:rsidRPr="00277E98">
              <w:rPr>
                <w:rFonts w:ascii="Times New Roman" w:hAnsi="Times New Roman" w:cs="Times New Roman"/>
                <w:noProof/>
                <w:sz w:val="20"/>
                <w:szCs w:val="20"/>
                <w:vertAlign w:val="superscript"/>
              </w:rPr>
              <w:t>92</w:t>
            </w:r>
            <w:r w:rsidR="00C80A47" w:rsidRPr="00690DB1">
              <w:rPr>
                <w:sz w:val="20"/>
              </w:rPr>
              <w:fldChar w:fldCharType="end"/>
            </w:r>
          </w:p>
        </w:tc>
        <w:tc>
          <w:tcPr>
            <w:tcW w:w="2039" w:type="dxa"/>
          </w:tcPr>
          <w:p w14:paraId="6C08FDA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field experiment (Australia)</w:t>
            </w:r>
          </w:p>
        </w:tc>
        <w:tc>
          <w:tcPr>
            <w:tcW w:w="1562" w:type="dxa"/>
          </w:tcPr>
          <w:p w14:paraId="2FF8473D" w14:textId="77777777" w:rsidR="00593442" w:rsidRPr="00690DB1" w:rsidRDefault="00593442" w:rsidP="00BA66CC">
            <w:pPr>
              <w:rPr>
                <w:rFonts w:ascii="Times New Roman" w:hAnsi="Times New Roman" w:cs="Times New Roman"/>
                <w:sz w:val="20"/>
                <w:szCs w:val="20"/>
              </w:rPr>
            </w:pPr>
          </w:p>
        </w:tc>
        <w:tc>
          <w:tcPr>
            <w:tcW w:w="1562" w:type="dxa"/>
          </w:tcPr>
          <w:p w14:paraId="62D1B8F6" w14:textId="77777777" w:rsidR="00593442" w:rsidRPr="00690DB1" w:rsidRDefault="00593442" w:rsidP="00BA66CC">
            <w:pPr>
              <w:rPr>
                <w:rFonts w:ascii="Times New Roman" w:hAnsi="Times New Roman" w:cs="Times New Roman"/>
                <w:sz w:val="20"/>
                <w:szCs w:val="20"/>
              </w:rPr>
            </w:pPr>
          </w:p>
        </w:tc>
        <w:tc>
          <w:tcPr>
            <w:tcW w:w="1490" w:type="dxa"/>
          </w:tcPr>
          <w:p w14:paraId="22B1B25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(34, 42)*</w:t>
            </w:r>
          </w:p>
        </w:tc>
        <w:tc>
          <w:tcPr>
            <w:tcW w:w="1597" w:type="dxa"/>
          </w:tcPr>
          <w:p w14:paraId="1613D946"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-57 (-98, 11)</w:t>
            </w:r>
          </w:p>
        </w:tc>
      </w:tr>
      <w:tr w:rsidR="00C80A47" w:rsidRPr="00690DB1" w14:paraId="5D79A517" w14:textId="77777777" w:rsidTr="00E16BC4">
        <w:trPr>
          <w:trHeight w:val="251"/>
        </w:trPr>
        <w:tc>
          <w:tcPr>
            <w:tcW w:w="1294" w:type="dxa"/>
            <w:tcBorders>
              <w:bottom w:val="single" w:sz="4" w:space="0" w:color="auto"/>
            </w:tcBorders>
          </w:tcPr>
          <w:p w14:paraId="4B045EBB"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All crops</w:t>
            </w:r>
          </w:p>
        </w:tc>
        <w:tc>
          <w:tcPr>
            <w:tcW w:w="1205" w:type="dxa"/>
            <w:tcBorders>
              <w:bottom w:val="single" w:sz="4" w:space="0" w:color="auto"/>
            </w:tcBorders>
          </w:tcPr>
          <w:p w14:paraId="01B31C08" w14:textId="77777777" w:rsidR="00593442" w:rsidRPr="00690DB1" w:rsidRDefault="00593442"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isfm</w:t>
            </w:r>
            <w:proofErr w:type="spellEnd"/>
          </w:p>
        </w:tc>
        <w:tc>
          <w:tcPr>
            <w:tcW w:w="2926" w:type="dxa"/>
            <w:tcBorders>
              <w:bottom w:val="single" w:sz="4" w:space="0" w:color="auto"/>
            </w:tcBorders>
          </w:tcPr>
          <w:p w14:paraId="4F470831" w14:textId="2FAB30B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Frimpong et al. 2010</w:t>
            </w:r>
            <w:r w:rsidR="00C80A47" w:rsidRPr="00690DB1">
              <w:rPr>
                <w:rFonts w:ascii="Times New Roman" w:hAnsi="Times New Roman" w:cs="Times New Roman"/>
                <w:sz w:val="20"/>
                <w:szCs w:val="20"/>
              </w:rPr>
              <w:t xml:space="preserve"> </w:t>
            </w:r>
            <w:r w:rsidR="00C80A47" w:rsidRPr="00690DB1">
              <w:rPr>
                <w:sz w:val="20"/>
              </w:rPr>
              <w:fldChar w:fldCharType="begin" w:fldLock="1"/>
            </w:r>
            <w:r w:rsidR="00832940">
              <w:rPr>
                <w:rFonts w:ascii="Times New Roman" w:hAnsi="Times New Roman" w:cs="Times New Roman"/>
                <w:sz w:val="20"/>
                <w:szCs w:val="20"/>
              </w:rPr>
              <w:instrText>ADDIN CSL_CITATION {"citationItems":[{"id":"ITEM-1","itemData":{"ISSN":"0266-0032","abstract":"Emissions of N2O were measured following addition of 15N-labelled residues of tropical plant species [Vigna unguiculata (cowpea), Mucuna pruriens and Leucaena leucocephala] to a Ferric Luvisol from Ghana at a rate of 100 mg N/kg soil under controlled environment conditions. Residues were also applied in different ratio combinations with inorganic N fertilizer, at a total rate of 100 mg N/kg soil. N2O emissions were increased after addition of residues, and further increased with combined (ratio) applications of residues and inorganic N fertilizer. However, 15N-N2O production was low and short-lived in all treatments, suggesting that most of the measured N2O-N was derived from the applied fertilizer or native soil mineral N pools. There was no consistent trend in magnitude of emissions with increasing proportion of inorganic fertilizer in the application. The positive interactive effect between residue- and fertilizer-N sources was most pronounced in the 25:75 Leucaena:fertilizer and cowpea:fertilizer treatments where 1082 and 1130 mg N2O-N/g residue were emitted over 30 days. N2O (log(e)) emission from all residue amended treatments was positively correlated with the residue C:N ratio, and negatively correlated with residue polyphenol content, polyphenol:N ratio and (lignin + polyphenol):N ratio, indicating the role of residue chemical composition in regulating emissions even when combined with inorganic fertilizer. The positive interactive effect in our treatments suggests that it is unlikely that combined applications of residues and inorganic fertilizer can lower N2O emissions unless the residue is of very low quality promoting strong immobilisation of soil mineral N","author":[{"dropping-particle":"","family":"Frimpong","given":"K A","non-dropping-particle":"","parse-names":false,"suffix":""},{"dropping-particle":"","family":"Baggs","given":"E M","non-dropping-particle":"","parse-names":false,"suffix":""}],"container-title":"Soil Use and Management","id":"ITEM-1","issue":"4","issued":{"date-parts":[["2010","12"]]},"note":"Times Cited: 23\nWILEY-BLACKWELL\nCOMMERCE PLACE, 350 MAIN ST, MALDEN 02148, MA USA\nMALDEN\nArticle\n684YU\nEnglish\nCited References Count: 42","page":"412-424","publisher-place":"Univ Aberdeen, Inst Biol &amp; Environm Sci, Aberdeen AB24 3UU, Scotland","title":"Do combined applications of crop residues and inorganic fertilizer lower emission of N2O from soil?","type":"article-journal","volume":"26"},"uris":["http://www.mendeley.com/documents/?uuid=9c25c114-0697-48f0-89dd-875d44785879"]}],"mendeley":{"formattedCitation":"&lt;sup&gt;93&lt;/sup&gt;","plainTextFormattedCitation":"93","previouslyFormattedCitation":"&lt;sup&gt;93&lt;/sup&gt;"},"properties":{"noteIndex":0},"schema":"https://github.com/citation-style-language/schema/raw/master/csl-citation.json"}</w:instrText>
            </w:r>
            <w:r w:rsidR="00C80A47" w:rsidRPr="00690DB1">
              <w:rPr>
                <w:sz w:val="20"/>
              </w:rPr>
              <w:fldChar w:fldCharType="separate"/>
            </w:r>
            <w:r w:rsidR="00277E98" w:rsidRPr="00277E98">
              <w:rPr>
                <w:rFonts w:ascii="Times New Roman" w:hAnsi="Times New Roman" w:cs="Times New Roman"/>
                <w:noProof/>
                <w:sz w:val="20"/>
                <w:szCs w:val="20"/>
                <w:vertAlign w:val="superscript"/>
              </w:rPr>
              <w:t>93</w:t>
            </w:r>
            <w:r w:rsidR="00C80A47" w:rsidRPr="00690DB1">
              <w:rPr>
                <w:sz w:val="20"/>
              </w:rPr>
              <w:fldChar w:fldCharType="end"/>
            </w:r>
          </w:p>
        </w:tc>
        <w:tc>
          <w:tcPr>
            <w:tcW w:w="2039" w:type="dxa"/>
            <w:tcBorders>
              <w:bottom w:val="single" w:sz="4" w:space="0" w:color="auto"/>
            </w:tcBorders>
          </w:tcPr>
          <w:p w14:paraId="73121CDC"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microcosm experiment Ghana</w:t>
            </w:r>
          </w:p>
        </w:tc>
        <w:tc>
          <w:tcPr>
            <w:tcW w:w="1562" w:type="dxa"/>
            <w:tcBorders>
              <w:bottom w:val="single" w:sz="4" w:space="0" w:color="auto"/>
            </w:tcBorders>
          </w:tcPr>
          <w:p w14:paraId="18EA2BB2" w14:textId="77777777" w:rsidR="00593442" w:rsidRPr="00690DB1" w:rsidRDefault="00593442" w:rsidP="00BA66CC">
            <w:pPr>
              <w:rPr>
                <w:rFonts w:ascii="Times New Roman" w:hAnsi="Times New Roman" w:cs="Times New Roman"/>
                <w:sz w:val="20"/>
                <w:szCs w:val="20"/>
              </w:rPr>
            </w:pPr>
          </w:p>
        </w:tc>
        <w:tc>
          <w:tcPr>
            <w:tcW w:w="1562" w:type="dxa"/>
            <w:tcBorders>
              <w:bottom w:val="single" w:sz="4" w:space="0" w:color="auto"/>
            </w:tcBorders>
          </w:tcPr>
          <w:p w14:paraId="6A9B043C" w14:textId="77777777" w:rsidR="00593442" w:rsidRPr="00690DB1" w:rsidRDefault="00593442" w:rsidP="00BA66CC">
            <w:pPr>
              <w:rPr>
                <w:rFonts w:ascii="Times New Roman" w:hAnsi="Times New Roman" w:cs="Times New Roman"/>
                <w:sz w:val="20"/>
                <w:szCs w:val="20"/>
              </w:rPr>
            </w:pPr>
          </w:p>
        </w:tc>
        <w:tc>
          <w:tcPr>
            <w:tcW w:w="1490" w:type="dxa"/>
            <w:tcBorders>
              <w:bottom w:val="single" w:sz="4" w:space="0" w:color="auto"/>
            </w:tcBorders>
          </w:tcPr>
          <w:p w14:paraId="57FE50F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(-8, 270)*</w:t>
            </w:r>
          </w:p>
        </w:tc>
        <w:tc>
          <w:tcPr>
            <w:tcW w:w="1597" w:type="dxa"/>
            <w:tcBorders>
              <w:bottom w:val="single" w:sz="4" w:space="0" w:color="auto"/>
            </w:tcBorders>
          </w:tcPr>
          <w:p w14:paraId="527494B4"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18 (-5.4, 314)</w:t>
            </w:r>
          </w:p>
        </w:tc>
      </w:tr>
      <w:tr w:rsidR="00593442" w:rsidRPr="00690DB1" w14:paraId="2BDA5EF9" w14:textId="77777777" w:rsidTr="00BA66CC">
        <w:trPr>
          <w:trHeight w:val="557"/>
        </w:trPr>
        <w:tc>
          <w:tcPr>
            <w:tcW w:w="13675" w:type="dxa"/>
            <w:gridSpan w:val="8"/>
            <w:tcBorders>
              <w:top w:val="single" w:sz="4" w:space="0" w:color="auto"/>
              <w:bottom w:val="single" w:sz="4" w:space="0" w:color="auto"/>
            </w:tcBorders>
            <w:vAlign w:val="bottom"/>
          </w:tcPr>
          <w:p w14:paraId="1EBF4C2F"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Water saving</w:t>
            </w:r>
          </w:p>
        </w:tc>
      </w:tr>
      <w:tr w:rsidR="00C80A47" w:rsidRPr="00690DB1" w14:paraId="7CE7F86F" w14:textId="77777777" w:rsidTr="00E16BC4">
        <w:trPr>
          <w:trHeight w:val="251"/>
        </w:trPr>
        <w:tc>
          <w:tcPr>
            <w:tcW w:w="1294" w:type="dxa"/>
            <w:vMerge w:val="restart"/>
            <w:tcBorders>
              <w:top w:val="single" w:sz="4" w:space="0" w:color="auto"/>
            </w:tcBorders>
          </w:tcPr>
          <w:p w14:paraId="737A3D43"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Crop</w:t>
            </w:r>
          </w:p>
        </w:tc>
        <w:tc>
          <w:tcPr>
            <w:tcW w:w="1205" w:type="dxa"/>
            <w:vMerge w:val="restart"/>
            <w:tcBorders>
              <w:top w:val="single" w:sz="4" w:space="0" w:color="auto"/>
            </w:tcBorders>
          </w:tcPr>
          <w:p w14:paraId="338D2622"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Technology</w:t>
            </w:r>
          </w:p>
        </w:tc>
        <w:tc>
          <w:tcPr>
            <w:tcW w:w="2926" w:type="dxa"/>
            <w:vMerge w:val="restart"/>
            <w:tcBorders>
              <w:top w:val="single" w:sz="4" w:space="0" w:color="auto"/>
            </w:tcBorders>
          </w:tcPr>
          <w:p w14:paraId="48FCA451"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Source</w:t>
            </w:r>
          </w:p>
        </w:tc>
        <w:tc>
          <w:tcPr>
            <w:tcW w:w="2039" w:type="dxa"/>
            <w:vMerge w:val="restart"/>
            <w:tcBorders>
              <w:top w:val="single" w:sz="4" w:space="0" w:color="auto"/>
            </w:tcBorders>
          </w:tcPr>
          <w:p w14:paraId="1F389996"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Region</w:t>
            </w:r>
          </w:p>
        </w:tc>
        <w:tc>
          <w:tcPr>
            <w:tcW w:w="3124" w:type="dxa"/>
            <w:gridSpan w:val="2"/>
            <w:vMerge w:val="restart"/>
            <w:tcBorders>
              <w:top w:val="single" w:sz="4" w:space="0" w:color="auto"/>
            </w:tcBorders>
          </w:tcPr>
          <w:p w14:paraId="5968C105" w14:textId="77777777" w:rsidR="00593442" w:rsidRPr="00690DB1" w:rsidRDefault="00593442" w:rsidP="00BA66CC">
            <w:pPr>
              <w:rPr>
                <w:rFonts w:ascii="Times New Roman" w:hAnsi="Times New Roman" w:cs="Times New Roman"/>
                <w:b/>
                <w:sz w:val="20"/>
                <w:szCs w:val="20"/>
              </w:rPr>
            </w:pPr>
          </w:p>
        </w:tc>
        <w:tc>
          <w:tcPr>
            <w:tcW w:w="3087" w:type="dxa"/>
            <w:gridSpan w:val="2"/>
            <w:tcBorders>
              <w:top w:val="single" w:sz="4" w:space="0" w:color="auto"/>
            </w:tcBorders>
          </w:tcPr>
          <w:p w14:paraId="22C1B921" w14:textId="77777777" w:rsidR="00593442" w:rsidRPr="00690DB1" w:rsidRDefault="00593442" w:rsidP="00BA66CC">
            <w:pPr>
              <w:rPr>
                <w:rFonts w:ascii="Times New Roman" w:hAnsi="Times New Roman" w:cs="Times New Roman"/>
                <w:b/>
                <w:sz w:val="20"/>
                <w:szCs w:val="20"/>
              </w:rPr>
            </w:pPr>
            <w:r w:rsidRPr="00690DB1">
              <w:rPr>
                <w:rFonts w:ascii="Times New Roman" w:hAnsi="Times New Roman" w:cs="Times New Roman"/>
                <w:b/>
                <w:sz w:val="20"/>
                <w:szCs w:val="20"/>
              </w:rPr>
              <w:t xml:space="preserve">Water saving in % </w:t>
            </w:r>
          </w:p>
        </w:tc>
      </w:tr>
      <w:tr w:rsidR="00C80A47" w:rsidRPr="00690DB1" w14:paraId="2DFC4089" w14:textId="77777777" w:rsidTr="00E16BC4">
        <w:trPr>
          <w:trHeight w:val="274"/>
        </w:trPr>
        <w:tc>
          <w:tcPr>
            <w:tcW w:w="1294" w:type="dxa"/>
            <w:vMerge/>
            <w:tcBorders>
              <w:bottom w:val="single" w:sz="4" w:space="0" w:color="auto"/>
            </w:tcBorders>
          </w:tcPr>
          <w:p w14:paraId="6A32A52B" w14:textId="77777777" w:rsidR="00593442" w:rsidRPr="00690DB1" w:rsidRDefault="00593442" w:rsidP="00BA66CC">
            <w:pPr>
              <w:rPr>
                <w:rFonts w:ascii="Times New Roman" w:hAnsi="Times New Roman" w:cs="Times New Roman"/>
                <w:sz w:val="20"/>
                <w:szCs w:val="20"/>
              </w:rPr>
            </w:pPr>
          </w:p>
        </w:tc>
        <w:tc>
          <w:tcPr>
            <w:tcW w:w="1205" w:type="dxa"/>
            <w:vMerge/>
            <w:tcBorders>
              <w:bottom w:val="single" w:sz="4" w:space="0" w:color="auto"/>
            </w:tcBorders>
          </w:tcPr>
          <w:p w14:paraId="33F763B9" w14:textId="77777777" w:rsidR="00593442" w:rsidRPr="00690DB1" w:rsidRDefault="00593442" w:rsidP="00BA66CC">
            <w:pPr>
              <w:rPr>
                <w:rFonts w:ascii="Times New Roman" w:hAnsi="Times New Roman" w:cs="Times New Roman"/>
                <w:sz w:val="20"/>
                <w:szCs w:val="20"/>
              </w:rPr>
            </w:pPr>
          </w:p>
        </w:tc>
        <w:tc>
          <w:tcPr>
            <w:tcW w:w="2926" w:type="dxa"/>
            <w:vMerge/>
            <w:tcBorders>
              <w:bottom w:val="single" w:sz="4" w:space="0" w:color="auto"/>
            </w:tcBorders>
          </w:tcPr>
          <w:p w14:paraId="34B988C6" w14:textId="77777777" w:rsidR="00593442" w:rsidRPr="00690DB1" w:rsidRDefault="00593442" w:rsidP="00BA66CC">
            <w:pPr>
              <w:rPr>
                <w:rFonts w:ascii="Times New Roman" w:hAnsi="Times New Roman" w:cs="Times New Roman"/>
                <w:sz w:val="20"/>
                <w:szCs w:val="20"/>
              </w:rPr>
            </w:pPr>
          </w:p>
        </w:tc>
        <w:tc>
          <w:tcPr>
            <w:tcW w:w="2039" w:type="dxa"/>
            <w:vMerge/>
            <w:tcBorders>
              <w:bottom w:val="single" w:sz="4" w:space="0" w:color="auto"/>
            </w:tcBorders>
          </w:tcPr>
          <w:p w14:paraId="4CC0E23B" w14:textId="77777777" w:rsidR="00593442" w:rsidRPr="00690DB1" w:rsidRDefault="00593442" w:rsidP="00BA66CC">
            <w:pPr>
              <w:rPr>
                <w:rFonts w:ascii="Times New Roman" w:hAnsi="Times New Roman" w:cs="Times New Roman"/>
                <w:sz w:val="20"/>
                <w:szCs w:val="20"/>
              </w:rPr>
            </w:pPr>
          </w:p>
        </w:tc>
        <w:tc>
          <w:tcPr>
            <w:tcW w:w="3124" w:type="dxa"/>
            <w:gridSpan w:val="2"/>
            <w:vMerge/>
            <w:tcBorders>
              <w:bottom w:val="single" w:sz="4" w:space="0" w:color="auto"/>
            </w:tcBorders>
          </w:tcPr>
          <w:p w14:paraId="1EB3C428" w14:textId="77777777" w:rsidR="00593442" w:rsidRPr="00690DB1" w:rsidRDefault="00593442" w:rsidP="00BA66CC">
            <w:pPr>
              <w:rPr>
                <w:rFonts w:ascii="Times New Roman" w:hAnsi="Times New Roman" w:cs="Times New Roman"/>
                <w:sz w:val="20"/>
                <w:szCs w:val="20"/>
              </w:rPr>
            </w:pPr>
          </w:p>
        </w:tc>
        <w:tc>
          <w:tcPr>
            <w:tcW w:w="1490" w:type="dxa"/>
            <w:tcBorders>
              <w:bottom w:val="single" w:sz="4" w:space="0" w:color="auto"/>
            </w:tcBorders>
          </w:tcPr>
          <w:p w14:paraId="7178FA6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 xml:space="preserve">Median </w:t>
            </w:r>
            <w:proofErr w:type="spellStart"/>
            <w:r w:rsidRPr="00690DB1">
              <w:rPr>
                <w:rFonts w:ascii="Times New Roman" w:hAnsi="Times New Roman" w:cs="Times New Roman"/>
                <w:sz w:val="20"/>
                <w:szCs w:val="20"/>
              </w:rPr>
              <w:t>Obs</w:t>
            </w:r>
            <w:proofErr w:type="spellEnd"/>
            <w:r w:rsidRPr="00690DB1">
              <w:rPr>
                <w:rFonts w:ascii="Times New Roman" w:hAnsi="Times New Roman" w:cs="Times New Roman"/>
                <w:sz w:val="20"/>
                <w:szCs w:val="20"/>
              </w:rPr>
              <w:t xml:space="preserve"> (min, max)</w:t>
            </w:r>
          </w:p>
        </w:tc>
        <w:tc>
          <w:tcPr>
            <w:tcW w:w="1597" w:type="dxa"/>
            <w:tcBorders>
              <w:bottom w:val="single" w:sz="4" w:space="0" w:color="auto"/>
            </w:tcBorders>
          </w:tcPr>
          <w:p w14:paraId="492A8939"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Median Sim</w:t>
            </w:r>
          </w:p>
          <w:p w14:paraId="7FDF20DA"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(min, max)</w:t>
            </w:r>
          </w:p>
        </w:tc>
      </w:tr>
      <w:tr w:rsidR="00C80A47" w:rsidRPr="00690DB1" w14:paraId="19EC481B" w14:textId="77777777" w:rsidTr="00E16BC4">
        <w:trPr>
          <w:trHeight w:val="251"/>
        </w:trPr>
        <w:tc>
          <w:tcPr>
            <w:tcW w:w="1294" w:type="dxa"/>
            <w:tcBorders>
              <w:top w:val="single" w:sz="4" w:space="0" w:color="auto"/>
            </w:tcBorders>
          </w:tcPr>
          <w:p w14:paraId="41448CA1"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Borders>
              <w:top w:val="single" w:sz="4" w:space="0" w:color="auto"/>
            </w:tcBorders>
          </w:tcPr>
          <w:p w14:paraId="7DD3D38D"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AWD</w:t>
            </w:r>
          </w:p>
        </w:tc>
        <w:tc>
          <w:tcPr>
            <w:tcW w:w="2926" w:type="dxa"/>
            <w:tcBorders>
              <w:top w:val="single" w:sz="4" w:space="0" w:color="auto"/>
            </w:tcBorders>
          </w:tcPr>
          <w:p w14:paraId="4267CAF9" w14:textId="73D67B9F" w:rsidR="00593442" w:rsidRPr="00690DB1" w:rsidRDefault="00A81317" w:rsidP="00BA66CC">
            <w:pPr>
              <w:rPr>
                <w:rFonts w:ascii="Times New Roman" w:hAnsi="Times New Roman" w:cs="Times New Roman"/>
                <w:sz w:val="20"/>
                <w:szCs w:val="20"/>
              </w:rPr>
            </w:pPr>
            <w:proofErr w:type="spellStart"/>
            <w:r w:rsidRPr="00690DB1">
              <w:rPr>
                <w:rFonts w:ascii="Times New Roman" w:hAnsi="Times New Roman" w:cs="Times New Roman"/>
                <w:sz w:val="20"/>
                <w:szCs w:val="20"/>
              </w:rPr>
              <w:t>Lampayan</w:t>
            </w:r>
            <w:proofErr w:type="spellEnd"/>
            <w:r w:rsidRPr="00690DB1">
              <w:rPr>
                <w:rFonts w:ascii="Times New Roman" w:hAnsi="Times New Roman" w:cs="Times New Roman"/>
                <w:sz w:val="20"/>
                <w:szCs w:val="20"/>
              </w:rPr>
              <w:t xml:space="preserve"> et al. 2003</w:t>
            </w:r>
            <w:r w:rsidR="00593442" w:rsidRPr="00690DB1">
              <w:rPr>
                <w:rFonts w:ascii="Times New Roman" w:hAnsi="Times New Roman" w:cs="Times New Roman"/>
                <w:sz w:val="20"/>
                <w:szCs w:val="20"/>
              </w:rPr>
              <w:t xml:space="preserve">; </w:t>
            </w:r>
            <w:proofErr w:type="spellStart"/>
            <w:r w:rsidRPr="00690DB1">
              <w:rPr>
                <w:rFonts w:ascii="Times New Roman" w:hAnsi="Times New Roman" w:cs="Times New Roman"/>
                <w:sz w:val="20"/>
                <w:szCs w:val="20"/>
              </w:rPr>
              <w:t>Palis</w:t>
            </w:r>
            <w:proofErr w:type="spellEnd"/>
            <w:r w:rsidRPr="00690DB1">
              <w:rPr>
                <w:rFonts w:ascii="Times New Roman" w:hAnsi="Times New Roman" w:cs="Times New Roman"/>
                <w:sz w:val="20"/>
                <w:szCs w:val="20"/>
              </w:rPr>
              <w:t xml:space="preserve"> et al. 2004</w:t>
            </w:r>
            <w:r w:rsidR="00593442" w:rsidRPr="00690DB1">
              <w:rPr>
                <w:rFonts w:ascii="Times New Roman" w:hAnsi="Times New Roman" w:cs="Times New Roman"/>
                <w:sz w:val="20"/>
                <w:szCs w:val="20"/>
              </w:rPr>
              <w:t xml:space="preserve">; </w:t>
            </w:r>
            <w:proofErr w:type="spellStart"/>
            <w:r w:rsidR="00593442" w:rsidRPr="00690DB1">
              <w:rPr>
                <w:rFonts w:ascii="Times New Roman" w:hAnsi="Times New Roman" w:cs="Times New Roman"/>
                <w:sz w:val="20"/>
                <w:szCs w:val="20"/>
              </w:rPr>
              <w:t>Re</w:t>
            </w:r>
            <w:r w:rsidR="00BC3464" w:rsidRPr="00690DB1">
              <w:rPr>
                <w:rFonts w:ascii="Times New Roman" w:hAnsi="Times New Roman" w:cs="Times New Roman"/>
                <w:sz w:val="20"/>
                <w:szCs w:val="20"/>
              </w:rPr>
              <w:t>jesus</w:t>
            </w:r>
            <w:proofErr w:type="spellEnd"/>
            <w:r w:rsidR="00BC3464" w:rsidRPr="00690DB1">
              <w:rPr>
                <w:rFonts w:ascii="Times New Roman" w:hAnsi="Times New Roman" w:cs="Times New Roman"/>
                <w:sz w:val="20"/>
                <w:szCs w:val="20"/>
              </w:rPr>
              <w:t xml:space="preserve"> et al. 2011; </w:t>
            </w:r>
            <w:proofErr w:type="spellStart"/>
            <w:r w:rsidR="00BC3464" w:rsidRPr="00690DB1">
              <w:rPr>
                <w:rFonts w:ascii="Times New Roman" w:hAnsi="Times New Roman" w:cs="Times New Roman"/>
                <w:sz w:val="20"/>
                <w:szCs w:val="20"/>
              </w:rPr>
              <w:t>Lampayan</w:t>
            </w:r>
            <w:proofErr w:type="spellEnd"/>
            <w:r w:rsidR="00BC3464" w:rsidRPr="00690DB1">
              <w:rPr>
                <w:rFonts w:ascii="Times New Roman" w:hAnsi="Times New Roman" w:cs="Times New Roman"/>
                <w:sz w:val="20"/>
                <w:szCs w:val="20"/>
              </w:rPr>
              <w:t xml:space="preserve"> 2013 and 2015</w:t>
            </w:r>
            <w:r w:rsidR="00C80A47" w:rsidRPr="00690DB1">
              <w:rPr>
                <w:rFonts w:ascii="Times New Roman" w:hAnsi="Times New Roman" w:cs="Times New Roman"/>
                <w:sz w:val="20"/>
                <w:szCs w:val="20"/>
              </w:rPr>
              <w:t xml:space="preserve"> </w:t>
            </w:r>
            <w:r w:rsidR="00BC3464" w:rsidRPr="00690DB1">
              <w:rPr>
                <w:sz w:val="20"/>
              </w:rPr>
              <w:fldChar w:fldCharType="begin" w:fldLock="1"/>
            </w:r>
            <w:r w:rsidR="00832940">
              <w:rPr>
                <w:rFonts w:ascii="Times New Roman" w:hAnsi="Times New Roman" w:cs="Times New Roman"/>
                <w:sz w:val="20"/>
                <w:szCs w:val="20"/>
              </w:rPr>
              <w:instrText>ADDIN CSL_CITATION {"citationItems":[{"id":"ITEM-1","itemData":{"ISBN":"ISSN 0379-7587","ISSN":"03797587","abstract":"Traditional lowland rice production in Asia requires much water: it consumes more than 50% of all irrigation water used in the region. Water resources are, however, increasingly getting scarce and expensive. There is a need to develop alternative rice production systems that require less water and increase water productivity. In the last decade(s), researchers have studied and developed a number of water-saving irrigation technologies. Although these technologies have been demonstrated to save water and increase water productivity, their adoption by farmers is low because of lack of extension. Compared with the heavy investments needed to develop new water resources, the adoption of water-saving technologies by farmers is low-cost and has great potential to save water. Therefore, in 2001, a project was initiated to transfer and promote water-saving technologies among farmers in the Philippines called the Technology Transfer for Water Savings (TTWS) project. The first two years of the project were designed as a participatory learning phase with project partners. Controlled irrigation or alternate wetting and drying was the first matured water-saving technology included in the first phase of the project while the aerobic rice trials-cum-research were also integrated in the project. This paper documents the activities of the TTWS project, describes the results and implications of the first 2-year implementation, and explores a future course of action including widespread training and extension of water-saving technologies in the Philippines.","author":[{"dropping-particle":"","family":"Lampayan","given":"R M","non-dropping-particle":"","parse-names":false,"suffix":""},{"dropping-particle":"","family":"Bouman","given":"B.","non-dropping-particle":"","parse-names":false,"suffix":""},{"dropping-particle":"","family":"Dios","given":"J.","non-dropping-particle":"de","parse-names":false,"suffix":""},{"dropping-particle":"","family":"Lactaoen","given":"A.","non-dropping-particle":"","parse-names":false,"suffix":""},{"dropping-particle":"","family":"Espiritu","given":"A.","non-dropping-particle":"","parse-names":false,"suffix":""},{"dropping-particle":"","family":"Norte","given":"T.","non-dropping-particle":"","parse-names":false,"suffix":""},{"dropping-particle":"","family":"Tabbal","given":"D F","non-dropping-particle":"","parse-names":false,"suffix":""},{"dropping-particle":"","family":"Llorca","given":"L P","non-dropping-particle":"","parse-names":false,"suffix":""},{"dropping-particle":"","family":"Soriano","given":"J B","non-dropping-particle":"","parse-names":false,"suffix":""},{"dropping-particle":"","family":"Corpuz","given":"A. A.","non-dropping-particle":"","parse-names":false,"suffix":""},{"dropping-particle":"","family":"Malasa","given":"R B","non-dropping-particle":"","parse-names":false,"suffix":""},{"dropping-particle":"","family":"Vicmudo","given":"V R","non-dropping-particle":"","parse-names":false,"suffix":""}],"container-title":"Transition in Agriculture for Enhancing Water Productivity","id":"ITEM-1","issue":"September","issued":{"date-parts":[["2003"]]},"number-of-pages":"1-15","title":"Adoption of water saving technologies in rice production in the Philippines","type":"report"},"uris":["http://www.mendeley.com/documents/?uuid=dd4f2966-ee33-4a33-a9e2-a1f89db53899"]},{"id":"ITEM-2","itemData":{"ISBN":"ISSN 0115-463X","abstract":"The problem of water scarcity calls for the development of water-saving technologies in rice production. Thus, a water-saving technology called controlled irrigation (CI) or alternate wet-and-dry technique was tested for farmers' adoption using a participatory approach, comparing it with the farmer's practice of continuous flooding (CF). CI has the following potentials: (a) improve irrigation efficiency, (b) increase water distribution equity, (c) conserve water, (d) reduce labour, (e) reduce irrigation cost, and as a result (f) raise farmers' income. The study was conducted in Canarem, Victoria, Tarlac among members of the P-38 Irrigation Service Cooperative (ISC) managed under the National Irrigation Administration (NIA) to explore various factors that would insure adoption of this water-saving technology. The farmers perceived that CI saves significant amount of water, time, labour, and cash allotted for other inputs like fertilizer and pesticides, and thereby reduces the capital for rice production. Aside from reduction of inputs, particularly water, CI gives the same yield, and was even perceived to have more tillers, and have bigger and heavier grains with good shape. Results confirmed much of the farmers' perceptions, showing that yields, gross returns and net profits were generally comparable between CI and CF; the findings thus indicate that CI is the better option, considering the considerable savings in water (average of 20%). Results also indicate that group size, area size, irrigation cost, transparency in the management of the irrigation service cooperative, and institutional factors such as cohesive partnership among the NIA, local government, and ISC may be major factors in NIA's promotion and farmers' adoption of the technology. Further studies are suggested.","author":[{"dropping-particle":"","family":"Palis","given":"F G","non-dropping-particle":"","parse-names":false,"suffix":""},{"dropping-particle":"","family":"Cenas","given":"P A A","non-dropping-particle":"","parse-names":false,"suffix":""},{"dropping-particle":"","family":"Bouman","given":"B A M","non-dropping-particle":"","parse-names":false,"suffix":""},{"dropping-particle":"","family":"Hossain","given":"M","non-dropping-particle":"","parse-names":false,"suffix":""},{"dropping-particle":"","family":"Lampayan","given":"R M","non-dropping-particle":"","parse-names":false,"suffix":""},{"dropping-particle":"","family":"Lactaoen","given":"A T","non-dropping-particle":"","parse-names":false,"suffix":""},{"dropping-particle":"","family":"Norte","given":"T M","non-dropping-particle":"","parse-names":false,"suffix":""},{"dropping-particle":"","family":"Vicmudo","given":"V R","non-dropping-particle":"","parse-names":false,"suffix":""},{"dropping-particle":"","family":"Castillo","given":"G T","non-dropping-particle":"","parse-names":false,"suffix":""}],"container-title":"Philippine Journal of Crop Science","id":"ITEM-2","issue":"3","issued":{"date-parts":[["2004"]]},"page":"3-12","title":"Farmer adoption of controlled irrigation in rice: a case study in Canarem, Victoria, Tarlac.","type":"article-journal","volume":"29"},"uris":["http://www.mendeley.com/documents/?uuid=3dbe63f4-90af-4f20-ae42-0e0849b74dfb"]},{"id":"ITEM-3","itemData":{"DOI":"10.1016/j.foodpol.2010.11.026","ISSN":"03069192","abstract":"This article evaluates the impacts of a controlled irrigation technique in rice production called alternate wetting and drying (AWD). Propensity score matching (PSM) and regression-based approaches applied to farm-level survey data are used to achieve the objective of the study. The PSM and regression-based approach accounts for the potential bias due to selection problems from observable variables. Results of the impact analysis using both empirical approaches indicate that AWD, particularly the \"Safe AWD\" variant, reduces the hours of irrigation use (by about 38%), without a statistically significant reduction in yields and profits. This reduction in irrigation time translates to corresponding savings in the amount of irrigation water and pumping energy used. However, further analysis of the impact estimates suggests that the potential magnitude of the selection bias based on unobservable variables may still be able to eliminate the measured impact from the PSM and regression-based techniques that only control for selection based on observable variables. Hence, the current impact results have to be interpreted with caution and further data collection is needed to construct a panel data that would allow one to account for selection problems due to unobservable variables and, consequently, better estimate the AWD impact. ?? 2010 Elsevier Ltd.","author":[{"dropping-particle":"","family":"Rejesus","given":"Roderick M.","non-dropping-particle":"","parse-names":false,"suffix":""},{"dropping-particle":"","family":"Palis","given":"Florencia G.","non-dropping-particle":"","parse-names":false,"suffix":""},{"dropping-particle":"","family":"Rodriguez","given":"Divina Gracia P","non-dropping-particle":"","parse-names":false,"suffix":""},{"dropping-particle":"","family":"Lampayan","given":"Ruben M.","non-dropping-particle":"","parse-names":false,"suffix":""},{"dropping-particle":"","family":"Bouman","given":"Bas A M","non-dropping-particle":"","parse-names":false,"suffix":""}],"container-title":"Food Policy","id":"ITEM-3","issue":"2","issued":{"date-parts":[["2011"]]},"page":"280-288","title":"Impact of the alternate wetting and drying (AWD) water-saving irrigation technique: Evidence from rice producers in the Philippines","type":"article-journal","volume":"36"},"uris":["http://www.mendeley.com/documents/?uuid=c044f81d-8407-46dd-bed5-9dddaa5b4215"]},{"id":"ITEM-4","itemData":{"ISSN":"0378-4290","abstract":"To counteract the increasing unavailability of water for agriculture, the International Rice Research Institute (IRRI) and its national agricultural research and extension system (NARES) partners have worked together to develop and promote the \"alternate wetting and drying\" (AWD) water management technology. In this paper, we review progress in the development and dissemination of AWD in several Asian countries, and provide evidence of its extent of adoption and economic impact. AWD involves the partial drainage of rice fields, which is done by irrigating the fields to the desired depth and then re-irrigating after some time, when the water dissipates. To guide proper implementation, a simple, very low cost, farmer-friendly tool-a perforated \"field water tube\"-was devised. Demonstration trials and training have been conducted in eight countries in Asia, with large scale adoption in the Philippines, Vietnam and Bangladesh. AWD has reduced irrigation water input by up to 38% with no yield reductions if implemented correctly. Water pumping expenses and fuel consumption decrease also, thus increasing farmers' income by 38% in Bangladesh, 32% in the Philippines, and 17% in southern Vietnam, based on \"with and without\" AWD comparison. The investment to develop and disseminate the AWD technology has a high rate of return, with benefit-cost ratio of 7:1. The evidence of economic benefits at the farm level when aggregated up more than compensates for the total research investments made to develop and disseminate the technology. Successful NARES partnerships and strong farmers' groups were critical factors in the validation and dissemination of the technology. AWD has also been successfully integrated into national government programs, which also facilitated the widespread adoption of the technology in these countries. (C) 2014 Elsevier B.V. All rights reserved","author":[{"dropping-particle":"","family":"Lampayan","given":"R M","non-dropping-particle":"","parse-names":false,"suffix":""},{"dropping-particle":"","family":"Rejesus","given":"R M","non-dropping-particle":"","parse-names":false,"suffix":""},{"dropping-particle":"","family":"Singleton","given":"G R","non-dropping-particle":"","parse-names":false,"suffix":""},{"dropping-particle":"","family":"Bouman","given":"B A M","non-dropping-particle":"","parse-names":false,"suffix":""}],"container-title":"Field Crops Research","id":"ITEM-4","issued":{"date-parts":[["2015","1"]]},"note":"Times Cited: 0\nELSEVIER SCIENCE BV\nPO BOX 211, 1000 AE AMSTERDAM, NETHERLANDS\nAMSTERDAM\nReview\nAX8AE\nEnglish\nCited References Count: 44\nLampayan, R. M\nInt Rice Res Inst, Crop &amp;amp; Environm Sci Div, Los Banos, Laguna, Philippines","page":"95-108","publisher-place":"Int Rice Res Inst, Crop &amp; Environm Sci Div, Los Banos, Laguna, Philippines N Carolina State Univ, Dept Agr &amp; Resource Econ, Raleigh, NC 27695 USA Int Rice Res Inst, Global Rice Sci Partnership, Los Banos, Laguna, Philippines","title":"Adoption and economics of alternate wetting and drying water management for irrigated lowland rice","type":"article-journal","volume":"170"},"uris":["http://www.mendeley.com/documents/?uuid=61ebca8a-3a2d-42f4-a8da-9ba14f0c70b1"]},{"id":"ITEM-5","itemData":{"author":[{"dropping-particle":"","family":"Lampayan","given":"R","non-dropping-particle":"","parse-names":false,"suffix":""}],"id":"ITEM-5","issued":{"date-parts":[["2013"]]},"publisher":"European Initiative for Agricultural Research for Development","publisher-place":"Brussels","title":"Smart Water Techniques for Rice","type":"chapter"},"uris":["http://www.mendeley.com/documents/?uuid=20bef651-8513-4128-8a20-a19ded68529e"]}],"mendeley":{"formattedCitation":"&lt;sup&gt;94–98&lt;/sup&gt;","plainTextFormattedCitation":"94–98","previouslyFormattedCitation":"&lt;sup&gt;94–98&lt;/sup&gt;"},"properties":{"noteIndex":0},"schema":"https://github.com/citation-style-language/schema/raw/master/csl-citation.json"}</w:instrText>
            </w:r>
            <w:r w:rsidR="00BC3464" w:rsidRPr="00690DB1">
              <w:rPr>
                <w:sz w:val="20"/>
              </w:rPr>
              <w:fldChar w:fldCharType="separate"/>
            </w:r>
            <w:r w:rsidR="00277E98" w:rsidRPr="00277E98">
              <w:rPr>
                <w:rFonts w:ascii="Times New Roman" w:hAnsi="Times New Roman" w:cs="Times New Roman"/>
                <w:noProof/>
                <w:sz w:val="20"/>
                <w:szCs w:val="20"/>
                <w:vertAlign w:val="superscript"/>
              </w:rPr>
              <w:t>94–98</w:t>
            </w:r>
            <w:r w:rsidR="00BC3464" w:rsidRPr="00690DB1">
              <w:rPr>
                <w:sz w:val="20"/>
              </w:rPr>
              <w:fldChar w:fldCharType="end"/>
            </w:r>
          </w:p>
        </w:tc>
        <w:tc>
          <w:tcPr>
            <w:tcW w:w="2039" w:type="dxa"/>
            <w:tcBorders>
              <w:top w:val="single" w:sz="4" w:space="0" w:color="auto"/>
            </w:tcBorders>
          </w:tcPr>
          <w:p w14:paraId="22E28AF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Philippines</w:t>
            </w:r>
          </w:p>
        </w:tc>
        <w:tc>
          <w:tcPr>
            <w:tcW w:w="3124" w:type="dxa"/>
            <w:gridSpan w:val="2"/>
            <w:vMerge/>
            <w:tcBorders>
              <w:top w:val="single" w:sz="4" w:space="0" w:color="auto"/>
            </w:tcBorders>
          </w:tcPr>
          <w:p w14:paraId="67F9539B" w14:textId="77777777" w:rsidR="00593442" w:rsidRPr="00690DB1" w:rsidRDefault="00593442" w:rsidP="00BA66CC">
            <w:pPr>
              <w:rPr>
                <w:rFonts w:ascii="Times New Roman" w:hAnsi="Times New Roman" w:cs="Times New Roman"/>
                <w:sz w:val="20"/>
                <w:szCs w:val="20"/>
              </w:rPr>
            </w:pPr>
          </w:p>
        </w:tc>
        <w:tc>
          <w:tcPr>
            <w:tcW w:w="1490" w:type="dxa"/>
            <w:tcBorders>
              <w:top w:val="single" w:sz="4" w:space="0" w:color="auto"/>
            </w:tcBorders>
          </w:tcPr>
          <w:p w14:paraId="63095E8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(5, 50)*</w:t>
            </w:r>
          </w:p>
        </w:tc>
        <w:tc>
          <w:tcPr>
            <w:tcW w:w="1597" w:type="dxa"/>
            <w:tcBorders>
              <w:top w:val="single" w:sz="4" w:space="0" w:color="auto"/>
            </w:tcBorders>
          </w:tcPr>
          <w:p w14:paraId="797BB56E"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32 (26, 47)</w:t>
            </w:r>
          </w:p>
        </w:tc>
      </w:tr>
      <w:tr w:rsidR="00C80A47" w:rsidRPr="00690DB1" w14:paraId="1F7E3E9E" w14:textId="77777777" w:rsidTr="00E16BC4">
        <w:trPr>
          <w:trHeight w:val="251"/>
        </w:trPr>
        <w:tc>
          <w:tcPr>
            <w:tcW w:w="1294" w:type="dxa"/>
            <w:tcBorders>
              <w:bottom w:val="single" w:sz="4" w:space="0" w:color="auto"/>
            </w:tcBorders>
          </w:tcPr>
          <w:p w14:paraId="1896F320"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Rice</w:t>
            </w:r>
          </w:p>
        </w:tc>
        <w:tc>
          <w:tcPr>
            <w:tcW w:w="1205" w:type="dxa"/>
            <w:tcBorders>
              <w:bottom w:val="single" w:sz="4" w:space="0" w:color="auto"/>
            </w:tcBorders>
          </w:tcPr>
          <w:p w14:paraId="71F9D8C1"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AWD</w:t>
            </w:r>
          </w:p>
        </w:tc>
        <w:tc>
          <w:tcPr>
            <w:tcW w:w="2926" w:type="dxa"/>
            <w:tcBorders>
              <w:bottom w:val="single" w:sz="4" w:space="0" w:color="auto"/>
            </w:tcBorders>
          </w:tcPr>
          <w:p w14:paraId="18FD64EB" w14:textId="116400F9"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Singh et al. 1996</w:t>
            </w:r>
            <w:r w:rsidR="00A81317" w:rsidRPr="00690DB1">
              <w:rPr>
                <w:rFonts w:ascii="Times New Roman" w:hAnsi="Times New Roman" w:cs="Times New Roman"/>
                <w:sz w:val="20"/>
                <w:szCs w:val="20"/>
              </w:rPr>
              <w:t xml:space="preserve"> </w:t>
            </w:r>
            <w:r w:rsidR="00A81317" w:rsidRPr="00690DB1">
              <w:rPr>
                <w:sz w:val="20"/>
              </w:rPr>
              <w:fldChar w:fldCharType="begin" w:fldLock="1"/>
            </w:r>
            <w:r w:rsidR="00832940">
              <w:rPr>
                <w:rFonts w:ascii="Times New Roman" w:hAnsi="Times New Roman" w:cs="Times New Roman"/>
                <w:sz w:val="20"/>
                <w:szCs w:val="20"/>
              </w:rPr>
              <w:instrText>ADDIN CSL_CITATION {"citationItems":[{"id":"ITEM-1","itemData":{"ISBN":"0019-5022","ISSN":"00195022","author":[{"dropping-particle":"","family":"Singh","given":"C. B.","non-dropping-particle":"","parse-names":false,"suffix":""},{"dropping-particle":"","family":"Aujla","given":"T. S.","non-dropping-particle":"","parse-names":false,"suffix":""},{"dropping-particle":"","family":"Sandhu","given":"B. S.","non-dropping-particle":"","parse-names":false,"suffix":""},{"dropping-particle":"","family":"Khera","given":"K. L.","non-dropping-particle":"","parse-names":false,"suffix":""}],"container-title":"Indian Journal of Agricultural Sciences","id":"ITEM-1","issue":"3","issued":{"date-parts":[["1996"]]},"page":"137-141","title":"Effect of transplanting date and irrigation regime on growth, yield and water use in rice (Oryza sativa) in northern India","type":"article-journal","volume":"66"},"uris":["http://www.mendeley.com/documents/?uuid=f6777706-9e74-403b-84c2-9f7aa83b1898"]}],"mendeley":{"formattedCitation":"&lt;sup&gt;99&lt;/sup&gt;","plainTextFormattedCitation":"99","previouslyFormattedCitation":"&lt;sup&gt;99&lt;/sup&gt;"},"properties":{"noteIndex":0},"schema":"https://github.com/citation-style-language/schema/raw/master/csl-citation.json"}</w:instrText>
            </w:r>
            <w:r w:rsidR="00A81317" w:rsidRPr="00690DB1">
              <w:rPr>
                <w:sz w:val="20"/>
              </w:rPr>
              <w:fldChar w:fldCharType="separate"/>
            </w:r>
            <w:r w:rsidR="00277E98" w:rsidRPr="00277E98">
              <w:rPr>
                <w:rFonts w:ascii="Times New Roman" w:hAnsi="Times New Roman" w:cs="Times New Roman"/>
                <w:noProof/>
                <w:sz w:val="20"/>
                <w:szCs w:val="20"/>
                <w:vertAlign w:val="superscript"/>
              </w:rPr>
              <w:t>99</w:t>
            </w:r>
            <w:r w:rsidR="00A81317" w:rsidRPr="00690DB1">
              <w:rPr>
                <w:sz w:val="20"/>
              </w:rPr>
              <w:fldChar w:fldCharType="end"/>
            </w:r>
          </w:p>
        </w:tc>
        <w:tc>
          <w:tcPr>
            <w:tcW w:w="2039" w:type="dxa"/>
            <w:tcBorders>
              <w:bottom w:val="single" w:sz="4" w:space="0" w:color="auto"/>
            </w:tcBorders>
          </w:tcPr>
          <w:p w14:paraId="4C154823"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India</w:t>
            </w:r>
          </w:p>
        </w:tc>
        <w:tc>
          <w:tcPr>
            <w:tcW w:w="3124" w:type="dxa"/>
            <w:gridSpan w:val="2"/>
            <w:vMerge/>
            <w:tcBorders>
              <w:bottom w:val="single" w:sz="4" w:space="0" w:color="auto"/>
            </w:tcBorders>
          </w:tcPr>
          <w:p w14:paraId="677D4C77" w14:textId="77777777" w:rsidR="00593442" w:rsidRPr="00690DB1" w:rsidRDefault="00593442" w:rsidP="00BA66CC">
            <w:pPr>
              <w:rPr>
                <w:rFonts w:ascii="Times New Roman" w:hAnsi="Times New Roman" w:cs="Times New Roman"/>
                <w:sz w:val="20"/>
                <w:szCs w:val="20"/>
              </w:rPr>
            </w:pPr>
          </w:p>
        </w:tc>
        <w:tc>
          <w:tcPr>
            <w:tcW w:w="1490" w:type="dxa"/>
            <w:tcBorders>
              <w:bottom w:val="single" w:sz="4" w:space="0" w:color="auto"/>
            </w:tcBorders>
          </w:tcPr>
          <w:p w14:paraId="4CEB64B2" w14:textId="77777777" w:rsidR="00593442" w:rsidRPr="00690DB1" w:rsidRDefault="00593442" w:rsidP="00BA66CC">
            <w:pPr>
              <w:rPr>
                <w:rFonts w:ascii="Times New Roman" w:hAnsi="Times New Roman" w:cs="Times New Roman"/>
                <w:sz w:val="20"/>
                <w:szCs w:val="20"/>
              </w:rPr>
            </w:pPr>
            <w:r w:rsidRPr="00690DB1">
              <w:rPr>
                <w:rFonts w:ascii="Times New Roman" w:hAnsi="Times New Roman" w:cs="Times New Roman"/>
                <w:sz w:val="20"/>
                <w:szCs w:val="20"/>
              </w:rPr>
              <w:t>(40, 70)*</w:t>
            </w:r>
          </w:p>
        </w:tc>
        <w:tc>
          <w:tcPr>
            <w:tcW w:w="1597" w:type="dxa"/>
            <w:tcBorders>
              <w:bottom w:val="single" w:sz="4" w:space="0" w:color="auto"/>
            </w:tcBorders>
          </w:tcPr>
          <w:p w14:paraId="7D82D6FA" w14:textId="77777777" w:rsidR="00593442" w:rsidRPr="00690DB1" w:rsidRDefault="00593442" w:rsidP="00593442">
            <w:pPr>
              <w:pStyle w:val="ListParagraph"/>
              <w:numPr>
                <w:ilvl w:val="0"/>
                <w:numId w:val="13"/>
              </w:numPr>
              <w:contextualSpacing/>
              <w:rPr>
                <w:rFonts w:ascii="Times New Roman" w:hAnsi="Times New Roman" w:cs="Times New Roman"/>
                <w:sz w:val="20"/>
                <w:szCs w:val="20"/>
              </w:rPr>
            </w:pPr>
            <w:r w:rsidRPr="00690DB1">
              <w:rPr>
                <w:rFonts w:ascii="Times New Roman" w:hAnsi="Times New Roman" w:cs="Times New Roman"/>
                <w:sz w:val="20"/>
                <w:szCs w:val="20"/>
              </w:rPr>
              <w:t>3.5, 73)</w:t>
            </w:r>
          </w:p>
        </w:tc>
      </w:tr>
    </w:tbl>
    <w:p w14:paraId="61B22CEA" w14:textId="77777777" w:rsidR="00E16BC4" w:rsidRPr="00E16BC4" w:rsidRDefault="00E16BC4" w:rsidP="00E16BC4">
      <w:pPr>
        <w:rPr>
          <w:sz w:val="22"/>
          <w:szCs w:val="18"/>
        </w:rPr>
      </w:pPr>
      <w:r w:rsidRPr="00E16BC4">
        <w:rPr>
          <w:sz w:val="22"/>
          <w:szCs w:val="18"/>
        </w:rPr>
        <w:t xml:space="preserve">Source: Authors </w:t>
      </w:r>
    </w:p>
    <w:p w14:paraId="1745419C" w14:textId="3F2C9B05" w:rsidR="00593442" w:rsidRPr="00E16BC4" w:rsidRDefault="00E16BC4" w:rsidP="00B9440A">
      <w:pPr>
        <w:pStyle w:val="SMcaption"/>
        <w:rPr>
          <w:sz w:val="22"/>
          <w:szCs w:val="22"/>
        </w:rPr>
      </w:pPr>
      <w:r w:rsidRPr="00E16BC4">
        <w:rPr>
          <w:sz w:val="22"/>
          <w:szCs w:val="22"/>
        </w:rPr>
        <w:t>Notes:</w:t>
      </w:r>
    </w:p>
    <w:p w14:paraId="07A3E002" w14:textId="77777777" w:rsidR="009B508D" w:rsidRPr="00D815B9" w:rsidRDefault="009B508D" w:rsidP="009B508D">
      <w:pPr>
        <w:rPr>
          <w:sz w:val="22"/>
        </w:rPr>
      </w:pPr>
      <w:proofErr w:type="gramStart"/>
      <w:r w:rsidRPr="00D815B9">
        <w:rPr>
          <w:sz w:val="22"/>
          <w:vertAlign w:val="superscript"/>
        </w:rPr>
        <w:t>a</w:t>
      </w:r>
      <w:proofErr w:type="gramEnd"/>
      <w:r w:rsidRPr="00D815B9">
        <w:rPr>
          <w:sz w:val="22"/>
          <w:vertAlign w:val="superscript"/>
        </w:rPr>
        <w:t xml:space="preserve"> </w:t>
      </w:r>
      <w:r w:rsidRPr="00D815B9">
        <w:rPr>
          <w:sz w:val="22"/>
        </w:rPr>
        <w:t xml:space="preserve">UDP in our simulations uses 70% of N fertilizer rates applied to business-as-usual.  </w:t>
      </w:r>
    </w:p>
    <w:p w14:paraId="34D55231" w14:textId="77777777" w:rsidR="009B508D" w:rsidRPr="00D815B9" w:rsidRDefault="009B508D" w:rsidP="009B508D">
      <w:pPr>
        <w:rPr>
          <w:sz w:val="22"/>
        </w:rPr>
      </w:pPr>
      <w:r w:rsidRPr="00D815B9">
        <w:rPr>
          <w:sz w:val="22"/>
        </w:rPr>
        <w:t>* Median was not reported in these studies</w:t>
      </w:r>
    </w:p>
    <w:p w14:paraId="76BEF4BE" w14:textId="77777777" w:rsidR="009B508D" w:rsidRPr="00D815B9" w:rsidRDefault="009B508D" w:rsidP="009B508D">
      <w:pPr>
        <w:rPr>
          <w:sz w:val="22"/>
        </w:rPr>
      </w:pPr>
      <w:r w:rsidRPr="00D815B9">
        <w:rPr>
          <w:sz w:val="22"/>
        </w:rPr>
        <w:t>** No range available in these studies</w:t>
      </w:r>
    </w:p>
    <w:p w14:paraId="032B5432" w14:textId="2951AC58" w:rsidR="00593442" w:rsidRDefault="00593442" w:rsidP="00B9440A">
      <w:pPr>
        <w:pStyle w:val="SMcaption"/>
      </w:pPr>
    </w:p>
    <w:p w14:paraId="3D4D79AB" w14:textId="5DE4D707" w:rsidR="00593442" w:rsidRDefault="00593442" w:rsidP="00B9440A">
      <w:pPr>
        <w:pStyle w:val="SMcaption"/>
      </w:pPr>
    </w:p>
    <w:p w14:paraId="2F1A1683" w14:textId="44A30F0E" w:rsidR="00593442" w:rsidRDefault="00593442" w:rsidP="00B9440A">
      <w:pPr>
        <w:pStyle w:val="SMcaption"/>
      </w:pPr>
    </w:p>
    <w:p w14:paraId="3E8574FC" w14:textId="3BB7DB71" w:rsidR="00593442" w:rsidRDefault="00593442" w:rsidP="00B9440A">
      <w:pPr>
        <w:pStyle w:val="SMcaption"/>
      </w:pPr>
    </w:p>
    <w:p w14:paraId="176A623C" w14:textId="033BF680" w:rsidR="00593442" w:rsidRDefault="00593442" w:rsidP="00B9440A">
      <w:pPr>
        <w:pStyle w:val="SMcaption"/>
      </w:pPr>
    </w:p>
    <w:p w14:paraId="58777E86" w14:textId="77777777" w:rsidR="00593442" w:rsidRDefault="00593442" w:rsidP="00B9440A">
      <w:pPr>
        <w:pStyle w:val="SMcaption"/>
        <w:sectPr w:rsidR="00593442" w:rsidSect="00276B01">
          <w:pgSz w:w="15840" w:h="12240" w:orient="landscape"/>
          <w:pgMar w:top="1800" w:right="1440" w:bottom="1800" w:left="1440" w:header="720" w:footer="720" w:gutter="0"/>
          <w:cols w:space="720"/>
          <w:docGrid w:linePitch="360"/>
        </w:sectPr>
      </w:pPr>
    </w:p>
    <w:p w14:paraId="74642499" w14:textId="77777777" w:rsidR="005F2066" w:rsidRDefault="005F2066" w:rsidP="00E07ACE">
      <w:pPr>
        <w:pStyle w:val="TableHeaderCellLeft"/>
        <w:spacing w:before="0" w:after="0"/>
      </w:pPr>
      <w:bookmarkStart w:id="24" w:name="_Ref532916434"/>
    </w:p>
    <w:p w14:paraId="7991AE13" w14:textId="77777777" w:rsidR="005F2066" w:rsidRDefault="005F2066" w:rsidP="00E07ACE">
      <w:pPr>
        <w:pStyle w:val="TableHeaderCellLeft"/>
        <w:spacing w:before="0" w:after="0"/>
      </w:pPr>
    </w:p>
    <w:p w14:paraId="1EA95C12" w14:textId="77777777" w:rsidR="005F2066" w:rsidRDefault="005F2066" w:rsidP="00E07ACE">
      <w:pPr>
        <w:pStyle w:val="TableHeaderCellLeft"/>
        <w:spacing w:before="0" w:after="0"/>
      </w:pPr>
    </w:p>
    <w:p w14:paraId="343A65B3" w14:textId="1079D495" w:rsidR="005F2066" w:rsidRPr="00690DB1" w:rsidRDefault="005F2066" w:rsidP="00FA404D">
      <w:pPr>
        <w:pStyle w:val="Caption"/>
        <w:spacing w:after="240"/>
      </w:pPr>
      <w:r>
        <w:t>Table S</w:t>
      </w:r>
      <w:r w:rsidR="00FA404D">
        <w:t xml:space="preserve"> </w:t>
      </w:r>
      <w:r w:rsidR="00AA3025">
        <w:fldChar w:fldCharType="begin"/>
      </w:r>
      <w:r w:rsidR="00AA3025">
        <w:instrText xml:space="preserve"> SEQ Table \* ARABIC </w:instrText>
      </w:r>
      <w:r w:rsidR="00AA3025">
        <w:fldChar w:fldCharType="separate"/>
      </w:r>
      <w:r w:rsidR="00D147AE">
        <w:rPr>
          <w:noProof/>
        </w:rPr>
        <w:t>4</w:t>
      </w:r>
      <w:r w:rsidR="00AA3025">
        <w:rPr>
          <w:noProof/>
        </w:rPr>
        <w:fldChar w:fldCharType="end"/>
      </w:r>
      <w:r w:rsidR="00FA404D">
        <w:t xml:space="preserve"> </w:t>
      </w:r>
      <w:r w:rsidRPr="00690DB1">
        <w:t>GWP conversions</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276"/>
        <w:gridCol w:w="1559"/>
        <w:gridCol w:w="2693"/>
        <w:gridCol w:w="993"/>
      </w:tblGrid>
      <w:tr w:rsidR="005F2066" w:rsidRPr="00690DB1" w14:paraId="6E0D0EF3" w14:textId="77777777" w:rsidTr="00C815FC">
        <w:tc>
          <w:tcPr>
            <w:tcW w:w="1951" w:type="dxa"/>
            <w:tcBorders>
              <w:top w:val="single" w:sz="4" w:space="0" w:color="auto"/>
              <w:bottom w:val="single" w:sz="4" w:space="0" w:color="auto"/>
            </w:tcBorders>
          </w:tcPr>
          <w:p w14:paraId="3F5C63F0" w14:textId="77777777" w:rsidR="005F2066" w:rsidRPr="00690DB1" w:rsidRDefault="005F2066" w:rsidP="00C815FC">
            <w:pPr>
              <w:rPr>
                <w:rFonts w:ascii="Times New Roman" w:hAnsi="Times New Roman" w:cs="Times New Roman"/>
                <w:sz w:val="22"/>
              </w:rPr>
            </w:pPr>
            <w:bookmarkStart w:id="25" w:name="_Hlk31806167"/>
            <w:r w:rsidRPr="00690DB1">
              <w:rPr>
                <w:rFonts w:ascii="Times New Roman" w:hAnsi="Times New Roman" w:cs="Times New Roman"/>
                <w:sz w:val="22"/>
              </w:rPr>
              <w:t>GHG</w:t>
            </w:r>
          </w:p>
        </w:tc>
        <w:tc>
          <w:tcPr>
            <w:tcW w:w="1276" w:type="dxa"/>
            <w:tcBorders>
              <w:top w:val="single" w:sz="4" w:space="0" w:color="auto"/>
              <w:bottom w:val="single" w:sz="4" w:space="0" w:color="auto"/>
            </w:tcBorders>
          </w:tcPr>
          <w:p w14:paraId="5672B4D8"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From Units</w:t>
            </w:r>
          </w:p>
        </w:tc>
        <w:tc>
          <w:tcPr>
            <w:tcW w:w="1559" w:type="dxa"/>
            <w:tcBorders>
              <w:top w:val="single" w:sz="4" w:space="0" w:color="auto"/>
              <w:bottom w:val="single" w:sz="4" w:space="0" w:color="auto"/>
            </w:tcBorders>
          </w:tcPr>
          <w:p w14:paraId="0990A753"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To Units</w:t>
            </w:r>
          </w:p>
        </w:tc>
        <w:tc>
          <w:tcPr>
            <w:tcW w:w="2693" w:type="dxa"/>
            <w:tcBorders>
              <w:top w:val="single" w:sz="4" w:space="0" w:color="auto"/>
              <w:bottom w:val="single" w:sz="4" w:space="0" w:color="auto"/>
            </w:tcBorders>
          </w:tcPr>
          <w:p w14:paraId="0D6FE15D"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Conversion</w:t>
            </w:r>
          </w:p>
        </w:tc>
        <w:tc>
          <w:tcPr>
            <w:tcW w:w="993" w:type="dxa"/>
            <w:tcBorders>
              <w:top w:val="single" w:sz="4" w:space="0" w:color="auto"/>
              <w:bottom w:val="single" w:sz="4" w:space="0" w:color="auto"/>
            </w:tcBorders>
          </w:tcPr>
          <w:p w14:paraId="182567D5"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GWP based on AR5</w:t>
            </w:r>
          </w:p>
        </w:tc>
      </w:tr>
      <w:tr w:rsidR="005F2066" w:rsidRPr="00690DB1" w14:paraId="64A987BE" w14:textId="77777777" w:rsidTr="00C815FC">
        <w:tc>
          <w:tcPr>
            <w:tcW w:w="1951" w:type="dxa"/>
            <w:tcBorders>
              <w:top w:val="single" w:sz="4" w:space="0" w:color="auto"/>
            </w:tcBorders>
          </w:tcPr>
          <w:p w14:paraId="06035F71" w14:textId="77777777" w:rsidR="005F2066" w:rsidRPr="00690DB1" w:rsidRDefault="005F2066" w:rsidP="00C815FC">
            <w:pPr>
              <w:rPr>
                <w:rFonts w:ascii="Times New Roman" w:hAnsi="Times New Roman" w:cs="Times New Roman"/>
                <w:sz w:val="22"/>
              </w:rPr>
            </w:pPr>
            <w:proofErr w:type="spellStart"/>
            <w:r w:rsidRPr="00690DB1">
              <w:rPr>
                <w:rFonts w:ascii="Times New Roman" w:hAnsi="Times New Roman" w:cs="Times New Roman"/>
                <w:sz w:val="22"/>
              </w:rPr>
              <w:t>dSOC</w:t>
            </w:r>
            <w:proofErr w:type="spellEnd"/>
            <w:r w:rsidRPr="00690DB1">
              <w:rPr>
                <w:rFonts w:ascii="Times New Roman" w:hAnsi="Times New Roman" w:cs="Times New Roman"/>
                <w:sz w:val="22"/>
              </w:rPr>
              <w:t xml:space="preserve"> (net CO</w:t>
            </w:r>
            <w:r w:rsidRPr="00690DB1">
              <w:rPr>
                <w:rFonts w:ascii="Times New Roman" w:hAnsi="Times New Roman" w:cs="Times New Roman"/>
                <w:sz w:val="22"/>
                <w:vertAlign w:val="subscript"/>
              </w:rPr>
              <w:t>2</w:t>
            </w:r>
            <w:r w:rsidRPr="00690DB1">
              <w:rPr>
                <w:rFonts w:ascii="Times New Roman" w:hAnsi="Times New Roman" w:cs="Times New Roman"/>
                <w:sz w:val="22"/>
              </w:rPr>
              <w:t xml:space="preserve"> sequestration)</w:t>
            </w:r>
          </w:p>
        </w:tc>
        <w:tc>
          <w:tcPr>
            <w:tcW w:w="1276" w:type="dxa"/>
            <w:tcBorders>
              <w:top w:val="single" w:sz="4" w:space="0" w:color="auto"/>
            </w:tcBorders>
          </w:tcPr>
          <w:p w14:paraId="4A71198A" w14:textId="77777777" w:rsidR="005F2066" w:rsidRPr="00690DB1" w:rsidRDefault="005F2066" w:rsidP="00C815FC">
            <w:pPr>
              <w:rPr>
                <w:rFonts w:ascii="Times New Roman" w:hAnsi="Times New Roman" w:cs="Times New Roman"/>
                <w:sz w:val="22"/>
              </w:rPr>
            </w:pPr>
            <w:proofErr w:type="spellStart"/>
            <w:r w:rsidRPr="00690DB1">
              <w:rPr>
                <w:rFonts w:ascii="Times New Roman" w:hAnsi="Times New Roman" w:cs="Times New Roman"/>
                <w:sz w:val="22"/>
              </w:rPr>
              <w:t>kgC</w:t>
            </w:r>
            <w:proofErr w:type="spellEnd"/>
          </w:p>
        </w:tc>
        <w:tc>
          <w:tcPr>
            <w:tcW w:w="1559" w:type="dxa"/>
            <w:tcBorders>
              <w:top w:val="single" w:sz="4" w:space="0" w:color="auto"/>
            </w:tcBorders>
          </w:tcPr>
          <w:p w14:paraId="6FED9268"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kgCO2eq</w:t>
            </w:r>
          </w:p>
        </w:tc>
        <w:tc>
          <w:tcPr>
            <w:tcW w:w="2693" w:type="dxa"/>
            <w:tcBorders>
              <w:top w:val="single" w:sz="4" w:space="0" w:color="auto"/>
            </w:tcBorders>
          </w:tcPr>
          <w:p w14:paraId="0816805E" w14:textId="77777777" w:rsidR="005F2066" w:rsidRPr="00690DB1" w:rsidRDefault="005F2066" w:rsidP="00C815FC">
            <w:pPr>
              <w:rPr>
                <w:rFonts w:ascii="Times New Roman" w:hAnsi="Times New Roman" w:cs="Times New Roman"/>
                <w:sz w:val="22"/>
              </w:rPr>
            </w:pPr>
            <w:proofErr w:type="spellStart"/>
            <w:r w:rsidRPr="00690DB1">
              <w:rPr>
                <w:rFonts w:ascii="Times New Roman" w:hAnsi="Times New Roman" w:cs="Times New Roman"/>
                <w:sz w:val="22"/>
              </w:rPr>
              <w:t>kgC</w:t>
            </w:r>
            <w:proofErr w:type="spellEnd"/>
            <w:r w:rsidRPr="00690DB1">
              <w:rPr>
                <w:rFonts w:ascii="Times New Roman" w:hAnsi="Times New Roman" w:cs="Times New Roman"/>
                <w:sz w:val="22"/>
              </w:rPr>
              <w:t xml:space="preserve"> * (-1 * 44 / 12)*GWP</w:t>
            </w:r>
          </w:p>
        </w:tc>
        <w:tc>
          <w:tcPr>
            <w:tcW w:w="993" w:type="dxa"/>
            <w:tcBorders>
              <w:top w:val="single" w:sz="4" w:space="0" w:color="auto"/>
            </w:tcBorders>
          </w:tcPr>
          <w:p w14:paraId="62474EDE"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1</w:t>
            </w:r>
          </w:p>
        </w:tc>
      </w:tr>
      <w:tr w:rsidR="005F2066" w:rsidRPr="00690DB1" w14:paraId="5FCAE025" w14:textId="77777777" w:rsidTr="00C815FC">
        <w:tc>
          <w:tcPr>
            <w:tcW w:w="1951" w:type="dxa"/>
          </w:tcPr>
          <w:p w14:paraId="56C96FD8"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CH</w:t>
            </w:r>
            <w:r w:rsidRPr="00690DB1">
              <w:rPr>
                <w:rFonts w:ascii="Times New Roman" w:hAnsi="Times New Roman" w:cs="Times New Roman"/>
                <w:sz w:val="22"/>
                <w:vertAlign w:val="subscript"/>
              </w:rPr>
              <w:t>4</w:t>
            </w:r>
          </w:p>
        </w:tc>
        <w:tc>
          <w:tcPr>
            <w:tcW w:w="1276" w:type="dxa"/>
          </w:tcPr>
          <w:p w14:paraId="08D499EC" w14:textId="77777777" w:rsidR="005F2066" w:rsidRPr="00690DB1" w:rsidRDefault="005F2066" w:rsidP="00C815FC">
            <w:pPr>
              <w:rPr>
                <w:rFonts w:ascii="Times New Roman" w:hAnsi="Times New Roman" w:cs="Times New Roman"/>
                <w:sz w:val="22"/>
              </w:rPr>
            </w:pPr>
            <w:proofErr w:type="spellStart"/>
            <w:r w:rsidRPr="00690DB1">
              <w:rPr>
                <w:rFonts w:ascii="Times New Roman" w:hAnsi="Times New Roman" w:cs="Times New Roman"/>
                <w:sz w:val="22"/>
              </w:rPr>
              <w:t>kgC</w:t>
            </w:r>
            <w:proofErr w:type="spellEnd"/>
          </w:p>
        </w:tc>
        <w:tc>
          <w:tcPr>
            <w:tcW w:w="1559" w:type="dxa"/>
          </w:tcPr>
          <w:p w14:paraId="5F21AE27"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kgCO2eq</w:t>
            </w:r>
          </w:p>
        </w:tc>
        <w:tc>
          <w:tcPr>
            <w:tcW w:w="2693" w:type="dxa"/>
          </w:tcPr>
          <w:p w14:paraId="2A22E995" w14:textId="77777777" w:rsidR="005F2066" w:rsidRPr="00690DB1" w:rsidRDefault="005F2066" w:rsidP="00C815FC">
            <w:pPr>
              <w:rPr>
                <w:rFonts w:ascii="Times New Roman" w:hAnsi="Times New Roman" w:cs="Times New Roman"/>
                <w:sz w:val="22"/>
              </w:rPr>
            </w:pPr>
            <w:proofErr w:type="spellStart"/>
            <w:r w:rsidRPr="00690DB1">
              <w:rPr>
                <w:rFonts w:ascii="Times New Roman" w:hAnsi="Times New Roman" w:cs="Times New Roman"/>
                <w:sz w:val="22"/>
              </w:rPr>
              <w:t>kgC</w:t>
            </w:r>
            <w:proofErr w:type="spellEnd"/>
            <w:r w:rsidRPr="00690DB1">
              <w:rPr>
                <w:rFonts w:ascii="Times New Roman" w:hAnsi="Times New Roman" w:cs="Times New Roman"/>
                <w:sz w:val="22"/>
              </w:rPr>
              <w:t xml:space="preserve"> * (16/12)*GWP </w:t>
            </w:r>
          </w:p>
        </w:tc>
        <w:tc>
          <w:tcPr>
            <w:tcW w:w="993" w:type="dxa"/>
          </w:tcPr>
          <w:p w14:paraId="1867C3AF"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28</w:t>
            </w:r>
          </w:p>
        </w:tc>
      </w:tr>
      <w:tr w:rsidR="005F2066" w:rsidRPr="00690DB1" w14:paraId="48113770" w14:textId="77777777" w:rsidTr="00C815FC">
        <w:tc>
          <w:tcPr>
            <w:tcW w:w="1951" w:type="dxa"/>
            <w:tcBorders>
              <w:bottom w:val="single" w:sz="4" w:space="0" w:color="auto"/>
            </w:tcBorders>
          </w:tcPr>
          <w:p w14:paraId="0505E7E7"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N</w:t>
            </w:r>
            <w:r w:rsidRPr="00690DB1">
              <w:rPr>
                <w:rFonts w:ascii="Times New Roman" w:hAnsi="Times New Roman" w:cs="Times New Roman"/>
                <w:sz w:val="22"/>
                <w:vertAlign w:val="subscript"/>
              </w:rPr>
              <w:t>2</w:t>
            </w:r>
            <w:r w:rsidRPr="00690DB1">
              <w:rPr>
                <w:rFonts w:ascii="Times New Roman" w:hAnsi="Times New Roman" w:cs="Times New Roman"/>
                <w:sz w:val="22"/>
              </w:rPr>
              <w:t>O</w:t>
            </w:r>
          </w:p>
        </w:tc>
        <w:tc>
          <w:tcPr>
            <w:tcW w:w="1276" w:type="dxa"/>
            <w:tcBorders>
              <w:bottom w:val="single" w:sz="4" w:space="0" w:color="auto"/>
            </w:tcBorders>
          </w:tcPr>
          <w:p w14:paraId="4E9E3114" w14:textId="77777777" w:rsidR="005F2066" w:rsidRPr="00690DB1" w:rsidRDefault="005F2066" w:rsidP="00C815FC">
            <w:pPr>
              <w:rPr>
                <w:rFonts w:ascii="Times New Roman" w:hAnsi="Times New Roman" w:cs="Times New Roman"/>
                <w:sz w:val="22"/>
              </w:rPr>
            </w:pPr>
            <w:proofErr w:type="spellStart"/>
            <w:r w:rsidRPr="00690DB1">
              <w:rPr>
                <w:rFonts w:ascii="Times New Roman" w:hAnsi="Times New Roman" w:cs="Times New Roman"/>
                <w:sz w:val="22"/>
              </w:rPr>
              <w:t>kgN</w:t>
            </w:r>
            <w:proofErr w:type="spellEnd"/>
          </w:p>
        </w:tc>
        <w:tc>
          <w:tcPr>
            <w:tcW w:w="1559" w:type="dxa"/>
            <w:tcBorders>
              <w:bottom w:val="single" w:sz="4" w:space="0" w:color="auto"/>
            </w:tcBorders>
          </w:tcPr>
          <w:p w14:paraId="25CDB3E5"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kgCO2eq</w:t>
            </w:r>
          </w:p>
        </w:tc>
        <w:tc>
          <w:tcPr>
            <w:tcW w:w="2693" w:type="dxa"/>
            <w:tcBorders>
              <w:bottom w:val="single" w:sz="4" w:space="0" w:color="auto"/>
            </w:tcBorders>
          </w:tcPr>
          <w:p w14:paraId="5F7B13AF" w14:textId="77777777" w:rsidR="005F2066" w:rsidRPr="00690DB1" w:rsidRDefault="005F2066" w:rsidP="00C815FC">
            <w:pPr>
              <w:rPr>
                <w:rFonts w:ascii="Times New Roman" w:hAnsi="Times New Roman" w:cs="Times New Roman"/>
                <w:sz w:val="22"/>
              </w:rPr>
            </w:pPr>
            <w:proofErr w:type="spellStart"/>
            <w:r w:rsidRPr="00690DB1">
              <w:rPr>
                <w:rFonts w:ascii="Times New Roman" w:hAnsi="Times New Roman" w:cs="Times New Roman"/>
                <w:sz w:val="22"/>
              </w:rPr>
              <w:t>kgN</w:t>
            </w:r>
            <w:proofErr w:type="spellEnd"/>
            <w:r w:rsidRPr="00690DB1">
              <w:rPr>
                <w:rFonts w:ascii="Times New Roman" w:hAnsi="Times New Roman" w:cs="Times New Roman"/>
                <w:sz w:val="22"/>
              </w:rPr>
              <w:t xml:space="preserve"> * (44/28)*GWP </w:t>
            </w:r>
          </w:p>
        </w:tc>
        <w:tc>
          <w:tcPr>
            <w:tcW w:w="993" w:type="dxa"/>
            <w:tcBorders>
              <w:bottom w:val="single" w:sz="4" w:space="0" w:color="auto"/>
            </w:tcBorders>
          </w:tcPr>
          <w:p w14:paraId="0FAF02F5" w14:textId="77777777" w:rsidR="005F2066" w:rsidRPr="00690DB1" w:rsidRDefault="005F2066" w:rsidP="00C815FC">
            <w:pPr>
              <w:rPr>
                <w:rFonts w:ascii="Times New Roman" w:hAnsi="Times New Roman" w:cs="Times New Roman"/>
                <w:sz w:val="22"/>
              </w:rPr>
            </w:pPr>
            <w:r w:rsidRPr="00690DB1">
              <w:rPr>
                <w:rFonts w:ascii="Times New Roman" w:hAnsi="Times New Roman" w:cs="Times New Roman"/>
                <w:sz w:val="22"/>
              </w:rPr>
              <w:t>265</w:t>
            </w:r>
          </w:p>
        </w:tc>
      </w:tr>
    </w:tbl>
    <w:bookmarkEnd w:id="25"/>
    <w:p w14:paraId="0AA90FCC" w14:textId="4C7F6054" w:rsidR="00E16BC4" w:rsidRPr="00E16BC4" w:rsidRDefault="00E16BC4" w:rsidP="00E16BC4">
      <w:pPr>
        <w:rPr>
          <w:sz w:val="22"/>
          <w:szCs w:val="18"/>
        </w:rPr>
      </w:pPr>
      <w:r w:rsidRPr="00E16BC4">
        <w:rPr>
          <w:sz w:val="22"/>
          <w:szCs w:val="18"/>
        </w:rPr>
        <w:t xml:space="preserve">Source: Authors </w:t>
      </w:r>
      <w:r>
        <w:rPr>
          <w:sz w:val="22"/>
          <w:szCs w:val="18"/>
        </w:rPr>
        <w:t xml:space="preserve">based on </w:t>
      </w:r>
      <w:r w:rsidR="006111B7">
        <w:rPr>
          <w:sz w:val="22"/>
          <w:szCs w:val="18"/>
        </w:rPr>
        <w:t xml:space="preserve">Myhre et al. 2013 </w:t>
      </w:r>
      <w:r w:rsidR="00502023">
        <w:rPr>
          <w:sz w:val="22"/>
          <w:szCs w:val="18"/>
        </w:rPr>
        <w:fldChar w:fldCharType="begin" w:fldLock="1"/>
      </w:r>
      <w:r w:rsidR="00832940">
        <w:rPr>
          <w:sz w:val="22"/>
          <w:szCs w:val="18"/>
        </w:rPr>
        <w:instrText>ADDIN CSL_CITATION {"citationItems":[{"id":"ITEM-1","itemData":{"DOI":"10.1017/CBO9781107415324.018","ISBN":"9781107415324","abstract":"It is unequivocal that anthropogenic increases in the well-mixed greenhouse gases (WMGHGs) have substantially enhanced the greenhouse effect, and the resulting forcing continues to increase. Aerosols partially offset the forcing of the WMGHGs and dominate the uncertainty associated with the total anthropogenic driving of climate change. As in previous IPCC assessments, AR5 uses the radiative forcing (RF) concept, but it also introduces effective radiative forcing (ERF). The RF concept has been used for many years and in previous IPCC assessments for evaluating and comparing the strength of the various mechanisms affecting the Earth&amp;#x0027;s radiation balance and thus causing climate change. Whereas in the RF concept all surface and tropospheric conditions are kept fixed, the ERF calculations presented here allow all physical variables to respond to perturbations except for those concerning the ocean and sea ice. The inclusion of these adjustments makes ERF a better indicator of the eventual temperature response. ERF and RF values are significantly different for anthropogenic aerosols owing to their influence on clouds and on snow cover. These changes to clouds are rapid adjustments and occur on a time scale much faster than responses of the ocean (even the upper layer) to forcing. RF and ERF are estimated over the Industrial Era from 1750 to 2011 if other periods are not explicitly stated.","author":[{"dropping-particle":"","family":"Myhre","given":"G.","non-dropping-particle":"","parse-names":false,"suffix":""},{"dropping-particle":"","family":"Shindell","given":"D.","non-dropping-particle":"","parse-names":false,"suffix":""},{"dropping-particle":"","family":"Breon","given":"F.-M.","non-dropping-particle":"","parse-names":false,"suffix":""},{"dropping-particle":"","family":"Collins","given":"W.","non-dropping-particle":"","parse-names":false,"suffix":""},{"dropping-particle":"","family":"Fuglestvedt","given":"J.","non-dropping-particle":"","parse-names":false,"suffix":""},{"dropping-particle":"","family":"Huang","given":"J.","non-dropping-particle":"","parse-names":false,"suffix":""},{"dropping-particle":"","family":"Koch","given":"D.","non-dropping-particle":"","parse-names":false,"suffix":""},{"dropping-particle":"","family":"Lamarque","given":"J.-F.","non-dropping-particle":"","parse-names":false,"suffix":""},{"dropping-particle":"","family":"Lee","given":"D.","non-dropping-particle":"","parse-names":false,"suffix":""},{"dropping-particle":"","family":"Mendoza","given":"B.","non-dropping-particle":"","parse-names":false,"suffix":""},{"dropping-particle":"","family":"Nakajima","given":"T.","non-dropping-particle":"","parse-names":false,"suffix":""},{"dropping-particle":"","family":"Robock","given":"A.","non-dropping-particle":"","parse-names":false,"suffix":""},{"dropping-particle":"","family":"Stephens","given":"G.","non-dropping-particle":"","parse-names":false,"suffix":""},{"dropping-particle":"","family":"Takemura","given":"T.","non-dropping-particle":"","parse-names":false,"suffix":""},{"dropping-particle":"","family":"Zang","given":"H.","non-dropping-particle":"","parse-names":false,"suffix":""}],"container-title":"Climate Change 2013 the Physical Science Basis: Contribution of Working Group I to the Fifth Assessment Report of the Intergovernmental Panel on Climate Change","editor":[{"dropping-particle":"","family":"Stocker","given":"T.F.","non-dropping-particle":"","parse-names":false,"suffix":""},{"dropping-particle":"","family":"Qin","given":"D.","non-dropping-particle":"","parse-names":false,"suffix":""},{"dropping-particle":"","family":"Plattner","given":"G.-K.","non-dropping-particle":"","parse-names":false,"suffix":""},{"dropping-particle":"","family":"Tignor","given":"M.","non-dropping-particle":"","parse-names":false,"suffix":""},{"dropping-particle":"","family":"Allen","given":"S.K.","non-dropping-particle":"","parse-names":false,"suffix":""},{"dropping-particle":"","family":"Boschung","given":"J.","non-dropping-particle":"","parse-names":false,"suffix":""},{"dropping-particle":"","family":"Nauels","given":"A.","non-dropping-particle":"","parse-names":false,"suffix":""},{"dropping-particle":"","family":"Xia","given":"Y.","non-dropping-particle":"","parse-names":false,"suffix":""},{"dropping-particle":"","family":"Bex","given":"V.","non-dropping-particle":"","parse-names":false,"suffix":""},{"dropping-particle":"","family":"Midgley","given":"P.M.","non-dropping-particle":"","parse-names":false,"suffix":""}],"id":"ITEM-1","issued":{"date-parts":[["2013"]]},"publisher":"Cambridge University Press","publisher-place":"Cambridge, United Kingdom and New York, NY, USA.","title":"Anthropogenic and natural radiative forcing","type":"chapter"},"uris":["http://www.mendeley.com/documents/?uuid=b2461748-0d74-4dc7-a9d7-273ba01c6cf8"]}],"mendeley":{"formattedCitation":"&lt;sup&gt;100&lt;/sup&gt;","plainTextFormattedCitation":"100","previouslyFormattedCitation":"&lt;sup&gt;100&lt;/sup&gt;"},"properties":{"noteIndex":0},"schema":"https://github.com/citation-style-language/schema/raw/master/csl-citation.json"}</w:instrText>
      </w:r>
      <w:r w:rsidR="00502023">
        <w:rPr>
          <w:sz w:val="22"/>
          <w:szCs w:val="18"/>
        </w:rPr>
        <w:fldChar w:fldCharType="separate"/>
      </w:r>
      <w:r w:rsidR="00277E98" w:rsidRPr="00277E98">
        <w:rPr>
          <w:noProof/>
          <w:sz w:val="22"/>
          <w:szCs w:val="18"/>
          <w:vertAlign w:val="superscript"/>
        </w:rPr>
        <w:t>100</w:t>
      </w:r>
      <w:r w:rsidR="00502023">
        <w:rPr>
          <w:sz w:val="22"/>
          <w:szCs w:val="18"/>
        </w:rPr>
        <w:fldChar w:fldCharType="end"/>
      </w:r>
    </w:p>
    <w:p w14:paraId="578893A3" w14:textId="397CFAAA" w:rsidR="005F2066" w:rsidRDefault="005F2066" w:rsidP="005F2066">
      <w:pPr>
        <w:rPr>
          <w:rFonts w:cstheme="minorHAnsi"/>
        </w:rPr>
      </w:pPr>
    </w:p>
    <w:p w14:paraId="7A3E4325" w14:textId="468041F0" w:rsidR="005F2066" w:rsidRDefault="005F2066" w:rsidP="005F2066">
      <w:pPr>
        <w:pStyle w:val="TableHeaderCellLeft"/>
        <w:spacing w:before="0" w:after="0"/>
      </w:pPr>
    </w:p>
    <w:p w14:paraId="416E6B2E" w14:textId="44129921" w:rsidR="005F2066" w:rsidRDefault="005F2066" w:rsidP="005F2066">
      <w:pPr>
        <w:pStyle w:val="TableHeaderCellLeft"/>
        <w:spacing w:before="0" w:after="0"/>
      </w:pPr>
    </w:p>
    <w:p w14:paraId="18896387" w14:textId="69BBF208" w:rsidR="005F2066" w:rsidRDefault="005F2066" w:rsidP="005F2066">
      <w:pPr>
        <w:pStyle w:val="TableHeaderCellLeft"/>
        <w:spacing w:before="0" w:after="0"/>
      </w:pPr>
    </w:p>
    <w:p w14:paraId="6A40FB63" w14:textId="59F9070A" w:rsidR="005F2066" w:rsidRDefault="005F2066" w:rsidP="005F2066">
      <w:pPr>
        <w:pStyle w:val="TableHeaderCellLeft"/>
        <w:spacing w:before="0" w:after="0"/>
      </w:pPr>
    </w:p>
    <w:p w14:paraId="60FDC202" w14:textId="77777777" w:rsidR="005F2066" w:rsidRDefault="005F2066" w:rsidP="005F2066">
      <w:pPr>
        <w:pStyle w:val="TableHeaderCellLeft"/>
        <w:spacing w:before="0" w:after="0"/>
        <w:sectPr w:rsidR="005F2066" w:rsidSect="00276B01">
          <w:pgSz w:w="12240" w:h="15840"/>
          <w:pgMar w:top="1440" w:right="1800" w:bottom="1440" w:left="1800" w:header="720" w:footer="720" w:gutter="0"/>
          <w:cols w:space="720"/>
          <w:docGrid w:linePitch="360"/>
        </w:sectPr>
      </w:pPr>
    </w:p>
    <w:p w14:paraId="0208BD6B" w14:textId="77777777" w:rsidR="005F2066" w:rsidRDefault="005F2066" w:rsidP="005F2066">
      <w:pPr>
        <w:pStyle w:val="SMcaption"/>
      </w:pPr>
    </w:p>
    <w:p w14:paraId="24575A8F" w14:textId="4011DD13" w:rsidR="005F2066" w:rsidRPr="00A80385" w:rsidRDefault="005F2066" w:rsidP="00FA404D">
      <w:pPr>
        <w:pStyle w:val="Caption"/>
        <w:spacing w:after="240"/>
        <w:rPr>
          <w:szCs w:val="22"/>
        </w:rPr>
      </w:pPr>
      <w:r w:rsidRPr="00A80385">
        <w:rPr>
          <w:szCs w:val="22"/>
        </w:rPr>
        <w:t xml:space="preserve">Table </w:t>
      </w:r>
      <w:r w:rsidR="00740D58">
        <w:rPr>
          <w:szCs w:val="22"/>
        </w:rPr>
        <w:t>S</w:t>
      </w:r>
      <w:r w:rsidR="00FA404D">
        <w:rPr>
          <w:szCs w:val="22"/>
        </w:rPr>
        <w:t xml:space="preserve"> </w:t>
      </w:r>
      <w:r w:rsidR="00FA404D">
        <w:rPr>
          <w:szCs w:val="22"/>
        </w:rPr>
        <w:fldChar w:fldCharType="begin"/>
      </w:r>
      <w:r w:rsidR="00FA404D">
        <w:rPr>
          <w:szCs w:val="22"/>
        </w:rPr>
        <w:instrText xml:space="preserve"> SEQ Table \* ARABIC </w:instrText>
      </w:r>
      <w:r w:rsidR="00FA404D">
        <w:rPr>
          <w:szCs w:val="22"/>
        </w:rPr>
        <w:fldChar w:fldCharType="separate"/>
      </w:r>
      <w:r w:rsidR="00D147AE">
        <w:rPr>
          <w:noProof/>
          <w:szCs w:val="22"/>
        </w:rPr>
        <w:t>5</w:t>
      </w:r>
      <w:r w:rsidR="00FA404D">
        <w:rPr>
          <w:szCs w:val="22"/>
        </w:rPr>
        <w:fldChar w:fldCharType="end"/>
      </w:r>
      <w:r w:rsidR="00FA404D">
        <w:rPr>
          <w:szCs w:val="22"/>
        </w:rPr>
        <w:t xml:space="preserve"> s</w:t>
      </w:r>
      <w:r w:rsidRPr="00A80385">
        <w:rPr>
          <w:szCs w:val="22"/>
        </w:rPr>
        <w:t xml:space="preserve">hows the annual difference in average global precipitation and maximum and minimum temperatures between a reference climate, representative of conditions around the year 2000, and two climate change scenarios obtained by running the GFDL, and </w:t>
      </w:r>
      <w:proofErr w:type="spellStart"/>
      <w:r w:rsidRPr="00A80385">
        <w:rPr>
          <w:szCs w:val="22"/>
        </w:rPr>
        <w:t>HadGEM</w:t>
      </w:r>
      <w:proofErr w:type="spellEnd"/>
      <w:r w:rsidRPr="00A80385">
        <w:rPr>
          <w:szCs w:val="22"/>
        </w:rPr>
        <w:t xml:space="preserve"> earth system models under RCP 8.5. Data are for the year 2050.</w:t>
      </w:r>
    </w:p>
    <w:tbl>
      <w:tblPr>
        <w:tblW w:w="4846" w:type="pct"/>
        <w:tblBorders>
          <w:top w:val="single" w:sz="4" w:space="0" w:color="auto"/>
          <w:bottom w:val="single" w:sz="4" w:space="0" w:color="auto"/>
        </w:tblBorders>
        <w:tblLayout w:type="fixed"/>
        <w:tblLook w:val="04A0" w:firstRow="1" w:lastRow="0" w:firstColumn="1" w:lastColumn="0" w:noHBand="0" w:noVBand="1"/>
      </w:tblPr>
      <w:tblGrid>
        <w:gridCol w:w="1754"/>
        <w:gridCol w:w="829"/>
        <w:gridCol w:w="1107"/>
        <w:gridCol w:w="276"/>
        <w:gridCol w:w="833"/>
        <w:gridCol w:w="1159"/>
        <w:gridCol w:w="242"/>
        <w:gridCol w:w="1006"/>
        <w:gridCol w:w="1377"/>
      </w:tblGrid>
      <w:tr w:rsidR="005F2066" w:rsidRPr="00A23AB5" w14:paraId="54B2EC0E" w14:textId="77777777" w:rsidTr="008F7D14">
        <w:trPr>
          <w:trHeight w:val="300"/>
        </w:trPr>
        <w:tc>
          <w:tcPr>
            <w:tcW w:w="1022" w:type="pct"/>
            <w:tcBorders>
              <w:bottom w:val="nil"/>
            </w:tcBorders>
            <w:noWrap/>
            <w:hideMark/>
          </w:tcPr>
          <w:p w14:paraId="4639EBA1" w14:textId="77777777" w:rsidR="005F2066" w:rsidRPr="00A80385" w:rsidRDefault="005F2066" w:rsidP="00C815FC">
            <w:pPr>
              <w:rPr>
                <w:b/>
                <w:sz w:val="22"/>
                <w:szCs w:val="22"/>
              </w:rPr>
            </w:pPr>
          </w:p>
        </w:tc>
        <w:tc>
          <w:tcPr>
            <w:tcW w:w="1128" w:type="pct"/>
            <w:gridSpan w:val="2"/>
            <w:tcBorders>
              <w:top w:val="single" w:sz="4" w:space="0" w:color="auto"/>
              <w:bottom w:val="single" w:sz="4" w:space="0" w:color="auto"/>
            </w:tcBorders>
            <w:noWrap/>
            <w:hideMark/>
          </w:tcPr>
          <w:p w14:paraId="37115B80" w14:textId="77777777" w:rsidR="005F2066" w:rsidRPr="00A80385" w:rsidRDefault="005F2066" w:rsidP="00C815FC">
            <w:pPr>
              <w:jc w:val="center"/>
              <w:rPr>
                <w:sz w:val="22"/>
                <w:szCs w:val="22"/>
              </w:rPr>
            </w:pPr>
            <w:r w:rsidRPr="00A80385">
              <w:rPr>
                <w:sz w:val="22"/>
                <w:szCs w:val="22"/>
              </w:rPr>
              <w:t>∆ total precipitation (mm/year)</w:t>
            </w:r>
          </w:p>
        </w:tc>
        <w:tc>
          <w:tcPr>
            <w:tcW w:w="161" w:type="pct"/>
            <w:tcBorders>
              <w:top w:val="single" w:sz="4" w:space="0" w:color="auto"/>
              <w:bottom w:val="single" w:sz="4" w:space="0" w:color="auto"/>
            </w:tcBorders>
          </w:tcPr>
          <w:p w14:paraId="2FF01970" w14:textId="77777777" w:rsidR="005F2066" w:rsidRPr="00A80385" w:rsidRDefault="005F2066" w:rsidP="00C815FC">
            <w:pPr>
              <w:jc w:val="center"/>
              <w:rPr>
                <w:sz w:val="22"/>
                <w:szCs w:val="22"/>
              </w:rPr>
            </w:pPr>
          </w:p>
        </w:tc>
        <w:tc>
          <w:tcPr>
            <w:tcW w:w="1160" w:type="pct"/>
            <w:gridSpan w:val="2"/>
            <w:tcBorders>
              <w:top w:val="single" w:sz="4" w:space="0" w:color="auto"/>
              <w:bottom w:val="single" w:sz="4" w:space="0" w:color="auto"/>
            </w:tcBorders>
            <w:noWrap/>
            <w:hideMark/>
          </w:tcPr>
          <w:p w14:paraId="290CB2A8" w14:textId="77777777" w:rsidR="005F2066" w:rsidRPr="00A80385" w:rsidRDefault="005F2066" w:rsidP="00C815FC">
            <w:pPr>
              <w:jc w:val="center"/>
              <w:rPr>
                <w:sz w:val="22"/>
                <w:szCs w:val="22"/>
              </w:rPr>
            </w:pPr>
            <w:r w:rsidRPr="00A80385">
              <w:rPr>
                <w:sz w:val="22"/>
                <w:szCs w:val="22"/>
              </w:rPr>
              <w:t>∆ average temperature maximum (</w:t>
            </w:r>
            <w:proofErr w:type="spellStart"/>
            <w:r w:rsidRPr="00A80385">
              <w:rPr>
                <w:sz w:val="22"/>
                <w:szCs w:val="22"/>
                <w:vertAlign w:val="superscript"/>
              </w:rPr>
              <w:t>o</w:t>
            </w:r>
            <w:r w:rsidRPr="00A80385">
              <w:rPr>
                <w:sz w:val="22"/>
                <w:szCs w:val="22"/>
              </w:rPr>
              <w:t>C</w:t>
            </w:r>
            <w:proofErr w:type="spellEnd"/>
            <w:r w:rsidRPr="00A80385">
              <w:rPr>
                <w:sz w:val="22"/>
                <w:szCs w:val="22"/>
              </w:rPr>
              <w:t>)</w:t>
            </w:r>
          </w:p>
        </w:tc>
        <w:tc>
          <w:tcPr>
            <w:tcW w:w="141" w:type="pct"/>
            <w:tcBorders>
              <w:top w:val="single" w:sz="4" w:space="0" w:color="auto"/>
              <w:bottom w:val="single" w:sz="4" w:space="0" w:color="auto"/>
            </w:tcBorders>
          </w:tcPr>
          <w:p w14:paraId="672EB01E" w14:textId="77777777" w:rsidR="005F2066" w:rsidRPr="00A80385" w:rsidRDefault="005F2066" w:rsidP="00C815FC">
            <w:pPr>
              <w:jc w:val="center"/>
              <w:rPr>
                <w:sz w:val="22"/>
                <w:szCs w:val="22"/>
              </w:rPr>
            </w:pPr>
          </w:p>
        </w:tc>
        <w:tc>
          <w:tcPr>
            <w:tcW w:w="1389" w:type="pct"/>
            <w:gridSpan w:val="2"/>
            <w:tcBorders>
              <w:top w:val="single" w:sz="4" w:space="0" w:color="auto"/>
              <w:bottom w:val="single" w:sz="4" w:space="0" w:color="auto"/>
            </w:tcBorders>
            <w:noWrap/>
            <w:hideMark/>
          </w:tcPr>
          <w:p w14:paraId="05276DFB" w14:textId="77777777" w:rsidR="005F2066" w:rsidRPr="00A80385" w:rsidRDefault="005F2066" w:rsidP="00C815FC">
            <w:pPr>
              <w:jc w:val="center"/>
              <w:rPr>
                <w:sz w:val="22"/>
                <w:szCs w:val="22"/>
              </w:rPr>
            </w:pPr>
            <w:r w:rsidRPr="00A80385">
              <w:rPr>
                <w:sz w:val="22"/>
                <w:szCs w:val="22"/>
              </w:rPr>
              <w:t>∆ average temperature minimum (</w:t>
            </w:r>
            <w:proofErr w:type="spellStart"/>
            <w:r w:rsidRPr="00A80385">
              <w:rPr>
                <w:sz w:val="22"/>
                <w:szCs w:val="22"/>
                <w:vertAlign w:val="superscript"/>
              </w:rPr>
              <w:t>o</w:t>
            </w:r>
            <w:r w:rsidRPr="00A80385">
              <w:rPr>
                <w:sz w:val="22"/>
                <w:szCs w:val="22"/>
              </w:rPr>
              <w:t>C</w:t>
            </w:r>
            <w:proofErr w:type="spellEnd"/>
            <w:r w:rsidRPr="00A80385">
              <w:rPr>
                <w:sz w:val="22"/>
                <w:szCs w:val="22"/>
              </w:rPr>
              <w:t>)</w:t>
            </w:r>
          </w:p>
        </w:tc>
      </w:tr>
      <w:tr w:rsidR="005F2066" w:rsidRPr="00A23AB5" w14:paraId="314430A5" w14:textId="77777777" w:rsidTr="008F7D14">
        <w:trPr>
          <w:trHeight w:val="300"/>
        </w:trPr>
        <w:tc>
          <w:tcPr>
            <w:tcW w:w="1022" w:type="pct"/>
            <w:tcBorders>
              <w:top w:val="nil"/>
              <w:bottom w:val="single" w:sz="4" w:space="0" w:color="auto"/>
            </w:tcBorders>
            <w:noWrap/>
            <w:hideMark/>
          </w:tcPr>
          <w:p w14:paraId="6F16C5ED" w14:textId="77777777" w:rsidR="005F2066" w:rsidRPr="008F7D14" w:rsidRDefault="005F2066" w:rsidP="00C815FC">
            <w:pPr>
              <w:rPr>
                <w:b/>
                <w:sz w:val="20"/>
              </w:rPr>
            </w:pPr>
          </w:p>
        </w:tc>
        <w:tc>
          <w:tcPr>
            <w:tcW w:w="483" w:type="pct"/>
            <w:tcBorders>
              <w:top w:val="single" w:sz="4" w:space="0" w:color="auto"/>
              <w:bottom w:val="single" w:sz="4" w:space="0" w:color="auto"/>
            </w:tcBorders>
            <w:noWrap/>
            <w:hideMark/>
          </w:tcPr>
          <w:p w14:paraId="57B40411" w14:textId="77777777" w:rsidR="005F2066" w:rsidRPr="008F7D14" w:rsidRDefault="005F2066" w:rsidP="008F7D14">
            <w:pPr>
              <w:jc w:val="center"/>
              <w:rPr>
                <w:sz w:val="20"/>
              </w:rPr>
            </w:pPr>
            <w:r w:rsidRPr="008F7D14">
              <w:rPr>
                <w:sz w:val="20"/>
              </w:rPr>
              <w:t>GFDL</w:t>
            </w:r>
          </w:p>
        </w:tc>
        <w:tc>
          <w:tcPr>
            <w:tcW w:w="645" w:type="pct"/>
            <w:tcBorders>
              <w:top w:val="single" w:sz="4" w:space="0" w:color="auto"/>
              <w:bottom w:val="single" w:sz="4" w:space="0" w:color="auto"/>
            </w:tcBorders>
            <w:noWrap/>
            <w:hideMark/>
          </w:tcPr>
          <w:p w14:paraId="300CDA77" w14:textId="77777777" w:rsidR="005F2066" w:rsidRPr="008F7D14" w:rsidRDefault="005F2066" w:rsidP="008F7D14">
            <w:pPr>
              <w:jc w:val="center"/>
              <w:rPr>
                <w:sz w:val="20"/>
              </w:rPr>
            </w:pPr>
            <w:proofErr w:type="spellStart"/>
            <w:r w:rsidRPr="008F7D14">
              <w:rPr>
                <w:sz w:val="20"/>
              </w:rPr>
              <w:t>HadGEM</w:t>
            </w:r>
            <w:proofErr w:type="spellEnd"/>
          </w:p>
        </w:tc>
        <w:tc>
          <w:tcPr>
            <w:tcW w:w="161" w:type="pct"/>
            <w:tcBorders>
              <w:top w:val="single" w:sz="4" w:space="0" w:color="auto"/>
              <w:bottom w:val="single" w:sz="4" w:space="0" w:color="auto"/>
            </w:tcBorders>
            <w:noWrap/>
          </w:tcPr>
          <w:p w14:paraId="7825DC59" w14:textId="77777777" w:rsidR="005F2066" w:rsidRPr="008F7D14" w:rsidRDefault="005F2066" w:rsidP="008F7D14">
            <w:pPr>
              <w:jc w:val="center"/>
              <w:rPr>
                <w:sz w:val="20"/>
              </w:rPr>
            </w:pPr>
          </w:p>
        </w:tc>
        <w:tc>
          <w:tcPr>
            <w:tcW w:w="485" w:type="pct"/>
            <w:tcBorders>
              <w:top w:val="single" w:sz="4" w:space="0" w:color="auto"/>
              <w:bottom w:val="single" w:sz="4" w:space="0" w:color="auto"/>
            </w:tcBorders>
            <w:noWrap/>
            <w:hideMark/>
          </w:tcPr>
          <w:p w14:paraId="5F83295B" w14:textId="77777777" w:rsidR="005F2066" w:rsidRPr="008F7D14" w:rsidRDefault="005F2066" w:rsidP="008F7D14">
            <w:pPr>
              <w:jc w:val="center"/>
              <w:rPr>
                <w:sz w:val="20"/>
              </w:rPr>
            </w:pPr>
            <w:r w:rsidRPr="008F7D14">
              <w:rPr>
                <w:sz w:val="20"/>
              </w:rPr>
              <w:t>GFDL</w:t>
            </w:r>
          </w:p>
        </w:tc>
        <w:tc>
          <w:tcPr>
            <w:tcW w:w="674" w:type="pct"/>
            <w:tcBorders>
              <w:top w:val="single" w:sz="4" w:space="0" w:color="auto"/>
              <w:bottom w:val="single" w:sz="4" w:space="0" w:color="auto"/>
            </w:tcBorders>
            <w:noWrap/>
            <w:hideMark/>
          </w:tcPr>
          <w:p w14:paraId="45D67EF8" w14:textId="77777777" w:rsidR="005F2066" w:rsidRPr="008F7D14" w:rsidRDefault="005F2066" w:rsidP="008F7D14">
            <w:pPr>
              <w:jc w:val="center"/>
              <w:rPr>
                <w:sz w:val="20"/>
              </w:rPr>
            </w:pPr>
            <w:proofErr w:type="spellStart"/>
            <w:r w:rsidRPr="008F7D14">
              <w:rPr>
                <w:sz w:val="20"/>
              </w:rPr>
              <w:t>HadGEM</w:t>
            </w:r>
            <w:proofErr w:type="spellEnd"/>
          </w:p>
        </w:tc>
        <w:tc>
          <w:tcPr>
            <w:tcW w:w="141" w:type="pct"/>
            <w:tcBorders>
              <w:top w:val="single" w:sz="4" w:space="0" w:color="auto"/>
              <w:bottom w:val="single" w:sz="4" w:space="0" w:color="auto"/>
            </w:tcBorders>
            <w:noWrap/>
          </w:tcPr>
          <w:p w14:paraId="50D1D40C" w14:textId="77777777" w:rsidR="005F2066" w:rsidRPr="008F7D14" w:rsidRDefault="005F2066" w:rsidP="008F7D14">
            <w:pPr>
              <w:jc w:val="center"/>
              <w:rPr>
                <w:sz w:val="20"/>
              </w:rPr>
            </w:pPr>
          </w:p>
        </w:tc>
        <w:tc>
          <w:tcPr>
            <w:tcW w:w="586" w:type="pct"/>
            <w:tcBorders>
              <w:top w:val="single" w:sz="4" w:space="0" w:color="auto"/>
              <w:bottom w:val="single" w:sz="4" w:space="0" w:color="auto"/>
            </w:tcBorders>
            <w:noWrap/>
            <w:hideMark/>
          </w:tcPr>
          <w:p w14:paraId="1CC0B60A" w14:textId="77777777" w:rsidR="005F2066" w:rsidRPr="008F7D14" w:rsidRDefault="005F2066" w:rsidP="008F7D14">
            <w:pPr>
              <w:jc w:val="center"/>
              <w:rPr>
                <w:sz w:val="20"/>
              </w:rPr>
            </w:pPr>
            <w:r w:rsidRPr="008F7D14">
              <w:rPr>
                <w:sz w:val="20"/>
              </w:rPr>
              <w:t>GFDL</w:t>
            </w:r>
          </w:p>
        </w:tc>
        <w:tc>
          <w:tcPr>
            <w:tcW w:w="803" w:type="pct"/>
            <w:tcBorders>
              <w:top w:val="single" w:sz="4" w:space="0" w:color="auto"/>
              <w:bottom w:val="single" w:sz="4" w:space="0" w:color="auto"/>
            </w:tcBorders>
            <w:noWrap/>
            <w:hideMark/>
          </w:tcPr>
          <w:p w14:paraId="281463C4" w14:textId="77777777" w:rsidR="005F2066" w:rsidRPr="008F7D14" w:rsidRDefault="005F2066" w:rsidP="008F7D14">
            <w:pPr>
              <w:jc w:val="center"/>
              <w:rPr>
                <w:sz w:val="20"/>
              </w:rPr>
            </w:pPr>
            <w:proofErr w:type="spellStart"/>
            <w:r w:rsidRPr="008F7D14">
              <w:rPr>
                <w:sz w:val="20"/>
              </w:rPr>
              <w:t>HadGEM</w:t>
            </w:r>
            <w:proofErr w:type="spellEnd"/>
          </w:p>
        </w:tc>
      </w:tr>
      <w:tr w:rsidR="005F2066" w:rsidRPr="00A23AB5" w14:paraId="68583865" w14:textId="77777777" w:rsidTr="008F7D14">
        <w:trPr>
          <w:trHeight w:val="300"/>
        </w:trPr>
        <w:tc>
          <w:tcPr>
            <w:tcW w:w="1022" w:type="pct"/>
            <w:tcBorders>
              <w:top w:val="single" w:sz="4" w:space="0" w:color="auto"/>
            </w:tcBorders>
            <w:noWrap/>
          </w:tcPr>
          <w:p w14:paraId="200AE6A3" w14:textId="77777777" w:rsidR="005F2066" w:rsidRPr="008F7D14" w:rsidRDefault="005F2066" w:rsidP="00C815FC">
            <w:pPr>
              <w:rPr>
                <w:sz w:val="20"/>
              </w:rPr>
            </w:pPr>
            <w:r w:rsidRPr="008F7D14">
              <w:rPr>
                <w:sz w:val="20"/>
              </w:rPr>
              <w:t>Agricultural Area</w:t>
            </w:r>
          </w:p>
        </w:tc>
        <w:tc>
          <w:tcPr>
            <w:tcW w:w="483" w:type="pct"/>
            <w:tcBorders>
              <w:top w:val="single" w:sz="4" w:space="0" w:color="auto"/>
            </w:tcBorders>
            <w:noWrap/>
            <w:hideMark/>
          </w:tcPr>
          <w:p w14:paraId="5D3EB3A2" w14:textId="77777777" w:rsidR="005F2066" w:rsidRPr="008F7D14" w:rsidRDefault="005F2066" w:rsidP="00C815FC">
            <w:pPr>
              <w:jc w:val="right"/>
              <w:rPr>
                <w:sz w:val="20"/>
              </w:rPr>
            </w:pPr>
            <w:r w:rsidRPr="008F7D14">
              <w:rPr>
                <w:sz w:val="20"/>
              </w:rPr>
              <w:t>1.1</w:t>
            </w:r>
          </w:p>
        </w:tc>
        <w:tc>
          <w:tcPr>
            <w:tcW w:w="645" w:type="pct"/>
            <w:tcBorders>
              <w:top w:val="single" w:sz="4" w:space="0" w:color="auto"/>
            </w:tcBorders>
            <w:noWrap/>
            <w:hideMark/>
          </w:tcPr>
          <w:p w14:paraId="497E4570" w14:textId="77777777" w:rsidR="005F2066" w:rsidRPr="008F7D14" w:rsidRDefault="005F2066" w:rsidP="00C815FC">
            <w:pPr>
              <w:jc w:val="right"/>
              <w:rPr>
                <w:sz w:val="20"/>
              </w:rPr>
            </w:pPr>
            <w:r w:rsidRPr="008F7D14">
              <w:rPr>
                <w:sz w:val="20"/>
              </w:rPr>
              <w:t>44.8</w:t>
            </w:r>
          </w:p>
        </w:tc>
        <w:tc>
          <w:tcPr>
            <w:tcW w:w="161" w:type="pct"/>
            <w:tcBorders>
              <w:top w:val="single" w:sz="4" w:space="0" w:color="auto"/>
            </w:tcBorders>
            <w:noWrap/>
          </w:tcPr>
          <w:p w14:paraId="0C3AAFA2" w14:textId="77777777" w:rsidR="005F2066" w:rsidRPr="008F7D14" w:rsidRDefault="005F2066" w:rsidP="00C815FC">
            <w:pPr>
              <w:jc w:val="right"/>
              <w:rPr>
                <w:sz w:val="20"/>
              </w:rPr>
            </w:pPr>
          </w:p>
        </w:tc>
        <w:tc>
          <w:tcPr>
            <w:tcW w:w="485" w:type="pct"/>
            <w:tcBorders>
              <w:top w:val="single" w:sz="4" w:space="0" w:color="auto"/>
            </w:tcBorders>
            <w:noWrap/>
            <w:hideMark/>
          </w:tcPr>
          <w:p w14:paraId="42709A71" w14:textId="77777777" w:rsidR="005F2066" w:rsidRPr="008F7D14" w:rsidRDefault="005F2066" w:rsidP="00C815FC">
            <w:pPr>
              <w:jc w:val="right"/>
              <w:rPr>
                <w:sz w:val="20"/>
              </w:rPr>
            </w:pPr>
            <w:r w:rsidRPr="008F7D14">
              <w:rPr>
                <w:sz w:val="20"/>
              </w:rPr>
              <w:t>2.0</w:t>
            </w:r>
          </w:p>
        </w:tc>
        <w:tc>
          <w:tcPr>
            <w:tcW w:w="674" w:type="pct"/>
            <w:tcBorders>
              <w:top w:val="single" w:sz="4" w:space="0" w:color="auto"/>
            </w:tcBorders>
            <w:noWrap/>
            <w:hideMark/>
          </w:tcPr>
          <w:p w14:paraId="74E1AA8D" w14:textId="77777777" w:rsidR="005F2066" w:rsidRPr="008F7D14" w:rsidRDefault="005F2066" w:rsidP="00C815FC">
            <w:pPr>
              <w:jc w:val="right"/>
              <w:rPr>
                <w:sz w:val="20"/>
              </w:rPr>
            </w:pPr>
            <w:r w:rsidRPr="008F7D14">
              <w:rPr>
                <w:sz w:val="20"/>
              </w:rPr>
              <w:t>3.3</w:t>
            </w:r>
          </w:p>
        </w:tc>
        <w:tc>
          <w:tcPr>
            <w:tcW w:w="141" w:type="pct"/>
            <w:tcBorders>
              <w:top w:val="single" w:sz="4" w:space="0" w:color="auto"/>
            </w:tcBorders>
            <w:noWrap/>
          </w:tcPr>
          <w:p w14:paraId="1058EAB2" w14:textId="77777777" w:rsidR="005F2066" w:rsidRPr="008F7D14" w:rsidRDefault="005F2066" w:rsidP="00C815FC">
            <w:pPr>
              <w:jc w:val="right"/>
              <w:rPr>
                <w:sz w:val="20"/>
              </w:rPr>
            </w:pPr>
          </w:p>
        </w:tc>
        <w:tc>
          <w:tcPr>
            <w:tcW w:w="586" w:type="pct"/>
            <w:tcBorders>
              <w:top w:val="single" w:sz="4" w:space="0" w:color="auto"/>
            </w:tcBorders>
            <w:noWrap/>
            <w:hideMark/>
          </w:tcPr>
          <w:p w14:paraId="3E3071BA" w14:textId="77777777" w:rsidR="005F2066" w:rsidRPr="008F7D14" w:rsidRDefault="005F2066" w:rsidP="00C815FC">
            <w:pPr>
              <w:jc w:val="right"/>
              <w:rPr>
                <w:sz w:val="20"/>
              </w:rPr>
            </w:pPr>
            <w:r w:rsidRPr="008F7D14">
              <w:rPr>
                <w:sz w:val="20"/>
              </w:rPr>
              <w:t>1.9</w:t>
            </w:r>
          </w:p>
        </w:tc>
        <w:tc>
          <w:tcPr>
            <w:tcW w:w="803" w:type="pct"/>
            <w:tcBorders>
              <w:top w:val="single" w:sz="4" w:space="0" w:color="auto"/>
            </w:tcBorders>
            <w:noWrap/>
            <w:hideMark/>
          </w:tcPr>
          <w:p w14:paraId="6387B5D9" w14:textId="77777777" w:rsidR="005F2066" w:rsidRPr="008F7D14" w:rsidRDefault="005F2066" w:rsidP="00C815FC">
            <w:pPr>
              <w:jc w:val="right"/>
              <w:rPr>
                <w:sz w:val="20"/>
              </w:rPr>
            </w:pPr>
            <w:r w:rsidRPr="008F7D14">
              <w:rPr>
                <w:sz w:val="20"/>
              </w:rPr>
              <w:t>3.2</w:t>
            </w:r>
          </w:p>
        </w:tc>
      </w:tr>
      <w:tr w:rsidR="005F2066" w:rsidRPr="00A23AB5" w14:paraId="0F52C8B9" w14:textId="77777777" w:rsidTr="008F7D14">
        <w:trPr>
          <w:trHeight w:val="300"/>
        </w:trPr>
        <w:tc>
          <w:tcPr>
            <w:tcW w:w="1022" w:type="pct"/>
            <w:noWrap/>
          </w:tcPr>
          <w:p w14:paraId="1B78707B" w14:textId="77777777" w:rsidR="005F2066" w:rsidRPr="008F7D14" w:rsidRDefault="005F2066" w:rsidP="00C815FC">
            <w:pPr>
              <w:rPr>
                <w:sz w:val="20"/>
              </w:rPr>
            </w:pPr>
            <w:r w:rsidRPr="008F7D14">
              <w:rPr>
                <w:sz w:val="20"/>
              </w:rPr>
              <w:t xml:space="preserve">Land Area </w:t>
            </w:r>
          </w:p>
        </w:tc>
        <w:tc>
          <w:tcPr>
            <w:tcW w:w="483" w:type="pct"/>
            <w:noWrap/>
          </w:tcPr>
          <w:p w14:paraId="767FE6D6" w14:textId="77777777" w:rsidR="005F2066" w:rsidRPr="008F7D14" w:rsidRDefault="005F2066" w:rsidP="00C815FC">
            <w:pPr>
              <w:jc w:val="right"/>
              <w:rPr>
                <w:sz w:val="20"/>
              </w:rPr>
            </w:pPr>
            <w:r w:rsidRPr="008F7D14">
              <w:rPr>
                <w:sz w:val="20"/>
              </w:rPr>
              <w:t>13.9</w:t>
            </w:r>
          </w:p>
        </w:tc>
        <w:tc>
          <w:tcPr>
            <w:tcW w:w="645" w:type="pct"/>
            <w:noWrap/>
          </w:tcPr>
          <w:p w14:paraId="23C79CE0" w14:textId="77777777" w:rsidR="005F2066" w:rsidRPr="008F7D14" w:rsidRDefault="005F2066" w:rsidP="00C815FC">
            <w:pPr>
              <w:jc w:val="right"/>
              <w:rPr>
                <w:sz w:val="20"/>
              </w:rPr>
            </w:pPr>
            <w:r w:rsidRPr="008F7D14">
              <w:rPr>
                <w:sz w:val="20"/>
              </w:rPr>
              <w:t>29.4</w:t>
            </w:r>
          </w:p>
        </w:tc>
        <w:tc>
          <w:tcPr>
            <w:tcW w:w="161" w:type="pct"/>
            <w:noWrap/>
          </w:tcPr>
          <w:p w14:paraId="3BD9FE0A" w14:textId="77777777" w:rsidR="005F2066" w:rsidRPr="008F7D14" w:rsidRDefault="005F2066" w:rsidP="00C815FC">
            <w:pPr>
              <w:jc w:val="right"/>
              <w:rPr>
                <w:sz w:val="20"/>
              </w:rPr>
            </w:pPr>
          </w:p>
        </w:tc>
        <w:tc>
          <w:tcPr>
            <w:tcW w:w="485" w:type="pct"/>
            <w:noWrap/>
          </w:tcPr>
          <w:p w14:paraId="34F3961B" w14:textId="77777777" w:rsidR="005F2066" w:rsidRPr="008F7D14" w:rsidRDefault="005F2066" w:rsidP="00C815FC">
            <w:pPr>
              <w:jc w:val="right"/>
              <w:rPr>
                <w:sz w:val="20"/>
              </w:rPr>
            </w:pPr>
            <w:r w:rsidRPr="008F7D14">
              <w:rPr>
                <w:sz w:val="20"/>
              </w:rPr>
              <w:t>2.1</w:t>
            </w:r>
          </w:p>
        </w:tc>
        <w:tc>
          <w:tcPr>
            <w:tcW w:w="674" w:type="pct"/>
            <w:noWrap/>
          </w:tcPr>
          <w:p w14:paraId="7FD266CB" w14:textId="77777777" w:rsidR="005F2066" w:rsidRPr="008F7D14" w:rsidRDefault="005F2066" w:rsidP="00C815FC">
            <w:pPr>
              <w:jc w:val="right"/>
              <w:rPr>
                <w:sz w:val="20"/>
              </w:rPr>
            </w:pPr>
            <w:r w:rsidRPr="008F7D14">
              <w:rPr>
                <w:sz w:val="20"/>
              </w:rPr>
              <w:t>3.6</w:t>
            </w:r>
          </w:p>
        </w:tc>
        <w:tc>
          <w:tcPr>
            <w:tcW w:w="141" w:type="pct"/>
            <w:noWrap/>
          </w:tcPr>
          <w:p w14:paraId="45BE638B" w14:textId="77777777" w:rsidR="005F2066" w:rsidRPr="008F7D14" w:rsidRDefault="005F2066" w:rsidP="00C815FC">
            <w:pPr>
              <w:jc w:val="right"/>
              <w:rPr>
                <w:sz w:val="20"/>
              </w:rPr>
            </w:pPr>
          </w:p>
        </w:tc>
        <w:tc>
          <w:tcPr>
            <w:tcW w:w="586" w:type="pct"/>
            <w:noWrap/>
          </w:tcPr>
          <w:p w14:paraId="33FDB79E" w14:textId="77777777" w:rsidR="005F2066" w:rsidRPr="008F7D14" w:rsidRDefault="005F2066" w:rsidP="00C815FC">
            <w:pPr>
              <w:jc w:val="right"/>
              <w:rPr>
                <w:sz w:val="20"/>
              </w:rPr>
            </w:pPr>
            <w:r w:rsidRPr="008F7D14">
              <w:rPr>
                <w:sz w:val="20"/>
              </w:rPr>
              <w:t>2.1</w:t>
            </w:r>
          </w:p>
        </w:tc>
        <w:tc>
          <w:tcPr>
            <w:tcW w:w="803" w:type="pct"/>
            <w:noWrap/>
          </w:tcPr>
          <w:p w14:paraId="277A065C" w14:textId="77777777" w:rsidR="005F2066" w:rsidRPr="008F7D14" w:rsidRDefault="005F2066" w:rsidP="00C815FC">
            <w:pPr>
              <w:jc w:val="right"/>
              <w:rPr>
                <w:sz w:val="20"/>
              </w:rPr>
            </w:pPr>
            <w:r w:rsidRPr="008F7D14">
              <w:rPr>
                <w:sz w:val="20"/>
              </w:rPr>
              <w:t>3.7</w:t>
            </w:r>
          </w:p>
        </w:tc>
      </w:tr>
    </w:tbl>
    <w:p w14:paraId="75EB17C0" w14:textId="2F0DB19B" w:rsidR="005F2066" w:rsidRPr="00A23AB5" w:rsidRDefault="005F2066" w:rsidP="005F2066">
      <w:pPr>
        <w:pStyle w:val="TableFigureSource"/>
        <w:rPr>
          <w:sz w:val="22"/>
          <w:szCs w:val="22"/>
        </w:rPr>
      </w:pPr>
      <w:r w:rsidRPr="00A23AB5">
        <w:rPr>
          <w:sz w:val="22"/>
          <w:szCs w:val="22"/>
        </w:rPr>
        <w:t>Source</w:t>
      </w:r>
      <w:r w:rsidRPr="00A23AB5">
        <w:rPr>
          <w:i/>
          <w:sz w:val="22"/>
          <w:szCs w:val="22"/>
        </w:rPr>
        <w:t>:</w:t>
      </w:r>
      <w:r w:rsidRPr="00A23AB5">
        <w:rPr>
          <w:sz w:val="22"/>
          <w:szCs w:val="22"/>
        </w:rPr>
        <w:t xml:space="preserve"> Authors.</w:t>
      </w:r>
    </w:p>
    <w:p w14:paraId="4DFB82BD" w14:textId="61BDAEA2" w:rsidR="005F2066" w:rsidRPr="00A80385" w:rsidRDefault="005F2066" w:rsidP="00DD73A2">
      <w:pPr>
        <w:rPr>
          <w:sz w:val="22"/>
          <w:szCs w:val="22"/>
        </w:rPr>
      </w:pPr>
      <w:r w:rsidRPr="00A80385">
        <w:rPr>
          <w:sz w:val="22"/>
          <w:szCs w:val="22"/>
        </w:rPr>
        <w:t>Notes</w:t>
      </w:r>
      <w:r w:rsidRPr="00A80385">
        <w:rPr>
          <w:i/>
          <w:sz w:val="22"/>
          <w:szCs w:val="22"/>
        </w:rPr>
        <w:t>:</w:t>
      </w:r>
      <w:r w:rsidRPr="00A80385">
        <w:rPr>
          <w:sz w:val="22"/>
          <w:szCs w:val="22"/>
        </w:rPr>
        <w:t xml:space="preserve"> </w:t>
      </w:r>
      <w:r w:rsidR="00DD73A2">
        <w:rPr>
          <w:sz w:val="22"/>
          <w:szCs w:val="22"/>
        </w:rPr>
        <w:t xml:space="preserve">a) </w:t>
      </w:r>
      <w:r w:rsidRPr="00A80385">
        <w:rPr>
          <w:sz w:val="22"/>
          <w:szCs w:val="22"/>
        </w:rPr>
        <w:t xml:space="preserve">The data area shown for values either over the agricultural land, or across the total land of the country. GFDL = Geophysical Fluid Dynamic Laboratory; </w:t>
      </w:r>
      <w:proofErr w:type="spellStart"/>
      <w:r w:rsidRPr="00A80385">
        <w:rPr>
          <w:sz w:val="22"/>
          <w:szCs w:val="22"/>
        </w:rPr>
        <w:t>HadGEM</w:t>
      </w:r>
      <w:proofErr w:type="spellEnd"/>
      <w:r w:rsidRPr="00A80385">
        <w:rPr>
          <w:sz w:val="22"/>
          <w:szCs w:val="22"/>
        </w:rPr>
        <w:t xml:space="preserve"> = Hadley Centre’s Global Environment Model</w:t>
      </w:r>
      <w:r w:rsidR="00DD73A2">
        <w:rPr>
          <w:sz w:val="22"/>
          <w:szCs w:val="22"/>
        </w:rPr>
        <w:t xml:space="preserve">; b) </w:t>
      </w:r>
      <w:r w:rsidRPr="00A80385">
        <w:rPr>
          <w:sz w:val="22"/>
          <w:szCs w:val="22"/>
        </w:rPr>
        <w:t>RCP data was downloaded from the RCP Database, version 2.0.5</w:t>
      </w:r>
      <w:r w:rsidR="00911424">
        <w:rPr>
          <w:sz w:val="22"/>
          <w:szCs w:val="22"/>
        </w:rPr>
        <w:fldChar w:fldCharType="begin" w:fldLock="1"/>
      </w:r>
      <w:r w:rsidR="00911424">
        <w:rPr>
          <w:sz w:val="22"/>
          <w:szCs w:val="22"/>
        </w:rPr>
        <w:instrText>ADDIN CSL_CITATION {"citationItems":[{"id":"ITEM-1","itemData":{"URL":"https://tntcat.iiasa.ac.at/RcpDb","accessed":{"date-parts":[["2015","5","10"]]},"author":[{"dropping-particle":"","family":"IIASA","given":"","non-dropping-particle":"","parse-names":false,"suffix":""}],"id":"ITEM-1","issued":{"date-parts":[["2015"]]},"title":"RCP database","type":"webpage"},"uris":["http://www.mendeley.com/documents/?uuid=5fcc79f7-3063-4b95-9147-6bdefd25a6d8"]}],"mendeley":{"formattedCitation":"&lt;sup&gt;101&lt;/sup&gt;","plainTextFormattedCitation":"101","previouslyFormattedCitation":"&lt;sup&gt;101&lt;/sup&gt;"},"properties":{"noteIndex":0},"schema":"https://github.com/citation-style-language/schema/raw/master/csl-citation.json"}</w:instrText>
      </w:r>
      <w:r w:rsidR="00911424">
        <w:rPr>
          <w:sz w:val="22"/>
          <w:szCs w:val="22"/>
        </w:rPr>
        <w:fldChar w:fldCharType="separate"/>
      </w:r>
      <w:r w:rsidR="00911424" w:rsidRPr="00911424">
        <w:rPr>
          <w:noProof/>
          <w:sz w:val="22"/>
          <w:szCs w:val="22"/>
          <w:vertAlign w:val="superscript"/>
        </w:rPr>
        <w:t>101</w:t>
      </w:r>
      <w:r w:rsidR="00911424">
        <w:rPr>
          <w:sz w:val="22"/>
          <w:szCs w:val="22"/>
        </w:rPr>
        <w:fldChar w:fldCharType="end"/>
      </w:r>
      <w:r w:rsidR="00911424">
        <w:rPr>
          <w:sz w:val="22"/>
          <w:szCs w:val="22"/>
        </w:rPr>
        <w:t xml:space="preserve"> </w:t>
      </w:r>
      <w:r w:rsidRPr="00A80385">
        <w:rPr>
          <w:sz w:val="22"/>
          <w:szCs w:val="22"/>
        </w:rPr>
        <w:t xml:space="preserve">; </w:t>
      </w:r>
      <w:r w:rsidR="00911424">
        <w:rPr>
          <w:sz w:val="22"/>
          <w:szCs w:val="22"/>
        </w:rPr>
        <w:t xml:space="preserve">the data downloaded was for </w:t>
      </w:r>
      <w:r w:rsidRPr="00A80385">
        <w:rPr>
          <w:sz w:val="22"/>
          <w:szCs w:val="22"/>
        </w:rPr>
        <w:t>RCP 8.5</w:t>
      </w:r>
      <w:r w:rsidR="00911424">
        <w:rPr>
          <w:sz w:val="22"/>
          <w:szCs w:val="22"/>
        </w:rPr>
        <w:t xml:space="preserve"> </w:t>
      </w:r>
      <w:r w:rsidR="00911424">
        <w:rPr>
          <w:sz w:val="22"/>
          <w:szCs w:val="22"/>
        </w:rPr>
        <w:fldChar w:fldCharType="begin" w:fldLock="1"/>
      </w:r>
      <w:r w:rsidR="00911424">
        <w:rPr>
          <w:sz w:val="22"/>
          <w:szCs w:val="22"/>
        </w:rPr>
        <w:instrText>ADDIN CSL_CITATION {"citationItems":[{"id":"ITEM-1","itemData":{"DOI":"10.1016/j.techfore.2006.05.026","ISBN":"0040-1625","ISSN":"00401625","abstract":"This paper presents an overview of the greenhouse gas (GHG) emissions scenarios that form the analytical backbone for other contributions to this Special Issue. We first describe the motivation behind this scenario exercise and introduce the main scenario features and characteristics, in both qualitative and quantitative terms. Altogether, we analyze three 'baseline' scenarios of different socio-economic and technological developments that are assumed not to include any explicit climate policies. We then impose a range of climate stabilization targets on these baseline scenarios and analyze in detail the feasibility, costs and uncertainties of meeting a range of different climate stabilization targets in accordance with Article 2 of the United Nations Framework Convention on Climate Change. The scenarios were developed by the IIASA Integrated Assessment Modeling Framework that encompasses detailed representations of the principal GHG-emitting sectors-energy, industry, agriculture, and forestry. The main analytical findings from our analysis focus on the implications of salient uncertainties (associated with scenario baselines and stabilization targets), on feasibility and costs of climate stabilization efforts, and on the choice of appropriate portfolios of emissions abatement measures. We further analyze individual technological options with regards to their aggregated cumulative contribution toward emissions mitigation during the 21st century as well as their deployment over time. Our results illustrate that the energy sector will remain by far the largest source of GHG emissions and hence remain the prime target of emissions reduction. Ultimately, this may lead to a complete restructuring of the global energy system. Climate mitigation could also significantly change the relative economics of traditional versus new, more climate friendly products and services. This is especially the case within the energy system, which accounts for the largest share of emissions reductions, but it is also the case in the agriculture and forestry sectors, where emissions reduction and sink enhancement measures are relatively more modest. © 2006 Elsevier Inc. All rights reserved.","author":[{"dropping-particle":"","family":"Riahi","given":"Keywan","non-dropping-particle":"","parse-names":false,"suffix":""},{"dropping-particle":"","family":"Grübler","given":"Arnulf","non-dropping-particle":"","parse-names":false,"suffix":""},{"dropping-particle":"","family":"Nakicenovic","given":"Nebojsa","non-dropping-particle":"","parse-names":false,"suffix":""}],"container-title":"Technological Forecasting and Social Change","id":"ITEM-1","issue":"7","issued":{"date-parts":[["2007"]]},"page":"887-935","title":"Scenarios of long-term socio-economic and environmental development under climate stabilization","type":"article-journal","volume":"74"},"uris":["http://www.mendeley.com/documents/?uuid=cc87c095-41b3-48be-ab57-7a92d335b67f"]}],"mendeley":{"formattedCitation":"&lt;sup&gt;102&lt;/sup&gt;","plainTextFormattedCitation":"102","previouslyFormattedCitation":"&lt;sup&gt;102&lt;/sup&gt;"},"properties":{"noteIndex":0},"schema":"https://github.com/citation-style-language/schema/raw/master/csl-citation.json"}</w:instrText>
      </w:r>
      <w:r w:rsidR="00911424">
        <w:rPr>
          <w:sz w:val="22"/>
          <w:szCs w:val="22"/>
        </w:rPr>
        <w:fldChar w:fldCharType="separate"/>
      </w:r>
      <w:r w:rsidR="00911424" w:rsidRPr="00911424">
        <w:rPr>
          <w:noProof/>
          <w:sz w:val="22"/>
          <w:szCs w:val="22"/>
          <w:vertAlign w:val="superscript"/>
        </w:rPr>
        <w:t>102</w:t>
      </w:r>
      <w:r w:rsidR="00911424">
        <w:rPr>
          <w:sz w:val="22"/>
          <w:szCs w:val="22"/>
        </w:rPr>
        <w:fldChar w:fldCharType="end"/>
      </w:r>
      <w:r w:rsidRPr="00A80385">
        <w:rPr>
          <w:sz w:val="22"/>
          <w:szCs w:val="22"/>
        </w:rPr>
        <w:t>.</w:t>
      </w:r>
      <w:r w:rsidR="00DD73A2">
        <w:rPr>
          <w:sz w:val="22"/>
          <w:szCs w:val="22"/>
        </w:rPr>
        <w:t xml:space="preserve"> </w:t>
      </w:r>
      <w:r w:rsidRPr="00A80385">
        <w:rPr>
          <w:sz w:val="22"/>
          <w:szCs w:val="22"/>
        </w:rPr>
        <w:t>To represent some of the uncertainty inherent in climate change projections, we use two climate change scenarios. The scenarios are based on results from running two climate models under a Representative Concentration Pathway (RCP) of 8.5 watts/m</w:t>
      </w:r>
      <w:r w:rsidRPr="00A80385">
        <w:rPr>
          <w:sz w:val="22"/>
          <w:szCs w:val="22"/>
          <w:vertAlign w:val="superscript"/>
        </w:rPr>
        <w:t>2</w:t>
      </w:r>
      <w:r w:rsidRPr="00A80385">
        <w:rPr>
          <w:sz w:val="22"/>
          <w:szCs w:val="22"/>
        </w:rPr>
        <w:t xml:space="preserve"> </w:t>
      </w:r>
      <w:r w:rsidR="00911424">
        <w:rPr>
          <w:sz w:val="22"/>
          <w:szCs w:val="22"/>
        </w:rPr>
        <w:t xml:space="preserve">   </w:t>
      </w:r>
      <w:r w:rsidR="00911424">
        <w:rPr>
          <w:sz w:val="22"/>
          <w:szCs w:val="22"/>
        </w:rPr>
        <w:fldChar w:fldCharType="begin" w:fldLock="1"/>
      </w:r>
      <w:r w:rsidR="00911424">
        <w:rPr>
          <w:sz w:val="22"/>
          <w:szCs w:val="22"/>
        </w:rPr>
        <w:instrText>ADDIN CSL_CITATION {"citationItems":[{"id":"ITEM-1","itemData":{"ISSN":"0165-0009","abstract":"We present the greenhouse gas concentrations for the Representative Concentration Pathways (RCPs) and their extensions beyond 2100, the Extended Concentration Pathways (ECPs). These projections include all major anthropogenic greenhouse gases and are a result of a multi-year effort to produce new scenarios for climate change research. We combine a suite of atmospheric concentration observations and emissions estimates for greenhouse gases (GHGs) through the historical period (1750-2005) with harmonized emissions projected by four different Integrated Assessment Models for 2005-2100. As concentrations are somewhat dependent on the future climate itself (due to climate feedbacks in the carbon and other gas cycles), we emulate median response characteristics of models assessed in the IPCC Fourth Assessment Report using the reduced-complexity carbon cycle climate model MAGICC6. Projected 'best-estimate' global-mean surface temperature increases (using inter alia a climate sensitivity of 3 degrees C) range from 1.5 degrees C by 2100 for the lowest of the four RCPs, called both RCP3-PD and RCP2.6, to 4.5 degrees C for the highest one, RCP8.5, relative to pre-industrial levels. Beyond 2100, we present the ECPs that are simple extensions of the RCPs, based on the assumption of either smoothly stabilizing concentrations or constant emissions: For example, the lower RCP2.6 pathway represents a strong mitigation scenario and is extended by assuming constant emissions after 2100 (including net negative CO2 emissions), leading to CO2 concentrations returning to 360 ppm by 2300. We also present the GHG concentrations for one supplementary extension, which illustrates the stringent emissions implications of attempting to go back to ECP4.5 concentration levels by 2250 after emissions during the 21(st) century followed the higher RCP6 scenario. Corresponding radiative forcing values are presented for the RCP and ECPs","author":[{"dropping-particle":"","family":"Meinshausen","given":"M","non-dropping-particle":"","parse-names":false,"suffix":""},{"dropping-particle":"","family":"Smith","given":"S J","non-dropping-particle":"","parse-names":false,"suffix":""},{"dropping-particle":"","family":"Calvin","given":"K","non-dropping-particle":"","parse-names":false,"suffix":""},{"dropping-particle":"","family":"Daniel","given":"J S","non-dropping-particle":"","parse-names":false,"suffix":""},{"dropping-particle":"","family":"Kainuma","given":"M L T","non-dropping-particle":"","parse-names":false,"suffix":""},{"dropping-particle":"","family":"Lamarque","given":"J F","non-dropping-particle":"","parse-names":false,"suffix":""},{"dropping-particle":"","family":"Matsumoto","given":"K","non-dropping-particle":"","parse-names":false,"suffix":""},{"dropping-particle":"","family":"Montzka","given":"S A","non-dropping-particle":"","parse-names":false,"suffix":""},{"dropping-particle":"","family":"Raper","given":"S C B","non-dropping-particle":"","parse-names":false,"suffix":""},{"dropping-particle":"","family":"Riahi","given":"K","non-dropping-particle":"","parse-names":false,"suffix":""},{"dropping-particle":"","family":"Thomson","given":"A","non-dropping-particle":"","parse-names":false,"suffix":""},{"dropping-particle":"","family":"Velders","given":"G J M","non-dropping-particle":"","parse-names":false,"suffix":""},{"dropping-particle":"","family":"Vuuren","given":"D P P","non-dropping-particle":"van","parse-names":false,"suffix":""}],"container-title":"Climatic Change","id":"ITEM-1","issue":"1-2","issued":{"date-parts":[["2011","11"]]},"note":"Times Cited: 255\nSp. Iss. SI\nSPRINGER\nVAN GODEWIJCKSTRAAT 30, 3311 GZ DORDRECHT, NETHERLANDS\nDORDRECHT\nArticle\n852IE\nEnglish\nCited References Count: 80\nMeinshausen, M\nPotsdam Inst Climate Impact Res PIK, Potsdam, Germany","page":"213-241","publisher-place":"Potsdam Inst Climate Impact Res PIK, Potsdam, Germany Univ Maryland, College Pk, MD 20740 USA Pacific NW Natl Lab, Joint Global Change Res Inst, College Pk, MD 20740 USA NOAA, Earth Syst Res Lab, Div Chem Sci, Boulder, CO 80305 USA Natl Inst Environm Stud","title":"The RCP Greenhouse Gas Concentrations and Their Extensions from 1765 to 2300","type":"article-journal","volume":"109"},"uris":["http://www.mendeley.com/documents/?uuid=530ceec6-381c-4153-a686-26756e0708ee"]}],"mendeley":{"formattedCitation":"&lt;sup&gt;103&lt;/sup&gt;","plainTextFormattedCitation":"103","previouslyFormattedCitation":"&lt;sup&gt;103&lt;/sup&gt;"},"properties":{"noteIndex":0},"schema":"https://github.com/citation-style-language/schema/raw/master/csl-citation.json"}</w:instrText>
      </w:r>
      <w:r w:rsidR="00911424">
        <w:rPr>
          <w:sz w:val="22"/>
          <w:szCs w:val="22"/>
        </w:rPr>
        <w:fldChar w:fldCharType="separate"/>
      </w:r>
      <w:r w:rsidR="00911424" w:rsidRPr="00911424">
        <w:rPr>
          <w:noProof/>
          <w:sz w:val="22"/>
          <w:szCs w:val="22"/>
          <w:vertAlign w:val="superscript"/>
        </w:rPr>
        <w:t>103</w:t>
      </w:r>
      <w:r w:rsidR="00911424">
        <w:rPr>
          <w:sz w:val="22"/>
          <w:szCs w:val="22"/>
        </w:rPr>
        <w:fldChar w:fldCharType="end"/>
      </w:r>
      <w:r w:rsidRPr="00A80385">
        <w:rPr>
          <w:sz w:val="22"/>
          <w:szCs w:val="22"/>
        </w:rPr>
        <w:t>, each of which is combined with the IPCC’s “middle of the road” GDP and population growth scenario (Shared Socioeconomic Pathway 2, or SSP2)</w:t>
      </w:r>
      <w:r w:rsidR="00911424">
        <w:rPr>
          <w:sz w:val="22"/>
          <w:szCs w:val="22"/>
        </w:rPr>
        <w:t xml:space="preserve"> </w:t>
      </w:r>
      <w:r w:rsidR="00911424">
        <w:rPr>
          <w:sz w:val="22"/>
          <w:szCs w:val="22"/>
        </w:rPr>
        <w:fldChar w:fldCharType="begin" w:fldLock="1"/>
      </w:r>
      <w:r w:rsidR="00911424">
        <w:rPr>
          <w:sz w:val="22"/>
          <w:szCs w:val="22"/>
        </w:rPr>
        <w:instrText>ADDIN CSL_CITATION {"citationItems":[{"id":"ITEM-1","itemData":{"ISSN":"0165-0009","abstract":"The new scenario framework for climate change research envisions combining pathways of future radiative forcing and their associated climate changes with alternative pathways of socioeconomic development in order to carry out research on climate change impacts, adaptation, and mitigation. Here we propose a conceptual framework for how to define and develop a set of Shared Socioeconomic Pathways (SSPs) for use within the scenario framework. We define SSPs as reference pathways describing plausible alternative trends in the evolution of society and ecosystems over a century timescale, in the absence of climate change or climate policies. We introduce the concept of a space of challenges to adaptation and to mitigation that should be spanned by the SSPs, and discuss how particular trends in social, economic, and environmental development could be combined to produce such outcomes. A comparison to the narratives from the scenarios developed in the Special Report on Emissions Scenarios (SRES) illustrates how a starting point for developing SSPs can be defined. We suggest initial development of a set of basic SSPs that could then be extended to meet more specific purposes, and envision a process of application of basic and extended SSPs that would be iterative and potentially lead to modification of the original SSPs themselves","author":[{"dropping-particle":"","family":"O'Neill","given":"B C","non-dropping-particle":"","parse-names":false,"suffix":""},{"dropping-particle":"","family":"Kriegler","given":"E","non-dropping-particle":"","parse-names":false,"suffix":""},{"dropping-particle":"","family":"Riahi","given":"K","non-dropping-particle":"","parse-names":false,"suffix":""},{"dropping-particle":"","family":"Ebi","given":"K L","non-dropping-particle":"","parse-names":false,"suffix":""},{"dropping-particle":"","family":"Hallegatte","given":"S","non-dropping-particle":"","parse-names":false,"suffix":""},{"dropping-particle":"","family":"Carter","given":"T R","non-dropping-particle":"","parse-names":false,"suffix":""},{"dropping-particle":"","family":"Mathur","given":"R","non-dropping-particle":"","parse-names":false,"suffix":""},{"dropping-particle":"","family":"Vuuren","given":"D P","non-dropping-particle":"van","parse-names":false,"suffix":""}],"container-title":"Climatic Change","id":"ITEM-1","issue":"3","issued":{"date-parts":[["2014","2"]]},"note":"Times Cited: 10\nSp. Iss. SI\nSPRINGER\nVAN GODEWIJCKSTRAAT 30, 3311 GZ DORDRECHT, NETHERLANDS\nDORDRECHT\nArticle\nAA3JS\nEnglish\nCited References Count: 25\nO'Neill, B. C\nNatl Ctr Atmospher Res, POB 3000, Boulder, CO 80305 USA","page":"387-400","publisher-place":"Natl Ctr Atmospher Res, Boulder, CO 80305 USA Potsdam Inst Climate Impact Res, Potsdam, Germany Int Inst Appl Syst Anal, A-2361 Laxenburg, Austria ClimAdapt LLC, Los Altos, CA USA World Bank, Washington, DC 20433 USA Finnish Environm Inst SYKE, Climate Ch","title":"A new scenario framework for climate change research: the concept of shared socioeconomic pathways","type":"article-journal","volume":"122"},"uris":["http://www.mendeley.com/documents/?uuid=ae4cc448-9101-45f5-9b13-386710ce5e19"]}],"mendeley":{"formattedCitation":"&lt;sup&gt;104&lt;/sup&gt;","plainTextFormattedCitation":"104"},"properties":{"noteIndex":0},"schema":"https://github.com/citation-style-language/schema/raw/master/csl-citation.json"}</w:instrText>
      </w:r>
      <w:r w:rsidR="00911424">
        <w:rPr>
          <w:sz w:val="22"/>
          <w:szCs w:val="22"/>
        </w:rPr>
        <w:fldChar w:fldCharType="separate"/>
      </w:r>
      <w:r w:rsidR="00911424" w:rsidRPr="00911424">
        <w:rPr>
          <w:noProof/>
          <w:sz w:val="22"/>
          <w:szCs w:val="22"/>
          <w:vertAlign w:val="superscript"/>
        </w:rPr>
        <w:t>104</w:t>
      </w:r>
      <w:r w:rsidR="00911424">
        <w:rPr>
          <w:sz w:val="22"/>
          <w:szCs w:val="22"/>
        </w:rPr>
        <w:fldChar w:fldCharType="end"/>
      </w:r>
      <w:r w:rsidRPr="00A80385">
        <w:rPr>
          <w:sz w:val="22"/>
          <w:szCs w:val="22"/>
        </w:rPr>
        <w:t>.</w:t>
      </w:r>
    </w:p>
    <w:p w14:paraId="449C75EC" w14:textId="77777777" w:rsidR="005F2066" w:rsidRPr="00A80385" w:rsidRDefault="005F2066" w:rsidP="00DD73A2">
      <w:pPr>
        <w:pStyle w:val="BodyTextIndent"/>
        <w:ind w:left="0"/>
        <w:rPr>
          <w:sz w:val="22"/>
          <w:szCs w:val="22"/>
        </w:rPr>
      </w:pPr>
      <w:r w:rsidRPr="00A80385">
        <w:rPr>
          <w:sz w:val="22"/>
          <w:szCs w:val="22"/>
        </w:rPr>
        <w:t xml:space="preserve">The two climate </w:t>
      </w:r>
      <w:proofErr w:type="gramStart"/>
      <w:r w:rsidRPr="00A80385">
        <w:rPr>
          <w:sz w:val="22"/>
          <w:szCs w:val="22"/>
        </w:rPr>
        <w:t>models,</w:t>
      </w:r>
      <w:proofErr w:type="gramEnd"/>
      <w:r w:rsidRPr="00A80385">
        <w:rPr>
          <w:sz w:val="22"/>
          <w:szCs w:val="22"/>
        </w:rPr>
        <w:t xml:space="preserve"> or Earth System Models (ESMs) as defined by IPCC AR5, are as follows:</w:t>
      </w:r>
    </w:p>
    <w:p w14:paraId="4164AB16" w14:textId="31E12DD0" w:rsidR="005F2066" w:rsidRPr="00A23AB5" w:rsidRDefault="005F2066" w:rsidP="001E511E">
      <w:pPr>
        <w:pStyle w:val="BulletedList"/>
        <w:numPr>
          <w:ilvl w:val="0"/>
          <w:numId w:val="46"/>
        </w:numPr>
        <w:rPr>
          <w:szCs w:val="22"/>
        </w:rPr>
      </w:pPr>
      <w:r w:rsidRPr="00A23AB5">
        <w:rPr>
          <w:szCs w:val="22"/>
        </w:rPr>
        <w:t>GFDL-ESM2M</w:t>
      </w:r>
      <w:r w:rsidR="00D73B8D">
        <w:rPr>
          <w:szCs w:val="22"/>
        </w:rPr>
        <w:t xml:space="preserve"> </w:t>
      </w:r>
      <w:r w:rsidR="00D73B8D">
        <w:rPr>
          <w:szCs w:val="22"/>
        </w:rPr>
        <w:fldChar w:fldCharType="begin" w:fldLock="1"/>
      </w:r>
      <w:r w:rsidR="00911424">
        <w:rPr>
          <w:szCs w:val="22"/>
        </w:rPr>
        <w:instrText>ADDIN CSL_CITATION {"citationItems":[{"id":"ITEM-1","itemData":{"ISSN":"0894-8755","abstract":"The physical climate formulation and simulation characteristics of two new global coupled carbon-climate Earth System Models, ESM2M and ESM2G, are described. These models demonstrate similar climate fidelity as the Geophysical Fluid Dynamics Laboratory's previous Climate Model version 2.1 (CM2.1) while incorporating explicit and consistent carbon dynamics. The two models differ exclusively in the physical ocean component; ESM2M uses Modular Ocean Model version 4p1 with vertical pressure layers while ESM2G uses Generalized Ocean Layer Dynamics with a bulk mixed layer and interior isopycnal layers. Differences in the ocean mean state include the thermocline depth being relatively deep in ESM2M and relatively shallow in ESM2G compared to observations. The crucial role of ocean dynamics on climate variability is highlighted in El Nino-Southern Oscillation being overly strong in ESM2M and overly weak in ESM2G relative to observations. Thus, while ESM2G might better represent climate changes relating to total heat content variability given its lack of long-term drift, gyre circulation, and ventilation in the North Pacific, tropical Atlantic, and Indian Oceans, and depth structure in the overturning and abyssal flows, ESM2M might better represent climate changes relating to surface circulation given its superior surface temperature, salinity, and height patterns, tropical Pacific circulation and variability, and Southern Ocean dynamics. The overall assessment is that neither model is fundamentally superior to the other, and that both models achieve sufficient fidelity to allow meaningful climate and earth system modeling applications. This affords the ability to assess the role of ocean configuration on earth system interactions in the context of two state-of-the-art coupled carbon-climate models","author":[{"dropping-particle":"","family":"Dunne","given":"J P","non-dropping-particle":"","parse-names":false,"suffix":""},{"dropping-particle":"","family":"John","given":"J G","non-dropping-particle":"","parse-names":false,"suffix":""},{"dropping-particle":"","family":"Adcroft","given":"A J","non-dropping-particle":"","parse-names":false,"suffix":""},{"dropping-particle":"","family":"Griffies","given":"S M","non-dropping-particle":"","parse-names":false,"suffix":""},{"dropping-particle":"","family":"Hallberg","given":"R W","non-dropping-particle":"","parse-names":false,"suffix":""},{"dropping-particle":"","family":"Shevliakova","given":"E","non-dropping-particle":"","parse-names":false,"suffix":""},{"dropping-particle":"","family":"Stouffer","given":"R J","non-dropping-particle":"","parse-names":false,"suffix":""},{"dropping-particle":"","family":"Cooke","given":"W","non-dropping-particle":"","parse-names":false,"suffix":""},{"dropping-particle":"","family":"Dunne","given":"K A","non-dropping-particle":"","parse-names":false,"suffix":""},{"dropping-particle":"","family":"Harrison","given":"M J","non-dropping-particle":"","parse-names":false,"suffix":""},{"dropping-particle":"","family":"Krasting","given":"J P","non-dropping-particle":"","parse-names":false,"suffix":""},{"dropping-particle":"","family":"Malyshev","given":"S L","non-dropping-particle":"","parse-names":false,"suffix":""},{"dropping-particle":"","family":"Milly","given":"P C D","non-dropping-particle":"","parse-names":false,"suffix":""},{"dropping-particle":"","family":"Phillipps","given":"P J","non-dropping-particle":"","parse-names":false,"suffix":""},{"dropping-particle":"","family":"Sentman","given":"L T","non-dropping-particle":"","parse-names":false,"suffix":""},{"dropping-particle":"","family":"Samuels","given":"B L","non-dropping-particle":"","parse-names":false,"suffix":""},{"dropping-particle":"","family":"Spelman","given":"M J","non-dropping-particle":"","parse-names":false,"suffix":""},{"dropping-particle":"","family":"Winton","given":"M","non-dropping-particle":"","parse-names":false,"suffix":""},{"dropping-particle":"","family":"Wittenberg","given":"A T","non-dropping-particle":"","parse-names":false,"suffix":""},{"dropping-particle":"","family":"Zadeh","given":"N","non-dropping-particle":"","parse-names":false,"suffix":""}],"container-title":"Journal of Climate","id":"ITEM-1","issue":"19","issued":{"date-parts":[["2012","10"]]},"note":"Times Cited: 72\nAMER METEOROLOGICAL SOC\n45 BEACON ST, BOSTON, MA 02108-3693 USA\nBOSTON\nArticle\n018IO\nEnglish\nCited References Count: 91\nDunne, J. P\nPrinceton Univ, NOAA, GFDL, 201 Forrestal Rd,,Forrestal Campus, Princeton, NJ 08540 USA","page":"6646-6665","publisher-place":"Princeton Univ, NOAA, GFDL, Princeton, NJ 08540 USA Princeton Univ, Program Atmospher &amp; Ocean Sci, Princeton, NJ 08540 USA Princeton Univ, Dept Ecol &amp; Evolutionary Biol, Princeton, NJ 08540 USA DRC, High Performance Technol Grp, Princeton, NJ USA US Geol ","title":"GFDL's ESM2 Global Coupled Climate-Carbon Earth System Models. Part I: Physical Formulation and Baseline Simulation Characteristics","type":"article-journal","volume":"25"},"uris":["http://www.mendeley.com/documents/?uuid=5332aea7-122a-4a33-9896-d5f234c2f874"]}],"mendeley":{"formattedCitation":"&lt;sup&gt;105&lt;/sup&gt;","plainTextFormattedCitation":"105","previouslyFormattedCitation":"&lt;sup&gt;104&lt;/sup&gt;"},"properties":{"noteIndex":0},"schema":"https://github.com/citation-style-language/schema/raw/master/csl-citation.json"}</w:instrText>
      </w:r>
      <w:r w:rsidR="00D73B8D">
        <w:rPr>
          <w:szCs w:val="22"/>
        </w:rPr>
        <w:fldChar w:fldCharType="separate"/>
      </w:r>
      <w:r w:rsidR="00911424" w:rsidRPr="00911424">
        <w:rPr>
          <w:noProof/>
          <w:szCs w:val="22"/>
          <w:vertAlign w:val="superscript"/>
        </w:rPr>
        <w:t>105</w:t>
      </w:r>
      <w:r w:rsidR="00D73B8D">
        <w:rPr>
          <w:szCs w:val="22"/>
        </w:rPr>
        <w:fldChar w:fldCharType="end"/>
      </w:r>
      <w:r w:rsidRPr="00A23AB5">
        <w:rPr>
          <w:szCs w:val="22"/>
        </w:rPr>
        <w:t>—designed and maintained by the US National Oceanic and Atmospheric Administration’s Geophysical Fluid Dynamic Laboratory (GFDL) (</w:t>
      </w:r>
      <w:hyperlink r:id="rId33" w:history="1">
        <w:r w:rsidRPr="00A23AB5">
          <w:rPr>
            <w:szCs w:val="22"/>
          </w:rPr>
          <w:t>www.gfdl.noaa.gov/earth-system-model</w:t>
        </w:r>
      </w:hyperlink>
      <w:r w:rsidRPr="00A23AB5">
        <w:rPr>
          <w:szCs w:val="22"/>
        </w:rPr>
        <w:t>)</w:t>
      </w:r>
    </w:p>
    <w:p w14:paraId="4E04485A" w14:textId="389FF5C5" w:rsidR="005F2066" w:rsidRPr="00A23AB5" w:rsidRDefault="005F2066" w:rsidP="001E511E">
      <w:pPr>
        <w:pStyle w:val="BulletedList"/>
        <w:numPr>
          <w:ilvl w:val="0"/>
          <w:numId w:val="46"/>
        </w:numPr>
        <w:rPr>
          <w:szCs w:val="22"/>
        </w:rPr>
      </w:pPr>
      <w:r w:rsidRPr="00B052D5">
        <w:rPr>
          <w:szCs w:val="22"/>
        </w:rPr>
        <w:t>HadGEM2-ES</w:t>
      </w:r>
      <w:r w:rsidR="00D73B8D">
        <w:rPr>
          <w:szCs w:val="22"/>
        </w:rPr>
        <w:t xml:space="preserve"> </w:t>
      </w:r>
      <w:r w:rsidR="00D73B8D">
        <w:rPr>
          <w:szCs w:val="22"/>
        </w:rPr>
        <w:fldChar w:fldCharType="begin" w:fldLock="1"/>
      </w:r>
      <w:r w:rsidR="00911424">
        <w:rPr>
          <w:szCs w:val="22"/>
        </w:rPr>
        <w:instrText>ADDIN CSL_CITATION {"citationItems":[{"id":"ITEM-1","itemData":{"ISSN":"1991-959X","abstract":"The scientific understanding of the Earth's climate system, including the central question of how the climate system is likely to respond to human-induced perturbations, is comprehensively captured in GCMs and Earth System Models (ESM). Diagnosing the simulated climate response, and comparing responses across different models, is crucially dependent on transparent assumptions of how the GCM/ESM has been driven - especially because the implementation can involve subjective decisions and may differ between modelling groups performing the same experiment. This paper outlines the climate forcings and setup of the Met Office Hadley Centre ESM, HadGEM2-ES for the CMIP5 set of centennial experiments. We document the prescribed greenhouse gas concentrations, aerosol precursors, stratospheric and tropospheric ozone assumptions, as well as implementation of land-use change and natural forcings for the HadGEM2-ES historical and future experiments following the Representative Concentration Pathways. In addition, we provide details of how HadGEM2-ES ensemble members were initialised from the control run and how the palaeoclimate and AMIP experiments, as well as the \"emission-driven\" RCP experiments were performed","author":[{"dropping-particle":"","family":"Jones","given":"C D","non-dropping-particle":"","parse-names":false,"suffix":""},{"dropping-particle":"","family":"Hughes","given":"J K","non-dropping-particle":"","parse-names":false,"suffix":""},{"dropping-particle":"","family":"Bellouin","given":"N","non-dropping-particle":"","parse-names":false,"suffix":""},{"dropping-particle":"","family":"Hardiman","given":"S C","non-dropping-particle":"","parse-names":false,"suffix":""},{"dropping-particle":"","family":"Jones","given":"G S","non-dropping-particle":"","parse-names":false,"suffix":""},{"dropping-particle":"","family":"Knight","given":"J","non-dropping-particle":"","parse-names":false,"suffix":""},{"dropping-particle":"","family":"Liddicoat","given":"S","non-dropping-particle":"","parse-names":false,"suffix":""},{"dropping-particle":"","family":"O'Connor","given":"F M","non-dropping-particle":"","parse-names":false,"suffix":""},{"dropping-particle":"","family":"Andres","given":"R J","non-dropping-particle":"","parse-names":false,"suffix":""},{"dropping-particle":"","family":"Bell","given":"C","non-dropping-particle":"","parse-names":false,"suffix":""},{"dropping-particle":"","family":"Boo","given":"K O","non-dropping-particle":"","parse-names":false,"suffix":""},{"dropping-particle":"","family":"Bozzo","given":"A","non-dropping-particle":"","parse-names":false,"suffix":""},{"dropping-particle":"","family":"Butchart","given":"N","non-dropping-particle":"","parse-names":false,"suffix":""},{"dropping-particle":"","family":"Cadule","given":"P","non-dropping-particle":"","parse-names":false,"suffix":""},{"dropping-particle":"","family":"Corbin","given":"K D","non-dropping-particle":"","parse-names":false,"suffix":""},{"dropping-particle":"","family":"Doutriaux-Boucher","given":"M","non-dropping-particle":"","parse-names":false,"suffix":""},{"dropping-particle":"","family":"Friedlingstein","given":"P","non-dropping-particle":"","parse-names":false,"suffix":""},{"dropping-particle":"","family":"Gornall","given":"J","non-dropping-particle":"","parse-names":false,"suffix":""},{"dropping-particle":"","family":"Gray","given":"L","non-dropping-particle":"","parse-names":false,"suffix":""},{"dropping-particle":"","family":"Halloran","given":"P R","non-dropping-particle":"","parse-names":false,"suffix":""},{"dropping-particle":"","family":"Hurtt","given":"G","non-dropping-particle":"","parse-names":false,"suffix":""},{"dropping-particle":"","family":"Ingram","given":"W J","non-dropping-particle":"","parse-names":false,"suffix":""},{"dropping-particle":"","family":"Lamarque","given":"J F","non-dropping-particle":"","parse-names":false,"suffix":""},{"dropping-particle":"","family":"Law","given":"R M","non-dropping-particle":"","parse-names":false,"suffix":""},{"dropping-particle":"","family":"Meinshausen","given":"M","non-dropping-particle":"","parse-names":false,"suffix":""},{"dropping-particle":"","family":"Osprey","given":"S","non-dropping-particle":"","parse-names":false,"suffix":""},{"dropping-particle":"","family":"Palin","given":"E J","non-dropping-particle":"","parse-names":false,"suffix":""},{"dropping-particle":"","family":"Chini","given":"L P","non-dropping-particle":"","parse-names":false,"suffix":""},{"dropping-particle":"","family":"Raddatz","given":"T","non-dropping-particle":"","parse-names":false,"suffix":""},{"dropping-particle":"","family":"Sanderson","given":"M G","non-dropping-particle":"","parse-names":false,"suffix":""},{"dropping-particle":"","family":"Sellar","given":"A A","non-dropping-particle":"","parse-names":false,"suffix":""},{"dropping-particle":"","family":"Schurer","given":"A","non-dropping-particle":"","parse-names":false,"suffix":""},{"dropping-particle":"","family":"Valdes","given":"P","non-dropping-particle":"","parse-names":false,"suffix":""},{"dropping-particle":"","family":"Wood","given":"N","non-dropping-particle":"","parse-names":false,"suffix":""},{"dropping-particle":"","family":"Woodward","given":"S","non-dropping-particle":"","parse-names":false,"suffix":""},{"dropping-particle":"","family":"Yoshioka","given":"M","non-dropping-particle":"","parse-names":false,"suffix":""},{"dropping-particle":"","family":"Zerroukat","given":"M","non-dropping-particle":"","parse-names":false,"suffix":""}],"container-title":"Geoscientific Model Development","id":"ITEM-1","issue":"3","issued":{"date-parts":[["2011"]]},"note":"Times Cited: 89\nCOPERNICUS GESELLSCHAFT MBH\nBAHNHOFSALLEE 1E, GOTTINGEN, 37081, GERMANY\nGOTTINGEN\nArticle\n826UD\nEnglish\nCited References Count: 92\nJones, C. D\nMet Off Hadley Ctr, Exeter EX1 3PB, Devon, England","page":"543-570","publisher-place":"Met Off Hadley Ctr, Exeter EX1 3PB, Devon, England Oak Ridge Natl Lab, Div Environm Sci, Oak Ridge, TN 37831 USA Univ Reading, Dept Meteorol, Reading RG6 6BB, Berks, England Korea Meteorol Adm, Natl Inst Meteorol Res, Seoul, South Korea Univ Edinburgh, Sc","title":"The HadGEM2-ES Implementation of CMIP5 Centennial Simulations","type":"article-journal","volume":"4"},"uris":["http://www.mendeley.com/documents/?uuid=60226ef3-8946-4a6f-bb04-080fe6a09ca2"]}],"mendeley":{"formattedCitation":"&lt;sup&gt;106&lt;/sup&gt;","plainTextFormattedCitation":"106","previouslyFormattedCitation":"&lt;sup&gt;105&lt;/sup&gt;"},"properties":{"noteIndex":0},"schema":"https://github.com/citation-style-language/schema/raw/master/csl-citation.json"}</w:instrText>
      </w:r>
      <w:r w:rsidR="00D73B8D">
        <w:rPr>
          <w:szCs w:val="22"/>
        </w:rPr>
        <w:fldChar w:fldCharType="separate"/>
      </w:r>
      <w:r w:rsidR="00911424" w:rsidRPr="00911424">
        <w:rPr>
          <w:noProof/>
          <w:szCs w:val="22"/>
          <w:vertAlign w:val="superscript"/>
        </w:rPr>
        <w:t>106</w:t>
      </w:r>
      <w:r w:rsidR="00D73B8D">
        <w:rPr>
          <w:szCs w:val="22"/>
        </w:rPr>
        <w:fldChar w:fldCharType="end"/>
      </w:r>
      <w:r w:rsidRPr="00B052D5">
        <w:rPr>
          <w:szCs w:val="22"/>
        </w:rPr>
        <w:t>—the Hadley Centre’s Global Environment Model, version 2 (</w:t>
      </w:r>
      <w:hyperlink r:id="rId34" w:history="1">
        <w:r w:rsidRPr="00A23AB5">
          <w:rPr>
            <w:szCs w:val="22"/>
          </w:rPr>
          <w:t>www.metoffice.gov.uk/research/modelling-systems/unified-model/climate-models/hadgem2</w:t>
        </w:r>
      </w:hyperlink>
      <w:r w:rsidRPr="00A23AB5">
        <w:rPr>
          <w:szCs w:val="22"/>
        </w:rPr>
        <w:t>)</w:t>
      </w:r>
      <w:r w:rsidRPr="0079162B">
        <w:rPr>
          <w:rStyle w:val="FootnoteReference"/>
        </w:rPr>
        <w:footnoteReference w:id="1"/>
      </w:r>
    </w:p>
    <w:p w14:paraId="15588AFA" w14:textId="77777777" w:rsidR="005F2066" w:rsidRDefault="005F2066" w:rsidP="005F2066">
      <w:pPr>
        <w:pStyle w:val="SMcaption"/>
      </w:pPr>
    </w:p>
    <w:p w14:paraId="213101DD" w14:textId="77777777" w:rsidR="005F2066" w:rsidRDefault="005F2066" w:rsidP="005F35A0">
      <w:pPr>
        <w:pStyle w:val="TableHeaderCellLeft"/>
        <w:spacing w:before="0" w:after="0"/>
      </w:pPr>
    </w:p>
    <w:p w14:paraId="4910A6B4" w14:textId="77777777" w:rsidR="005F2066" w:rsidRDefault="005F2066" w:rsidP="005F35A0">
      <w:pPr>
        <w:pStyle w:val="TableHeaderCellLeft"/>
        <w:spacing w:before="0" w:after="0"/>
      </w:pPr>
    </w:p>
    <w:p w14:paraId="5F2C98A1" w14:textId="77777777" w:rsidR="005F2066" w:rsidRDefault="005F2066" w:rsidP="005F2066">
      <w:pPr>
        <w:pStyle w:val="TableHeaderCellLeft"/>
        <w:spacing w:before="0" w:after="0"/>
        <w:sectPr w:rsidR="005F2066" w:rsidSect="00276B01">
          <w:pgSz w:w="12240" w:h="15840"/>
          <w:pgMar w:top="1440" w:right="1800" w:bottom="1440" w:left="1800" w:header="720" w:footer="720" w:gutter="0"/>
          <w:cols w:space="720"/>
          <w:docGrid w:linePitch="360"/>
        </w:sectPr>
      </w:pPr>
    </w:p>
    <w:p w14:paraId="645767EA" w14:textId="7937863F" w:rsidR="005F2066" w:rsidRDefault="005F2066" w:rsidP="005F2066">
      <w:pPr>
        <w:pStyle w:val="TableHeaderCellLeft"/>
        <w:spacing w:before="0" w:after="0"/>
      </w:pPr>
    </w:p>
    <w:p w14:paraId="62262768" w14:textId="13987B06" w:rsidR="00BE4520" w:rsidRDefault="00BE4520" w:rsidP="005F2066">
      <w:pPr>
        <w:pStyle w:val="TableHeaderCellLeft"/>
        <w:spacing w:before="0" w:after="0"/>
      </w:pPr>
    </w:p>
    <w:p w14:paraId="323829E5" w14:textId="77777777" w:rsidR="00BE4520" w:rsidRDefault="00BE4520" w:rsidP="00BE4520">
      <w:pPr>
        <w:pStyle w:val="SMcaption"/>
      </w:pPr>
    </w:p>
    <w:p w14:paraId="2FABF3EF" w14:textId="42CAD20F" w:rsidR="00BE4520" w:rsidRPr="00027025" w:rsidRDefault="00BE4520" w:rsidP="00FA404D">
      <w:pPr>
        <w:pStyle w:val="Caption"/>
        <w:spacing w:after="240"/>
        <w:rPr>
          <w:rFonts w:eastAsia="Arial" w:cstheme="minorHAnsi"/>
          <w:szCs w:val="22"/>
        </w:rPr>
      </w:pPr>
      <w:bookmarkStart w:id="26" w:name="_Ref532916340"/>
      <w:bookmarkStart w:id="27" w:name="_Ref31801702"/>
      <w:proofErr w:type="gramStart"/>
      <w:r>
        <w:t>Table S</w:t>
      </w:r>
      <w:bookmarkEnd w:id="26"/>
      <w:r w:rsidR="00FA404D">
        <w:t xml:space="preserve"> </w:t>
      </w:r>
      <w:r w:rsidR="00AA3025">
        <w:fldChar w:fldCharType="begin"/>
      </w:r>
      <w:r w:rsidR="00AA3025">
        <w:instrText xml:space="preserve"> SEQ Table \* ARABIC </w:instrText>
      </w:r>
      <w:r w:rsidR="00AA3025">
        <w:fldChar w:fldCharType="separate"/>
      </w:r>
      <w:r w:rsidR="00D147AE">
        <w:rPr>
          <w:noProof/>
        </w:rPr>
        <w:t>6</w:t>
      </w:r>
      <w:r w:rsidR="00AA3025">
        <w:rPr>
          <w:noProof/>
        </w:rPr>
        <w:fldChar w:fldCharType="end"/>
      </w:r>
      <w:bookmarkEnd w:id="27"/>
      <w:r w:rsidR="00FA404D">
        <w:t xml:space="preserve"> </w:t>
      </w:r>
      <w:r w:rsidRPr="00027025">
        <w:t xml:space="preserve">Assumed maximum level of adoption by </w:t>
      </w:r>
      <w:r w:rsidRPr="00027025">
        <w:rPr>
          <w:noProof/>
        </w:rPr>
        <w:t xml:space="preserve">technology </w:t>
      </w:r>
      <w:r w:rsidR="002644B9">
        <w:rPr>
          <w:noProof/>
        </w:rPr>
        <w:t>(from Rosegrant et al.)</w:t>
      </w:r>
      <w:proofErr w:type="gramEnd"/>
      <w:r w:rsidRPr="00027025">
        <w:rPr>
          <w:rFonts w:cstheme="minorHAnsi"/>
          <w:i/>
          <w:szCs w:val="22"/>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2277"/>
      </w:tblGrid>
      <w:tr w:rsidR="00BE4520" w:rsidRPr="003D5FF1" w14:paraId="72DE4FDE" w14:textId="77777777" w:rsidTr="00C815FC">
        <w:trPr>
          <w:trHeight w:val="318"/>
        </w:trPr>
        <w:tc>
          <w:tcPr>
            <w:tcW w:w="3912" w:type="dxa"/>
            <w:tcBorders>
              <w:top w:val="single" w:sz="4" w:space="0" w:color="auto"/>
              <w:bottom w:val="single" w:sz="4" w:space="0" w:color="auto"/>
            </w:tcBorders>
          </w:tcPr>
          <w:p w14:paraId="72B9E513" w14:textId="77777777" w:rsidR="00BE4520" w:rsidRPr="00323CA3" w:rsidRDefault="00BE4520" w:rsidP="00C815FC">
            <w:pPr>
              <w:rPr>
                <w:rFonts w:ascii="Times New Roman" w:hAnsi="Times New Roman" w:cs="Times New Roman"/>
                <w:bCs/>
                <w:sz w:val="22"/>
              </w:rPr>
            </w:pPr>
            <w:r w:rsidRPr="00323CA3">
              <w:rPr>
                <w:rFonts w:ascii="Times New Roman" w:hAnsi="Times New Roman" w:cs="Times New Roman"/>
                <w:bCs/>
                <w:sz w:val="22"/>
              </w:rPr>
              <w:t>CSA technology</w:t>
            </w:r>
          </w:p>
        </w:tc>
        <w:tc>
          <w:tcPr>
            <w:tcW w:w="2277" w:type="dxa"/>
            <w:tcBorders>
              <w:top w:val="single" w:sz="4" w:space="0" w:color="auto"/>
              <w:bottom w:val="single" w:sz="4" w:space="0" w:color="auto"/>
            </w:tcBorders>
          </w:tcPr>
          <w:p w14:paraId="6095EE28" w14:textId="77777777" w:rsidR="00BE4520" w:rsidRPr="00323CA3" w:rsidRDefault="00BE4520" w:rsidP="00C815FC">
            <w:pPr>
              <w:rPr>
                <w:rFonts w:ascii="Times New Roman" w:hAnsi="Times New Roman" w:cs="Times New Roman"/>
                <w:bCs/>
                <w:sz w:val="22"/>
              </w:rPr>
            </w:pPr>
            <w:r w:rsidRPr="00323CA3">
              <w:rPr>
                <w:rFonts w:ascii="Times New Roman" w:hAnsi="Times New Roman" w:cs="Times New Roman"/>
                <w:bCs/>
                <w:sz w:val="22"/>
              </w:rPr>
              <w:t>Adoption ceiling (%)</w:t>
            </w:r>
          </w:p>
        </w:tc>
      </w:tr>
      <w:tr w:rsidR="00BE4520" w:rsidRPr="003D5FF1" w14:paraId="1007FF41" w14:textId="77777777" w:rsidTr="00C815FC">
        <w:trPr>
          <w:trHeight w:val="306"/>
        </w:trPr>
        <w:tc>
          <w:tcPr>
            <w:tcW w:w="3912" w:type="dxa"/>
            <w:tcBorders>
              <w:top w:val="single" w:sz="4" w:space="0" w:color="auto"/>
            </w:tcBorders>
          </w:tcPr>
          <w:p w14:paraId="55AAE199" w14:textId="77777777" w:rsidR="00BE4520" w:rsidRPr="00323CA3" w:rsidRDefault="00BE4520" w:rsidP="00C815FC">
            <w:pPr>
              <w:rPr>
                <w:rFonts w:ascii="Times New Roman" w:hAnsi="Times New Roman" w:cs="Times New Roman"/>
                <w:sz w:val="20"/>
                <w:szCs w:val="20"/>
              </w:rPr>
            </w:pPr>
            <w:r w:rsidRPr="00323CA3">
              <w:rPr>
                <w:rFonts w:ascii="Times New Roman" w:hAnsi="Times New Roman" w:cs="Times New Roman"/>
                <w:sz w:val="20"/>
                <w:szCs w:val="20"/>
              </w:rPr>
              <w:t>No tillage (NT)</w:t>
            </w:r>
          </w:p>
        </w:tc>
        <w:tc>
          <w:tcPr>
            <w:tcW w:w="2277" w:type="dxa"/>
            <w:tcBorders>
              <w:top w:val="single" w:sz="4" w:space="0" w:color="auto"/>
            </w:tcBorders>
          </w:tcPr>
          <w:p w14:paraId="179D7E6E" w14:textId="77777777" w:rsidR="00BE4520" w:rsidRPr="00323CA3" w:rsidRDefault="00BE4520" w:rsidP="00C815FC">
            <w:pPr>
              <w:rPr>
                <w:rFonts w:ascii="Times New Roman" w:hAnsi="Times New Roman" w:cs="Times New Roman"/>
                <w:sz w:val="20"/>
                <w:szCs w:val="20"/>
              </w:rPr>
            </w:pPr>
            <w:r w:rsidRPr="00323CA3">
              <w:rPr>
                <w:rFonts w:ascii="Times New Roman" w:eastAsia="Arial" w:hAnsi="Times New Roman" w:cs="Times New Roman"/>
                <w:sz w:val="20"/>
                <w:szCs w:val="20"/>
              </w:rPr>
              <w:t>70</w:t>
            </w:r>
          </w:p>
        </w:tc>
      </w:tr>
      <w:tr w:rsidR="00BE4520" w:rsidRPr="003D5FF1" w14:paraId="1971915A" w14:textId="77777777" w:rsidTr="00C815FC">
        <w:trPr>
          <w:trHeight w:val="318"/>
        </w:trPr>
        <w:tc>
          <w:tcPr>
            <w:tcW w:w="3912" w:type="dxa"/>
          </w:tcPr>
          <w:p w14:paraId="1DD82A6C" w14:textId="77777777" w:rsidR="00BE4520" w:rsidRPr="00323CA3" w:rsidRDefault="00BE4520" w:rsidP="00C815FC">
            <w:pPr>
              <w:rPr>
                <w:rFonts w:ascii="Times New Roman" w:hAnsi="Times New Roman" w:cs="Times New Roman"/>
                <w:sz w:val="20"/>
                <w:szCs w:val="20"/>
              </w:rPr>
            </w:pPr>
            <w:r w:rsidRPr="00323CA3">
              <w:rPr>
                <w:rFonts w:ascii="Times New Roman" w:hAnsi="Times New Roman" w:cs="Times New Roman"/>
                <w:sz w:val="20"/>
                <w:szCs w:val="20"/>
              </w:rPr>
              <w:t>Integrated soil fertility management (ISFM)</w:t>
            </w:r>
          </w:p>
        </w:tc>
        <w:tc>
          <w:tcPr>
            <w:tcW w:w="2277" w:type="dxa"/>
          </w:tcPr>
          <w:p w14:paraId="08E0217E" w14:textId="77777777" w:rsidR="00BE4520" w:rsidRPr="00323CA3" w:rsidRDefault="00BE4520" w:rsidP="00C815FC">
            <w:pPr>
              <w:rPr>
                <w:rFonts w:ascii="Times New Roman" w:hAnsi="Times New Roman" w:cs="Times New Roman"/>
                <w:sz w:val="20"/>
                <w:szCs w:val="20"/>
              </w:rPr>
            </w:pPr>
            <w:r w:rsidRPr="00323CA3">
              <w:rPr>
                <w:rFonts w:ascii="Times New Roman" w:eastAsia="Arial" w:hAnsi="Times New Roman" w:cs="Times New Roman"/>
                <w:sz w:val="20"/>
                <w:szCs w:val="20"/>
              </w:rPr>
              <w:t>40</w:t>
            </w:r>
          </w:p>
        </w:tc>
      </w:tr>
      <w:tr w:rsidR="00BE4520" w:rsidRPr="003D5FF1" w14:paraId="72D3546A" w14:textId="77777777" w:rsidTr="00C815FC">
        <w:trPr>
          <w:trHeight w:val="306"/>
        </w:trPr>
        <w:tc>
          <w:tcPr>
            <w:tcW w:w="3912" w:type="dxa"/>
          </w:tcPr>
          <w:p w14:paraId="34E1F47A" w14:textId="77777777" w:rsidR="00BE4520" w:rsidRPr="00323CA3" w:rsidRDefault="00BE4520" w:rsidP="00C815FC">
            <w:pPr>
              <w:rPr>
                <w:rFonts w:ascii="Times New Roman" w:hAnsi="Times New Roman" w:cs="Times New Roman"/>
                <w:sz w:val="20"/>
                <w:szCs w:val="20"/>
              </w:rPr>
            </w:pPr>
            <w:r w:rsidRPr="00323CA3">
              <w:rPr>
                <w:rFonts w:ascii="Times New Roman" w:hAnsi="Times New Roman" w:cs="Times New Roman"/>
                <w:sz w:val="20"/>
                <w:szCs w:val="20"/>
              </w:rPr>
              <w:t>Alternative wetting and drying (AWD)</w:t>
            </w:r>
          </w:p>
        </w:tc>
        <w:tc>
          <w:tcPr>
            <w:tcW w:w="2277" w:type="dxa"/>
          </w:tcPr>
          <w:p w14:paraId="5B6CAA6F" w14:textId="77777777" w:rsidR="00BE4520" w:rsidRPr="00323CA3" w:rsidRDefault="00BE4520" w:rsidP="00C815FC">
            <w:pPr>
              <w:rPr>
                <w:rFonts w:ascii="Times New Roman" w:hAnsi="Times New Roman" w:cs="Times New Roman"/>
                <w:sz w:val="20"/>
                <w:szCs w:val="20"/>
              </w:rPr>
            </w:pPr>
            <w:r w:rsidRPr="00323CA3">
              <w:rPr>
                <w:rFonts w:ascii="Times New Roman" w:eastAsia="Arial" w:hAnsi="Times New Roman" w:cs="Times New Roman"/>
                <w:sz w:val="20"/>
                <w:szCs w:val="20"/>
              </w:rPr>
              <w:t>40</w:t>
            </w:r>
          </w:p>
        </w:tc>
      </w:tr>
      <w:tr w:rsidR="00BE4520" w:rsidRPr="003D5FF1" w14:paraId="25082E84" w14:textId="77777777" w:rsidTr="00C815FC">
        <w:trPr>
          <w:trHeight w:val="318"/>
        </w:trPr>
        <w:tc>
          <w:tcPr>
            <w:tcW w:w="3912" w:type="dxa"/>
          </w:tcPr>
          <w:p w14:paraId="305A5C85" w14:textId="77777777" w:rsidR="00BE4520" w:rsidRPr="00323CA3" w:rsidRDefault="00BE4520" w:rsidP="00C815FC">
            <w:pPr>
              <w:rPr>
                <w:rFonts w:ascii="Times New Roman" w:hAnsi="Times New Roman" w:cs="Times New Roman"/>
                <w:sz w:val="20"/>
                <w:szCs w:val="20"/>
              </w:rPr>
            </w:pPr>
            <w:r w:rsidRPr="00323CA3">
              <w:rPr>
                <w:rFonts w:ascii="Times New Roman" w:hAnsi="Times New Roman" w:cs="Times New Roman"/>
                <w:sz w:val="20"/>
                <w:szCs w:val="20"/>
              </w:rPr>
              <w:t>Urea deep placement (UDP)</w:t>
            </w:r>
          </w:p>
        </w:tc>
        <w:tc>
          <w:tcPr>
            <w:tcW w:w="2277" w:type="dxa"/>
          </w:tcPr>
          <w:p w14:paraId="159C3775" w14:textId="77777777" w:rsidR="00BE4520" w:rsidRPr="00323CA3" w:rsidRDefault="00BE4520" w:rsidP="00C815FC">
            <w:pPr>
              <w:rPr>
                <w:rFonts w:ascii="Times New Roman" w:hAnsi="Times New Roman" w:cs="Times New Roman"/>
                <w:sz w:val="20"/>
                <w:szCs w:val="20"/>
              </w:rPr>
            </w:pPr>
            <w:r w:rsidRPr="00323CA3">
              <w:rPr>
                <w:rFonts w:ascii="Times New Roman" w:eastAsia="Arial" w:hAnsi="Times New Roman" w:cs="Times New Roman"/>
                <w:sz w:val="20"/>
                <w:szCs w:val="20"/>
              </w:rPr>
              <w:t>40</w:t>
            </w:r>
          </w:p>
        </w:tc>
      </w:tr>
    </w:tbl>
    <w:p w14:paraId="45ED3B78" w14:textId="1BDA5F3A" w:rsidR="00BE4520" w:rsidRPr="00FA404D" w:rsidRDefault="006E6D4B" w:rsidP="00AA1CB0">
      <w:pPr>
        <w:rPr>
          <w:rFonts w:cstheme="minorHAnsi"/>
          <w:sz w:val="22"/>
          <w:szCs w:val="18"/>
        </w:rPr>
      </w:pPr>
      <w:r>
        <w:rPr>
          <w:rFonts w:eastAsia="Arial" w:cstheme="minorHAnsi"/>
          <w:sz w:val="22"/>
          <w:szCs w:val="18"/>
        </w:rPr>
        <w:t xml:space="preserve">Source: </w:t>
      </w:r>
      <w:r w:rsidR="00BE4520" w:rsidRPr="00FA404D">
        <w:rPr>
          <w:rFonts w:eastAsia="Arial" w:cstheme="minorHAnsi"/>
          <w:sz w:val="22"/>
          <w:szCs w:val="18"/>
        </w:rPr>
        <w:t xml:space="preserve">From Rosegrant et al. (2014)  </w:t>
      </w:r>
      <w:r w:rsidR="00BE4520" w:rsidRPr="00FA404D">
        <w:rPr>
          <w:rFonts w:eastAsia="Arial" w:cstheme="minorHAnsi"/>
          <w:sz w:val="22"/>
          <w:szCs w:val="18"/>
        </w:rPr>
        <w:fldChar w:fldCharType="begin" w:fldLock="1"/>
      </w:r>
      <w:r w:rsidR="00BE4520" w:rsidRPr="00FA404D">
        <w:rPr>
          <w:rFonts w:eastAsia="Arial" w:cstheme="minorHAnsi"/>
          <w:sz w:val="22"/>
          <w:szCs w:val="18"/>
        </w:rPr>
        <w:instrText>ADDIN CSL_CITATION {"citationItems":[{"id":"ITEM-1","itemData":{"author":[{"dropping-particle":"","family":"Rosegrant","given":"M W","non-dropping-particle":"","parse-names":false,"suffix":""},{"dropping-particle":"","family":"Koo","given":"J","non-dropping-particle":"","parse-names":false,"suffix":""},{"dropping-particle":"","family":"Cenacchi","given":"N","non-dropping-particle":"","parse-names":false,"suffix":""},{"dropping-particle":"","family":"Ringler","given":"C","non-dropping-particle":"","parse-names":false,"suffix":""},{"dropping-particle":"","family":"Robertson","given":"R","non-dropping-particle":"","parse-names":false,"suffix":""},{"dropping-particle":"","family":"Fisher","given":"M","non-dropping-particle":"","parse-names":false,"suffix":""},{"dropping-particle":"","family":"Cox","given":"C","non-dropping-particle":"","parse-names":false,"suffix":""},{"dropping-particle":"","family":"Garrett","given":"K","non-dropping-particle":"","parse-names":false,"suffix":""},{"dropping-particle":"","family":"Perez","given":"N D","non-dropping-particle":"","parse-names":false,"suffix":""},{"dropping-particle":"","family":"Sabbagh","given":"P","non-dropping-particle":"","parse-names":false,"suffix":""}],"id":"ITEM-1","issued":{"date-parts":[["2014"]]},"publisher":"International Food Policy Research Institute (IFPRI)","publisher-place":"Washington, DC","title":"Food Security in a World of Natural Resource Scarcity - The Role of Agricultural Technologies","type":"book"},"uris":["http://www.mendeley.com/documents/?uuid=72648b37-4101-4167-af87-6d49cb080323"]}],"mendeley":{"formattedCitation":"&lt;sup&gt;6&lt;/sup&gt;","plainTextFormattedCitation":"6","previouslyFormattedCitation":"&lt;sup&gt;6&lt;/sup&gt;"},"properties":{"noteIndex":0},"schema":"https://github.com/citation-style-language/schema/raw/master/csl-citation.json"}</w:instrText>
      </w:r>
      <w:r w:rsidR="00BE4520" w:rsidRPr="00FA404D">
        <w:rPr>
          <w:rFonts w:eastAsia="Arial" w:cstheme="minorHAnsi"/>
          <w:sz w:val="22"/>
          <w:szCs w:val="18"/>
        </w:rPr>
        <w:fldChar w:fldCharType="separate"/>
      </w:r>
      <w:r w:rsidR="00BE4520" w:rsidRPr="00FA404D">
        <w:rPr>
          <w:rFonts w:eastAsia="Arial" w:cstheme="minorHAnsi"/>
          <w:noProof/>
          <w:sz w:val="22"/>
          <w:szCs w:val="18"/>
          <w:vertAlign w:val="superscript"/>
        </w:rPr>
        <w:t>6</w:t>
      </w:r>
      <w:r w:rsidR="00BE4520" w:rsidRPr="00FA404D">
        <w:rPr>
          <w:rFonts w:eastAsia="Arial" w:cstheme="minorHAnsi"/>
          <w:sz w:val="22"/>
          <w:szCs w:val="18"/>
        </w:rPr>
        <w:fldChar w:fldCharType="end"/>
      </w:r>
    </w:p>
    <w:p w14:paraId="390F494E" w14:textId="77777777" w:rsidR="00BE4520" w:rsidRDefault="00BE4520" w:rsidP="00BE4520"/>
    <w:p w14:paraId="1A7BFF98" w14:textId="77777777" w:rsidR="00BE4520" w:rsidRDefault="00BE4520" w:rsidP="00BE4520"/>
    <w:p w14:paraId="22091DEC" w14:textId="77777777" w:rsidR="00BE4520" w:rsidRDefault="00BE4520" w:rsidP="00BE4520"/>
    <w:p w14:paraId="5BB4629E" w14:textId="77777777" w:rsidR="00BE4520" w:rsidRDefault="00BE4520" w:rsidP="005F2066">
      <w:pPr>
        <w:pStyle w:val="TableHeaderCellLeft"/>
        <w:spacing w:before="0" w:after="0"/>
      </w:pPr>
    </w:p>
    <w:p w14:paraId="5C376CA8" w14:textId="77777777" w:rsidR="00BE4520" w:rsidRDefault="00BE4520" w:rsidP="005F2066">
      <w:pPr>
        <w:pStyle w:val="TableHeaderCellLeft"/>
        <w:spacing w:before="0" w:after="0"/>
        <w:sectPr w:rsidR="00BE4520" w:rsidSect="00276B01">
          <w:pgSz w:w="12240" w:h="15840"/>
          <w:pgMar w:top="1440" w:right="1800" w:bottom="1440" w:left="1800" w:header="720" w:footer="720" w:gutter="0"/>
          <w:cols w:space="720"/>
          <w:docGrid w:linePitch="360"/>
        </w:sectPr>
      </w:pPr>
    </w:p>
    <w:p w14:paraId="2CDF7501" w14:textId="77777777" w:rsidR="00BE4520" w:rsidRDefault="00BE4520" w:rsidP="005F35A0">
      <w:pPr>
        <w:pStyle w:val="TableHeaderCellLeft"/>
        <w:spacing w:before="0" w:after="0"/>
      </w:pPr>
    </w:p>
    <w:p w14:paraId="43D096EA" w14:textId="77777777" w:rsidR="005F2066" w:rsidRDefault="005F2066" w:rsidP="005F35A0">
      <w:pPr>
        <w:pStyle w:val="TableHeaderCellLeft"/>
        <w:spacing w:before="0" w:after="0"/>
      </w:pPr>
    </w:p>
    <w:p w14:paraId="286A3AC0" w14:textId="37238FE3" w:rsidR="00EE6FD1" w:rsidRPr="00A5179F" w:rsidRDefault="00B31D6C" w:rsidP="00FA404D">
      <w:pPr>
        <w:pStyle w:val="Caption"/>
        <w:spacing w:after="240"/>
      </w:pPr>
      <w:bookmarkStart w:id="28" w:name="_Ref31801725"/>
      <w:proofErr w:type="gramStart"/>
      <w:r>
        <w:t>Table S</w:t>
      </w:r>
      <w:bookmarkEnd w:id="24"/>
      <w:r w:rsidR="00FA404D">
        <w:t xml:space="preserve"> </w:t>
      </w:r>
      <w:r w:rsidR="00AA3025">
        <w:fldChar w:fldCharType="begin"/>
      </w:r>
      <w:r w:rsidR="00AA3025">
        <w:instrText xml:space="preserve"> SEQ Table \* ARABIC </w:instrText>
      </w:r>
      <w:r w:rsidR="00AA3025">
        <w:fldChar w:fldCharType="separate"/>
      </w:r>
      <w:r w:rsidR="00D147AE">
        <w:rPr>
          <w:noProof/>
        </w:rPr>
        <w:t>7</w:t>
      </w:r>
      <w:r w:rsidR="00AA3025">
        <w:rPr>
          <w:noProof/>
        </w:rPr>
        <w:fldChar w:fldCharType="end"/>
      </w:r>
      <w:bookmarkEnd w:id="28"/>
      <w:r w:rsidR="00FA404D">
        <w:t xml:space="preserve"> </w:t>
      </w:r>
      <w:r w:rsidR="00EE6FD1" w:rsidRPr="00A5179F">
        <w:t>Global adoption rate by crop under the different climate and adoption scenarios</w:t>
      </w:r>
      <w:r w:rsidR="00EE6FD1">
        <w:t>.</w:t>
      </w:r>
      <w:proofErr w:type="gramEnd"/>
      <w:r w:rsidR="00EE6FD1">
        <w:t xml:space="preserve"> </w:t>
      </w:r>
      <w:r w:rsidR="00EE6FD1" w:rsidRPr="00EE6FD1">
        <w:t>The numbers represent the share of total cropland (for each of the three crops) under CSA in 2050. In each case the rest of the area is under the BAU technologies</w:t>
      </w:r>
      <w:r w:rsidR="00416C1E">
        <w:t>.</w:t>
      </w:r>
      <w:r w:rsidR="00D1695E">
        <w:t xml:space="preserve"> Data refer</w:t>
      </w:r>
      <w:r w:rsidR="007D5893">
        <w:t xml:space="preserve"> to the average CSA tailoring scenario.</w:t>
      </w:r>
    </w:p>
    <w:tbl>
      <w:tblPr>
        <w:tblStyle w:val="TableGrid"/>
        <w:tblW w:w="0" w:type="auto"/>
        <w:tblInd w:w="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268"/>
        <w:gridCol w:w="2126"/>
        <w:gridCol w:w="2126"/>
      </w:tblGrid>
      <w:tr w:rsidR="00EE6FD1" w:rsidRPr="00240A75" w14:paraId="0FFAA9A8" w14:textId="77777777" w:rsidTr="00E049EF">
        <w:tc>
          <w:tcPr>
            <w:tcW w:w="2178" w:type="dxa"/>
            <w:tcBorders>
              <w:bottom w:val="single" w:sz="4" w:space="0" w:color="auto"/>
            </w:tcBorders>
          </w:tcPr>
          <w:p w14:paraId="0E5C9A37" w14:textId="77777777" w:rsidR="00EE6FD1" w:rsidRPr="00416C1E" w:rsidRDefault="00EE6FD1" w:rsidP="0050662E">
            <w:pPr>
              <w:pStyle w:val="ListParagraph"/>
              <w:ind w:left="0"/>
              <w:rPr>
                <w:rFonts w:ascii="Times New Roman" w:hAnsi="Times New Roman" w:cs="Times New Roman"/>
                <w:sz w:val="20"/>
                <w:szCs w:val="20"/>
              </w:rPr>
            </w:pPr>
            <w:r w:rsidRPr="00416C1E">
              <w:rPr>
                <w:rFonts w:ascii="Times New Roman" w:hAnsi="Times New Roman" w:cs="Times New Roman"/>
                <w:sz w:val="20"/>
                <w:szCs w:val="20"/>
              </w:rPr>
              <w:t>Scenario</w:t>
            </w:r>
          </w:p>
        </w:tc>
        <w:tc>
          <w:tcPr>
            <w:tcW w:w="2268" w:type="dxa"/>
            <w:tcBorders>
              <w:bottom w:val="single" w:sz="4" w:space="0" w:color="auto"/>
            </w:tcBorders>
          </w:tcPr>
          <w:p w14:paraId="1194E7E1" w14:textId="24B7A99C"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 xml:space="preserve">Adoption rate of </w:t>
            </w:r>
            <w:r w:rsidR="00740D58">
              <w:rPr>
                <w:rFonts w:ascii="Times New Roman" w:hAnsi="Times New Roman" w:cs="Times New Roman"/>
                <w:sz w:val="20"/>
                <w:szCs w:val="20"/>
              </w:rPr>
              <w:t>CSA</w:t>
            </w:r>
            <w:r w:rsidR="00740D58" w:rsidRPr="00416C1E">
              <w:rPr>
                <w:rFonts w:ascii="Times New Roman" w:hAnsi="Times New Roman" w:cs="Times New Roman"/>
                <w:sz w:val="20"/>
                <w:szCs w:val="20"/>
              </w:rPr>
              <w:t xml:space="preserve"> </w:t>
            </w:r>
            <w:r w:rsidRPr="00416C1E">
              <w:rPr>
                <w:rFonts w:ascii="Times New Roman" w:hAnsi="Times New Roman" w:cs="Times New Roman"/>
                <w:sz w:val="20"/>
                <w:szCs w:val="20"/>
              </w:rPr>
              <w:t>practice</w:t>
            </w:r>
          </w:p>
          <w:p w14:paraId="1890698C"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Maize</w:t>
            </w:r>
          </w:p>
          <w:p w14:paraId="772DEC48"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(GFDL – HADGEM)</w:t>
            </w:r>
          </w:p>
        </w:tc>
        <w:tc>
          <w:tcPr>
            <w:tcW w:w="2126" w:type="dxa"/>
            <w:tcBorders>
              <w:bottom w:val="single" w:sz="4" w:space="0" w:color="auto"/>
            </w:tcBorders>
          </w:tcPr>
          <w:p w14:paraId="37CE90D9" w14:textId="34F28C68"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 xml:space="preserve">Adoption rate of </w:t>
            </w:r>
            <w:r w:rsidR="00740D58">
              <w:rPr>
                <w:rFonts w:ascii="Times New Roman" w:hAnsi="Times New Roman" w:cs="Times New Roman"/>
                <w:sz w:val="20"/>
                <w:szCs w:val="20"/>
              </w:rPr>
              <w:t>CSA</w:t>
            </w:r>
            <w:r w:rsidR="00740D58" w:rsidRPr="00416C1E">
              <w:rPr>
                <w:rFonts w:ascii="Times New Roman" w:hAnsi="Times New Roman" w:cs="Times New Roman"/>
                <w:sz w:val="20"/>
                <w:szCs w:val="20"/>
              </w:rPr>
              <w:t xml:space="preserve"> </w:t>
            </w:r>
            <w:r w:rsidRPr="00416C1E">
              <w:rPr>
                <w:rFonts w:ascii="Times New Roman" w:hAnsi="Times New Roman" w:cs="Times New Roman"/>
                <w:sz w:val="20"/>
                <w:szCs w:val="20"/>
              </w:rPr>
              <w:t>practice</w:t>
            </w:r>
          </w:p>
          <w:p w14:paraId="0A97B711"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Wheat</w:t>
            </w:r>
          </w:p>
          <w:p w14:paraId="7956BFAB"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(GFDL – HADGEM)</w:t>
            </w:r>
          </w:p>
        </w:tc>
        <w:tc>
          <w:tcPr>
            <w:tcW w:w="2126" w:type="dxa"/>
            <w:tcBorders>
              <w:bottom w:val="single" w:sz="4" w:space="0" w:color="auto"/>
            </w:tcBorders>
          </w:tcPr>
          <w:p w14:paraId="100401AE" w14:textId="5801373D"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 xml:space="preserve">Adoption rate of </w:t>
            </w:r>
            <w:r w:rsidR="00740D58">
              <w:rPr>
                <w:rFonts w:ascii="Times New Roman" w:hAnsi="Times New Roman" w:cs="Times New Roman"/>
                <w:sz w:val="20"/>
                <w:szCs w:val="20"/>
              </w:rPr>
              <w:t>CSA</w:t>
            </w:r>
            <w:r w:rsidR="00740D58" w:rsidRPr="00416C1E">
              <w:rPr>
                <w:rFonts w:ascii="Times New Roman" w:hAnsi="Times New Roman" w:cs="Times New Roman"/>
                <w:sz w:val="20"/>
                <w:szCs w:val="20"/>
              </w:rPr>
              <w:t xml:space="preserve"> </w:t>
            </w:r>
            <w:r w:rsidRPr="00416C1E">
              <w:rPr>
                <w:rFonts w:ascii="Times New Roman" w:hAnsi="Times New Roman" w:cs="Times New Roman"/>
                <w:sz w:val="20"/>
                <w:szCs w:val="20"/>
              </w:rPr>
              <w:t>practice</w:t>
            </w:r>
          </w:p>
          <w:p w14:paraId="04C11BC0" w14:textId="77777777" w:rsidR="00EE6FD1" w:rsidRPr="00416C1E" w:rsidRDefault="00EE6FD1" w:rsidP="0050662E">
            <w:pPr>
              <w:jc w:val="center"/>
              <w:rPr>
                <w:rFonts w:ascii="Times New Roman" w:hAnsi="Times New Roman" w:cs="Times New Roman"/>
                <w:sz w:val="20"/>
                <w:szCs w:val="20"/>
              </w:rPr>
            </w:pPr>
            <w:r w:rsidRPr="00416C1E">
              <w:rPr>
                <w:rFonts w:ascii="Times New Roman" w:hAnsi="Times New Roman" w:cs="Times New Roman"/>
                <w:sz w:val="20"/>
                <w:szCs w:val="20"/>
              </w:rPr>
              <w:t>Rice</w:t>
            </w:r>
          </w:p>
          <w:p w14:paraId="7F523650" w14:textId="77777777" w:rsidR="00EE6FD1" w:rsidRPr="00416C1E" w:rsidRDefault="00EE6FD1" w:rsidP="0050662E">
            <w:pPr>
              <w:jc w:val="center"/>
              <w:rPr>
                <w:rFonts w:ascii="Times New Roman" w:hAnsi="Times New Roman" w:cs="Times New Roman"/>
                <w:sz w:val="20"/>
              </w:rPr>
            </w:pPr>
            <w:r w:rsidRPr="00416C1E">
              <w:rPr>
                <w:rFonts w:ascii="Times New Roman" w:hAnsi="Times New Roman" w:cs="Times New Roman"/>
                <w:sz w:val="20"/>
                <w:szCs w:val="20"/>
              </w:rPr>
              <w:t>(GFDL – HADGEM)</w:t>
            </w:r>
          </w:p>
        </w:tc>
      </w:tr>
      <w:tr w:rsidR="00EE6FD1" w:rsidRPr="00126550" w14:paraId="51EEA85D" w14:textId="77777777" w:rsidTr="00E049EF">
        <w:tc>
          <w:tcPr>
            <w:tcW w:w="2178" w:type="dxa"/>
            <w:tcBorders>
              <w:top w:val="single" w:sz="4" w:space="0" w:color="auto"/>
              <w:bottom w:val="single" w:sz="4" w:space="0" w:color="auto"/>
            </w:tcBorders>
          </w:tcPr>
          <w:p w14:paraId="1E4B389F" w14:textId="69FFC381" w:rsidR="00EE6FD1" w:rsidRPr="00416C1E" w:rsidRDefault="004B4BEE" w:rsidP="0050662E">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Rule 1: </w:t>
            </w:r>
            <w:r w:rsidR="00EE6FD1" w:rsidRPr="00416C1E">
              <w:rPr>
                <w:rFonts w:ascii="Times New Roman" w:hAnsi="Times New Roman" w:cs="Times New Roman"/>
                <w:sz w:val="20"/>
                <w:szCs w:val="20"/>
              </w:rPr>
              <w:t>Adoption of CSA practices dependent on increased yields</w:t>
            </w:r>
          </w:p>
        </w:tc>
        <w:tc>
          <w:tcPr>
            <w:tcW w:w="2268" w:type="dxa"/>
            <w:tcBorders>
              <w:top w:val="single" w:sz="4" w:space="0" w:color="auto"/>
              <w:bottom w:val="single" w:sz="4" w:space="0" w:color="auto"/>
            </w:tcBorders>
            <w:vAlign w:val="center"/>
          </w:tcPr>
          <w:p w14:paraId="46C7F424"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70.2 %– 72.9%</w:t>
            </w:r>
          </w:p>
        </w:tc>
        <w:tc>
          <w:tcPr>
            <w:tcW w:w="2126" w:type="dxa"/>
            <w:tcBorders>
              <w:top w:val="single" w:sz="4" w:space="0" w:color="auto"/>
              <w:bottom w:val="single" w:sz="4" w:space="0" w:color="auto"/>
            </w:tcBorders>
            <w:vAlign w:val="center"/>
          </w:tcPr>
          <w:p w14:paraId="7FEDF4BF"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73.9% – 75.3%</w:t>
            </w:r>
          </w:p>
        </w:tc>
        <w:tc>
          <w:tcPr>
            <w:tcW w:w="2126" w:type="dxa"/>
            <w:tcBorders>
              <w:top w:val="single" w:sz="4" w:space="0" w:color="auto"/>
              <w:bottom w:val="single" w:sz="4" w:space="0" w:color="auto"/>
            </w:tcBorders>
            <w:vAlign w:val="center"/>
          </w:tcPr>
          <w:p w14:paraId="66D34443"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51.0% – 55.9%</w:t>
            </w:r>
          </w:p>
        </w:tc>
      </w:tr>
      <w:tr w:rsidR="00EE6FD1" w:rsidRPr="00126550" w14:paraId="228D1362" w14:textId="77777777" w:rsidTr="00E049EF">
        <w:tc>
          <w:tcPr>
            <w:tcW w:w="2178" w:type="dxa"/>
            <w:tcBorders>
              <w:top w:val="single" w:sz="4" w:space="0" w:color="auto"/>
              <w:bottom w:val="single" w:sz="4" w:space="0" w:color="auto"/>
            </w:tcBorders>
          </w:tcPr>
          <w:p w14:paraId="4BBDD273" w14:textId="6F6719D5" w:rsidR="00EE6FD1" w:rsidRPr="00416C1E" w:rsidRDefault="004B4BEE" w:rsidP="0050662E">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Rule 2: </w:t>
            </w:r>
            <w:r w:rsidR="00EE6FD1" w:rsidRPr="00416C1E">
              <w:rPr>
                <w:rFonts w:ascii="Times New Roman" w:hAnsi="Times New Roman" w:cs="Times New Roman"/>
                <w:sz w:val="20"/>
                <w:szCs w:val="20"/>
              </w:rPr>
              <w:t xml:space="preserve">Adoption of CSA practices dependent on reduction of emission intensity </w:t>
            </w:r>
            <w:r w:rsidR="00EE6FD1" w:rsidRPr="00416C1E">
              <w:rPr>
                <w:rFonts w:ascii="Times New Roman" w:hAnsi="Times New Roman" w:cs="Times New Roman"/>
                <w:i/>
                <w:sz w:val="20"/>
                <w:szCs w:val="20"/>
              </w:rPr>
              <w:t>and</w:t>
            </w:r>
            <w:r w:rsidR="00EE6FD1" w:rsidRPr="00416C1E">
              <w:rPr>
                <w:rFonts w:ascii="Times New Roman" w:hAnsi="Times New Roman" w:cs="Times New Roman"/>
                <w:sz w:val="20"/>
                <w:szCs w:val="20"/>
              </w:rPr>
              <w:t xml:space="preserve"> increased yields</w:t>
            </w:r>
          </w:p>
        </w:tc>
        <w:tc>
          <w:tcPr>
            <w:tcW w:w="2268" w:type="dxa"/>
            <w:tcBorders>
              <w:top w:val="single" w:sz="4" w:space="0" w:color="auto"/>
              <w:bottom w:val="single" w:sz="4" w:space="0" w:color="auto"/>
            </w:tcBorders>
            <w:vAlign w:val="center"/>
          </w:tcPr>
          <w:p w14:paraId="4C3F5760"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37.8% – 38.8%</w:t>
            </w:r>
          </w:p>
        </w:tc>
        <w:tc>
          <w:tcPr>
            <w:tcW w:w="2126" w:type="dxa"/>
            <w:tcBorders>
              <w:top w:val="single" w:sz="4" w:space="0" w:color="auto"/>
              <w:bottom w:val="single" w:sz="4" w:space="0" w:color="auto"/>
            </w:tcBorders>
            <w:vAlign w:val="center"/>
          </w:tcPr>
          <w:p w14:paraId="3507D04C"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45.0% – 47.8%</w:t>
            </w:r>
          </w:p>
        </w:tc>
        <w:tc>
          <w:tcPr>
            <w:tcW w:w="2126" w:type="dxa"/>
            <w:tcBorders>
              <w:top w:val="single" w:sz="4" w:space="0" w:color="auto"/>
              <w:bottom w:val="single" w:sz="4" w:space="0" w:color="auto"/>
            </w:tcBorders>
            <w:vAlign w:val="center"/>
          </w:tcPr>
          <w:p w14:paraId="07CEC5F6" w14:textId="77777777" w:rsidR="00EE6FD1" w:rsidRPr="00416C1E" w:rsidRDefault="00EE6FD1" w:rsidP="0050662E">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42.8% – 47.3%</w:t>
            </w:r>
          </w:p>
        </w:tc>
      </w:tr>
    </w:tbl>
    <w:p w14:paraId="4D103655" w14:textId="44D19465" w:rsidR="00AA1CB0" w:rsidRDefault="00AA1CB0" w:rsidP="00EE6FD1">
      <w:pPr>
        <w:rPr>
          <w:sz w:val="22"/>
          <w:szCs w:val="18"/>
        </w:rPr>
      </w:pPr>
      <w:r>
        <w:rPr>
          <w:sz w:val="22"/>
          <w:szCs w:val="18"/>
        </w:rPr>
        <w:t xml:space="preserve">Source: Authors </w:t>
      </w:r>
    </w:p>
    <w:p w14:paraId="192D661A" w14:textId="49851E96" w:rsidR="00EE6FD1" w:rsidRPr="005F35A0" w:rsidRDefault="00740D58" w:rsidP="00EE6FD1">
      <w:pPr>
        <w:rPr>
          <w:sz w:val="22"/>
          <w:szCs w:val="18"/>
        </w:rPr>
      </w:pPr>
      <w:r w:rsidRPr="005F35A0">
        <w:rPr>
          <w:sz w:val="22"/>
          <w:szCs w:val="18"/>
        </w:rPr>
        <w:t>CSA</w:t>
      </w:r>
      <w:r w:rsidR="00AA1CB0">
        <w:rPr>
          <w:sz w:val="22"/>
          <w:szCs w:val="18"/>
        </w:rPr>
        <w:t>=</w:t>
      </w:r>
      <w:r w:rsidRPr="005F35A0">
        <w:rPr>
          <w:sz w:val="22"/>
          <w:szCs w:val="18"/>
        </w:rPr>
        <w:t xml:space="preserve"> climate smart agriculture</w:t>
      </w:r>
    </w:p>
    <w:p w14:paraId="66F60E8B" w14:textId="0109F3FF" w:rsidR="00593442" w:rsidRDefault="00593442" w:rsidP="00B9440A">
      <w:pPr>
        <w:pStyle w:val="SMcaption"/>
      </w:pPr>
    </w:p>
    <w:p w14:paraId="75E226FF" w14:textId="7FFEE8AA" w:rsidR="001F29D1" w:rsidRDefault="001F29D1" w:rsidP="00B9440A">
      <w:pPr>
        <w:pStyle w:val="SMcaption"/>
      </w:pPr>
    </w:p>
    <w:p w14:paraId="7130BA04" w14:textId="77777777" w:rsidR="001F29D1" w:rsidRDefault="001F29D1" w:rsidP="00B9440A">
      <w:pPr>
        <w:pStyle w:val="SMcaption"/>
      </w:pPr>
    </w:p>
    <w:p w14:paraId="3A3CBCAB" w14:textId="435D0F36" w:rsidR="00593442" w:rsidRDefault="00593442" w:rsidP="00B9440A">
      <w:pPr>
        <w:pStyle w:val="SMcaption"/>
      </w:pPr>
    </w:p>
    <w:p w14:paraId="7E49C108" w14:textId="77777777" w:rsidR="00E0338B" w:rsidRDefault="00E0338B" w:rsidP="00B9440A">
      <w:pPr>
        <w:pStyle w:val="SMcaption"/>
        <w:sectPr w:rsidR="00E0338B" w:rsidSect="00276B01">
          <w:pgSz w:w="12240" w:h="15840"/>
          <w:pgMar w:top="1440" w:right="1800" w:bottom="1440" w:left="1800" w:header="720" w:footer="720" w:gutter="0"/>
          <w:cols w:space="720"/>
          <w:docGrid w:linePitch="360"/>
        </w:sectPr>
      </w:pPr>
    </w:p>
    <w:p w14:paraId="4600E498" w14:textId="77777777" w:rsidR="00390EEF" w:rsidRDefault="00390EEF" w:rsidP="00390EEF">
      <w:pPr>
        <w:pStyle w:val="SMcaption"/>
      </w:pPr>
    </w:p>
    <w:p w14:paraId="2B4E7296" w14:textId="4A4776B6" w:rsidR="00390EEF" w:rsidRDefault="00390EEF" w:rsidP="00FA404D">
      <w:pPr>
        <w:pStyle w:val="Caption"/>
        <w:rPr>
          <w:noProof/>
        </w:rPr>
      </w:pPr>
      <w:r>
        <w:t>Table S</w:t>
      </w:r>
      <w:r w:rsidR="00FA404D">
        <w:t xml:space="preserve"> </w:t>
      </w:r>
      <w:r w:rsidR="00AA3025">
        <w:fldChar w:fldCharType="begin"/>
      </w:r>
      <w:r w:rsidR="00AA3025">
        <w:instrText xml:space="preserve"> SEQ Table \* ARABIC </w:instrText>
      </w:r>
      <w:r w:rsidR="00AA3025">
        <w:fldChar w:fldCharType="separate"/>
      </w:r>
      <w:r w:rsidR="00D147AE">
        <w:rPr>
          <w:noProof/>
        </w:rPr>
        <w:t>8</w:t>
      </w:r>
      <w:r w:rsidR="00AA3025">
        <w:rPr>
          <w:noProof/>
        </w:rPr>
        <w:fldChar w:fldCharType="end"/>
      </w:r>
      <w:r>
        <w:rPr>
          <w:noProof/>
        </w:rPr>
        <w:t xml:space="preserve"> Changes in areas and production by country and scenario</w:t>
      </w:r>
    </w:p>
    <w:p w14:paraId="7B8EB663" w14:textId="59073C56" w:rsidR="00390EEF" w:rsidRPr="002B29F1" w:rsidRDefault="00390EEF" w:rsidP="00390EEF">
      <w:pPr>
        <w:pStyle w:val="TableHeaderCellLeft"/>
        <w:rPr>
          <w:noProof/>
        </w:rPr>
      </w:pPr>
      <w:r w:rsidRPr="0079162B">
        <w:rPr>
          <w:noProof/>
          <w:u w:val="single"/>
        </w:rPr>
        <w:t xml:space="preserve">Tables available </w:t>
      </w:r>
      <w:r w:rsidR="0082448E">
        <w:rPr>
          <w:noProof/>
          <w:u w:val="single"/>
        </w:rPr>
        <w:t>as an excel file</w:t>
      </w:r>
      <w:r w:rsidR="002B29F1">
        <w:rPr>
          <w:noProof/>
          <w:u w:val="single"/>
        </w:rPr>
        <w:t xml:space="preserve"> in the GitHub repository: </w:t>
      </w:r>
      <w:r w:rsidR="002B29F1" w:rsidRPr="002B29F1">
        <w:rPr>
          <w:noProof/>
        </w:rPr>
        <w:t>Changes in_Prod_and_Area_CTY_allscenarios.xlsx</w:t>
      </w:r>
    </w:p>
    <w:p w14:paraId="356E8BD7" w14:textId="77777777" w:rsidR="003C2166" w:rsidRDefault="003C2166" w:rsidP="003C2166">
      <w:pPr>
        <w:pStyle w:val="TableHeaderCellLeft"/>
      </w:pPr>
    </w:p>
    <w:p w14:paraId="6CF78242" w14:textId="2C768056" w:rsidR="003C2166" w:rsidRPr="00A5179F" w:rsidRDefault="003C2166" w:rsidP="00FA404D">
      <w:pPr>
        <w:pStyle w:val="Caption"/>
        <w:spacing w:after="240"/>
      </w:pPr>
      <w:r>
        <w:t xml:space="preserve">Table </w:t>
      </w:r>
      <w:r w:rsidR="00FA404D">
        <w:t xml:space="preserve">S </w:t>
      </w:r>
      <w:r w:rsidR="00AA3025">
        <w:fldChar w:fldCharType="begin"/>
      </w:r>
      <w:r w:rsidR="00AA3025">
        <w:instrText xml:space="preserve"> SEQ Table \* ARABIC </w:instrText>
      </w:r>
      <w:r w:rsidR="00AA3025">
        <w:fldChar w:fldCharType="separate"/>
      </w:r>
      <w:r w:rsidR="00D147AE">
        <w:rPr>
          <w:noProof/>
        </w:rPr>
        <w:t>9</w:t>
      </w:r>
      <w:r w:rsidR="00AA3025">
        <w:rPr>
          <w:noProof/>
        </w:rPr>
        <w:fldChar w:fldCharType="end"/>
      </w:r>
      <w:r>
        <w:t xml:space="preserve"> </w:t>
      </w:r>
      <w:r w:rsidRPr="00A5179F">
        <w:t xml:space="preserve">Percent change in price of crops in 2050 compared to BAU under the different climate and adoption scenarios. </w:t>
      </w:r>
    </w:p>
    <w:tbl>
      <w:tblPr>
        <w:tblStyle w:val="TableGrid"/>
        <w:tblW w:w="0" w:type="auto"/>
        <w:tblInd w:w="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961"/>
        <w:gridCol w:w="915"/>
        <w:gridCol w:w="862"/>
        <w:gridCol w:w="50"/>
        <w:gridCol w:w="916"/>
        <w:gridCol w:w="871"/>
        <w:gridCol w:w="41"/>
        <w:gridCol w:w="913"/>
        <w:gridCol w:w="913"/>
      </w:tblGrid>
      <w:tr w:rsidR="003C2166" w:rsidRPr="00240A75" w14:paraId="4FE43788" w14:textId="77777777" w:rsidTr="00C815FC">
        <w:tc>
          <w:tcPr>
            <w:tcW w:w="2383" w:type="dxa"/>
            <w:tcBorders>
              <w:bottom w:val="single" w:sz="4" w:space="0" w:color="auto"/>
            </w:tcBorders>
          </w:tcPr>
          <w:p w14:paraId="6E4CFEEE" w14:textId="77777777" w:rsidR="003C2166" w:rsidRPr="00416C1E" w:rsidRDefault="003C2166" w:rsidP="00C815FC">
            <w:pPr>
              <w:pStyle w:val="ListParagraph"/>
              <w:ind w:left="0"/>
              <w:rPr>
                <w:rFonts w:ascii="Times New Roman" w:hAnsi="Times New Roman" w:cs="Times New Roman"/>
                <w:sz w:val="20"/>
                <w:szCs w:val="20"/>
              </w:rPr>
            </w:pPr>
            <w:r w:rsidRPr="00416C1E">
              <w:rPr>
                <w:rFonts w:ascii="Times New Roman" w:hAnsi="Times New Roman" w:cs="Times New Roman"/>
                <w:sz w:val="20"/>
                <w:szCs w:val="20"/>
              </w:rPr>
              <w:t>Scenario</w:t>
            </w:r>
          </w:p>
        </w:tc>
        <w:tc>
          <w:tcPr>
            <w:tcW w:w="922" w:type="dxa"/>
            <w:tcBorders>
              <w:bottom w:val="single" w:sz="4" w:space="0" w:color="auto"/>
            </w:tcBorders>
          </w:tcPr>
          <w:p w14:paraId="1ADCF277" w14:textId="77777777" w:rsidR="003C2166" w:rsidRPr="004A033F" w:rsidRDefault="003C2166" w:rsidP="00C815FC">
            <w:pPr>
              <w:pStyle w:val="ListParagraph"/>
              <w:ind w:left="0"/>
              <w:jc w:val="center"/>
              <w:rPr>
                <w:rFonts w:ascii="Times New Roman" w:hAnsi="Times New Roman" w:cs="Times New Roman"/>
                <w:sz w:val="20"/>
              </w:rPr>
            </w:pPr>
            <w:r w:rsidRPr="004A033F">
              <w:rPr>
                <w:rFonts w:ascii="Times New Roman" w:hAnsi="Times New Roman" w:cs="Times New Roman"/>
                <w:sz w:val="20"/>
              </w:rPr>
              <w:t>CSA Tailoring</w:t>
            </w:r>
          </w:p>
        </w:tc>
        <w:tc>
          <w:tcPr>
            <w:tcW w:w="1781" w:type="dxa"/>
            <w:gridSpan w:val="2"/>
            <w:tcBorders>
              <w:bottom w:val="single" w:sz="4" w:space="0" w:color="auto"/>
            </w:tcBorders>
          </w:tcPr>
          <w:p w14:paraId="294E7867" w14:textId="77777777" w:rsidR="003C2166" w:rsidRPr="00416C1E" w:rsidRDefault="003C2166" w:rsidP="00C815FC">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Maize</w:t>
            </w:r>
          </w:p>
          <w:p w14:paraId="426DD199" w14:textId="77777777" w:rsidR="003C2166" w:rsidRPr="00416C1E" w:rsidRDefault="003C2166" w:rsidP="00C815FC">
            <w:pPr>
              <w:pStyle w:val="ListParagraph"/>
              <w:ind w:left="0"/>
              <w:jc w:val="center"/>
              <w:rPr>
                <w:rFonts w:ascii="Times New Roman" w:hAnsi="Times New Roman" w:cs="Times New Roman"/>
                <w:sz w:val="20"/>
                <w:szCs w:val="20"/>
              </w:rPr>
            </w:pPr>
            <w:r w:rsidRPr="0017607B">
              <w:rPr>
                <w:rFonts w:ascii="Times New Roman" w:hAnsi="Times New Roman" w:cs="Times New Roman"/>
                <w:sz w:val="18"/>
                <w:szCs w:val="20"/>
              </w:rPr>
              <w:t>GFDL – HADGEM</w:t>
            </w:r>
          </w:p>
        </w:tc>
        <w:tc>
          <w:tcPr>
            <w:tcW w:w="1840" w:type="dxa"/>
            <w:gridSpan w:val="3"/>
            <w:tcBorders>
              <w:bottom w:val="single" w:sz="4" w:space="0" w:color="auto"/>
            </w:tcBorders>
          </w:tcPr>
          <w:p w14:paraId="0A0EADAE" w14:textId="77777777" w:rsidR="003C2166" w:rsidRPr="00416C1E" w:rsidRDefault="003C2166" w:rsidP="00C815FC">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Wheat</w:t>
            </w:r>
          </w:p>
          <w:p w14:paraId="7029B08B" w14:textId="77777777" w:rsidR="003C2166" w:rsidRPr="00416C1E" w:rsidRDefault="003C2166" w:rsidP="00C815FC">
            <w:pPr>
              <w:pStyle w:val="ListParagraph"/>
              <w:ind w:left="0"/>
              <w:jc w:val="center"/>
              <w:rPr>
                <w:rFonts w:ascii="Times New Roman" w:hAnsi="Times New Roman" w:cs="Times New Roman"/>
                <w:sz w:val="20"/>
                <w:szCs w:val="20"/>
              </w:rPr>
            </w:pPr>
            <w:r w:rsidRPr="0017607B">
              <w:rPr>
                <w:rFonts w:ascii="Times New Roman" w:hAnsi="Times New Roman" w:cs="Times New Roman"/>
                <w:sz w:val="18"/>
                <w:szCs w:val="20"/>
              </w:rPr>
              <w:t>GFDL – HADGEM</w:t>
            </w:r>
          </w:p>
        </w:tc>
        <w:tc>
          <w:tcPr>
            <w:tcW w:w="1873" w:type="dxa"/>
            <w:gridSpan w:val="3"/>
            <w:tcBorders>
              <w:bottom w:val="single" w:sz="4" w:space="0" w:color="auto"/>
            </w:tcBorders>
          </w:tcPr>
          <w:p w14:paraId="0A66B784" w14:textId="77777777" w:rsidR="003C2166" w:rsidRPr="00416C1E" w:rsidRDefault="003C2166" w:rsidP="00C815FC">
            <w:pPr>
              <w:jc w:val="center"/>
              <w:rPr>
                <w:rFonts w:ascii="Times New Roman" w:hAnsi="Times New Roman" w:cs="Times New Roman"/>
                <w:sz w:val="20"/>
                <w:szCs w:val="20"/>
              </w:rPr>
            </w:pPr>
            <w:r w:rsidRPr="00416C1E">
              <w:rPr>
                <w:rFonts w:ascii="Times New Roman" w:hAnsi="Times New Roman" w:cs="Times New Roman"/>
                <w:sz w:val="20"/>
                <w:szCs w:val="20"/>
              </w:rPr>
              <w:t>Rice</w:t>
            </w:r>
          </w:p>
          <w:p w14:paraId="219AEF8A" w14:textId="77777777" w:rsidR="003C2166" w:rsidRPr="00416C1E" w:rsidRDefault="003C2166" w:rsidP="00C815FC">
            <w:pPr>
              <w:jc w:val="center"/>
              <w:rPr>
                <w:rFonts w:ascii="Times New Roman" w:hAnsi="Times New Roman" w:cs="Times New Roman"/>
                <w:sz w:val="20"/>
              </w:rPr>
            </w:pPr>
            <w:r w:rsidRPr="0017607B">
              <w:rPr>
                <w:rFonts w:ascii="Times New Roman" w:hAnsi="Times New Roman" w:cs="Times New Roman"/>
                <w:sz w:val="18"/>
                <w:szCs w:val="20"/>
              </w:rPr>
              <w:t>GFDL – HADGEM</w:t>
            </w:r>
          </w:p>
        </w:tc>
      </w:tr>
      <w:tr w:rsidR="003C2166" w:rsidRPr="00126550" w14:paraId="7FF97DD7" w14:textId="77777777" w:rsidTr="00C815FC">
        <w:trPr>
          <w:trHeight w:val="427"/>
        </w:trPr>
        <w:tc>
          <w:tcPr>
            <w:tcW w:w="2383" w:type="dxa"/>
            <w:vMerge w:val="restart"/>
            <w:tcBorders>
              <w:top w:val="single" w:sz="4" w:space="0" w:color="auto"/>
            </w:tcBorders>
          </w:tcPr>
          <w:p w14:paraId="0133314E" w14:textId="77777777" w:rsidR="003C2166" w:rsidRPr="00416C1E" w:rsidRDefault="003C2166" w:rsidP="00C815FC">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Rule 1: </w:t>
            </w:r>
            <w:r w:rsidRPr="00416C1E">
              <w:rPr>
                <w:rFonts w:ascii="Times New Roman" w:hAnsi="Times New Roman" w:cs="Times New Roman"/>
                <w:sz w:val="20"/>
                <w:szCs w:val="20"/>
              </w:rPr>
              <w:t>Adoption of CSA practices dependent on increased yields</w:t>
            </w:r>
          </w:p>
        </w:tc>
        <w:tc>
          <w:tcPr>
            <w:tcW w:w="922" w:type="dxa"/>
            <w:tcBorders>
              <w:top w:val="single" w:sz="4" w:space="0" w:color="auto"/>
              <w:bottom w:val="single" w:sz="4" w:space="0" w:color="auto"/>
            </w:tcBorders>
            <w:vAlign w:val="center"/>
          </w:tcPr>
          <w:p w14:paraId="23F72919" w14:textId="77777777" w:rsidR="003C2166" w:rsidRPr="00416C1E" w:rsidRDefault="003C2166" w:rsidP="00C815FC">
            <w:pPr>
              <w:pStyle w:val="ListParagraph"/>
              <w:ind w:left="0"/>
              <w:jc w:val="center"/>
              <w:rPr>
                <w:sz w:val="20"/>
              </w:rPr>
            </w:pPr>
            <w:r>
              <w:rPr>
                <w:sz w:val="20"/>
              </w:rPr>
              <w:t>Lower</w:t>
            </w:r>
          </w:p>
        </w:tc>
        <w:tc>
          <w:tcPr>
            <w:tcW w:w="915" w:type="dxa"/>
            <w:tcBorders>
              <w:top w:val="single" w:sz="4" w:space="0" w:color="auto"/>
            </w:tcBorders>
            <w:vAlign w:val="center"/>
          </w:tcPr>
          <w:p w14:paraId="5BF05A8E"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-2.6%</w:t>
            </w:r>
          </w:p>
        </w:tc>
        <w:tc>
          <w:tcPr>
            <w:tcW w:w="916" w:type="dxa"/>
            <w:gridSpan w:val="2"/>
            <w:tcBorders>
              <w:top w:val="single" w:sz="4" w:space="0" w:color="auto"/>
            </w:tcBorders>
            <w:vAlign w:val="center"/>
          </w:tcPr>
          <w:p w14:paraId="2ECEE0F3"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-3.0%</w:t>
            </w:r>
          </w:p>
        </w:tc>
        <w:tc>
          <w:tcPr>
            <w:tcW w:w="916" w:type="dxa"/>
            <w:tcBorders>
              <w:top w:val="single" w:sz="4" w:space="0" w:color="auto"/>
            </w:tcBorders>
            <w:vAlign w:val="center"/>
          </w:tcPr>
          <w:p w14:paraId="5198A6E3"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-2.6%</w:t>
            </w:r>
          </w:p>
        </w:tc>
        <w:tc>
          <w:tcPr>
            <w:tcW w:w="915" w:type="dxa"/>
            <w:gridSpan w:val="2"/>
            <w:tcBorders>
              <w:top w:val="single" w:sz="4" w:space="0" w:color="auto"/>
            </w:tcBorders>
            <w:vAlign w:val="center"/>
          </w:tcPr>
          <w:p w14:paraId="68473FC8"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-4.1%</w:t>
            </w:r>
          </w:p>
        </w:tc>
        <w:tc>
          <w:tcPr>
            <w:tcW w:w="916" w:type="dxa"/>
            <w:tcBorders>
              <w:top w:val="single" w:sz="4" w:space="0" w:color="auto"/>
            </w:tcBorders>
            <w:vAlign w:val="center"/>
          </w:tcPr>
          <w:p w14:paraId="1066DC63"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-12.9%</w:t>
            </w:r>
          </w:p>
        </w:tc>
        <w:tc>
          <w:tcPr>
            <w:tcW w:w="916" w:type="dxa"/>
            <w:tcBorders>
              <w:top w:val="single" w:sz="4" w:space="0" w:color="auto"/>
            </w:tcBorders>
            <w:vAlign w:val="center"/>
          </w:tcPr>
          <w:p w14:paraId="552177B0" w14:textId="77777777" w:rsidR="003C2166" w:rsidRPr="0017607B" w:rsidRDefault="003C2166" w:rsidP="00C815FC">
            <w:pPr>
              <w:pStyle w:val="ListParagraph"/>
              <w:ind w:left="0"/>
              <w:jc w:val="center"/>
              <w:rPr>
                <w:rFonts w:ascii="Times New Roman" w:hAnsi="Times New Roman" w:cs="Times New Roman"/>
                <w:sz w:val="20"/>
                <w:szCs w:val="20"/>
              </w:rPr>
            </w:pPr>
            <w:r w:rsidRPr="0017607B">
              <w:rPr>
                <w:rFonts w:ascii="Times New Roman" w:hAnsi="Times New Roman" w:cs="Times New Roman"/>
                <w:sz w:val="20"/>
                <w:szCs w:val="20"/>
              </w:rPr>
              <w:t>-13.4%</w:t>
            </w:r>
          </w:p>
        </w:tc>
      </w:tr>
      <w:tr w:rsidR="003C2166" w:rsidRPr="00126550" w14:paraId="6F02D44A" w14:textId="77777777" w:rsidTr="00C815FC">
        <w:trPr>
          <w:trHeight w:val="317"/>
        </w:trPr>
        <w:tc>
          <w:tcPr>
            <w:tcW w:w="2383" w:type="dxa"/>
            <w:vMerge/>
          </w:tcPr>
          <w:p w14:paraId="215D9852" w14:textId="77777777" w:rsidR="003C2166" w:rsidRPr="00416C1E" w:rsidRDefault="003C2166" w:rsidP="00C815FC">
            <w:pPr>
              <w:pStyle w:val="ListParagraph"/>
              <w:ind w:left="0"/>
              <w:rPr>
                <w:sz w:val="20"/>
              </w:rPr>
            </w:pPr>
          </w:p>
        </w:tc>
        <w:tc>
          <w:tcPr>
            <w:tcW w:w="922" w:type="dxa"/>
            <w:tcBorders>
              <w:top w:val="single" w:sz="4" w:space="0" w:color="auto"/>
              <w:bottom w:val="single" w:sz="4" w:space="0" w:color="auto"/>
            </w:tcBorders>
            <w:vAlign w:val="center"/>
          </w:tcPr>
          <w:p w14:paraId="1EA934F8" w14:textId="77777777" w:rsidR="003C2166" w:rsidRPr="00416C1E" w:rsidRDefault="003C2166" w:rsidP="00C815FC">
            <w:pPr>
              <w:pStyle w:val="ListParagraph"/>
              <w:ind w:left="0"/>
              <w:jc w:val="center"/>
              <w:rPr>
                <w:sz w:val="20"/>
              </w:rPr>
            </w:pPr>
            <w:r>
              <w:rPr>
                <w:sz w:val="20"/>
              </w:rPr>
              <w:t>Average</w:t>
            </w:r>
          </w:p>
        </w:tc>
        <w:tc>
          <w:tcPr>
            <w:tcW w:w="915" w:type="dxa"/>
            <w:vAlign w:val="center"/>
          </w:tcPr>
          <w:p w14:paraId="5C61C3E4"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-7.7%</w:t>
            </w:r>
          </w:p>
        </w:tc>
        <w:tc>
          <w:tcPr>
            <w:tcW w:w="916" w:type="dxa"/>
            <w:gridSpan w:val="2"/>
            <w:vAlign w:val="center"/>
          </w:tcPr>
          <w:p w14:paraId="2DA4EBB4"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-8.8%</w:t>
            </w:r>
          </w:p>
        </w:tc>
        <w:tc>
          <w:tcPr>
            <w:tcW w:w="916" w:type="dxa"/>
            <w:vAlign w:val="center"/>
          </w:tcPr>
          <w:p w14:paraId="2AF3251E"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-9.1%</w:t>
            </w:r>
          </w:p>
        </w:tc>
        <w:tc>
          <w:tcPr>
            <w:tcW w:w="915" w:type="dxa"/>
            <w:gridSpan w:val="2"/>
            <w:vAlign w:val="center"/>
          </w:tcPr>
          <w:p w14:paraId="4CE3C9BD"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-12.3%</w:t>
            </w:r>
          </w:p>
        </w:tc>
        <w:tc>
          <w:tcPr>
            <w:tcW w:w="916" w:type="dxa"/>
            <w:vAlign w:val="center"/>
          </w:tcPr>
          <w:p w14:paraId="59BF2955"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-27.1%</w:t>
            </w:r>
          </w:p>
        </w:tc>
        <w:tc>
          <w:tcPr>
            <w:tcW w:w="916" w:type="dxa"/>
            <w:vAlign w:val="center"/>
          </w:tcPr>
          <w:p w14:paraId="15A17B45"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-27.5%</w:t>
            </w:r>
          </w:p>
        </w:tc>
      </w:tr>
      <w:tr w:rsidR="003C2166" w:rsidRPr="00126550" w14:paraId="7236CE00" w14:textId="77777777" w:rsidTr="00C815FC">
        <w:trPr>
          <w:trHeight w:val="491"/>
        </w:trPr>
        <w:tc>
          <w:tcPr>
            <w:tcW w:w="2383" w:type="dxa"/>
            <w:vMerge/>
            <w:tcBorders>
              <w:bottom w:val="single" w:sz="4" w:space="0" w:color="auto"/>
            </w:tcBorders>
          </w:tcPr>
          <w:p w14:paraId="5A970CFF" w14:textId="77777777" w:rsidR="003C2166" w:rsidRPr="00416C1E" w:rsidRDefault="003C2166" w:rsidP="00C815FC">
            <w:pPr>
              <w:pStyle w:val="ListParagraph"/>
              <w:ind w:left="0"/>
              <w:rPr>
                <w:sz w:val="20"/>
              </w:rPr>
            </w:pPr>
          </w:p>
        </w:tc>
        <w:tc>
          <w:tcPr>
            <w:tcW w:w="922" w:type="dxa"/>
            <w:tcBorders>
              <w:top w:val="single" w:sz="4" w:space="0" w:color="auto"/>
              <w:bottom w:val="single" w:sz="4" w:space="0" w:color="auto"/>
            </w:tcBorders>
            <w:vAlign w:val="center"/>
          </w:tcPr>
          <w:p w14:paraId="6FDA850D" w14:textId="50319052" w:rsidR="003C2166" w:rsidRPr="00416C1E" w:rsidRDefault="00081BC3" w:rsidP="00C815FC">
            <w:pPr>
              <w:pStyle w:val="ListParagraph"/>
              <w:ind w:left="0"/>
              <w:jc w:val="center"/>
              <w:rPr>
                <w:sz w:val="20"/>
              </w:rPr>
            </w:pPr>
            <w:r>
              <w:rPr>
                <w:sz w:val="20"/>
              </w:rPr>
              <w:t>Optimal</w:t>
            </w:r>
          </w:p>
        </w:tc>
        <w:tc>
          <w:tcPr>
            <w:tcW w:w="915" w:type="dxa"/>
            <w:tcBorders>
              <w:bottom w:val="single" w:sz="4" w:space="0" w:color="auto"/>
            </w:tcBorders>
            <w:vAlign w:val="center"/>
          </w:tcPr>
          <w:p w14:paraId="2D2F2B93"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-15.5%</w:t>
            </w:r>
          </w:p>
        </w:tc>
        <w:tc>
          <w:tcPr>
            <w:tcW w:w="916" w:type="dxa"/>
            <w:gridSpan w:val="2"/>
            <w:tcBorders>
              <w:bottom w:val="single" w:sz="4" w:space="0" w:color="auto"/>
            </w:tcBorders>
            <w:vAlign w:val="center"/>
          </w:tcPr>
          <w:p w14:paraId="05A776F4"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-17.2%</w:t>
            </w:r>
          </w:p>
        </w:tc>
        <w:tc>
          <w:tcPr>
            <w:tcW w:w="916" w:type="dxa"/>
            <w:tcBorders>
              <w:bottom w:val="single" w:sz="4" w:space="0" w:color="auto"/>
            </w:tcBorders>
            <w:vAlign w:val="center"/>
          </w:tcPr>
          <w:p w14:paraId="048B2C3C"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-19.3%</w:t>
            </w:r>
          </w:p>
        </w:tc>
        <w:tc>
          <w:tcPr>
            <w:tcW w:w="915" w:type="dxa"/>
            <w:gridSpan w:val="2"/>
            <w:tcBorders>
              <w:bottom w:val="single" w:sz="4" w:space="0" w:color="auto"/>
            </w:tcBorders>
            <w:vAlign w:val="center"/>
          </w:tcPr>
          <w:p w14:paraId="6A2CB91C"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-24.9%</w:t>
            </w:r>
          </w:p>
        </w:tc>
        <w:tc>
          <w:tcPr>
            <w:tcW w:w="916" w:type="dxa"/>
            <w:tcBorders>
              <w:bottom w:val="single" w:sz="4" w:space="0" w:color="auto"/>
            </w:tcBorders>
            <w:vAlign w:val="center"/>
          </w:tcPr>
          <w:p w14:paraId="50C653AB"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-41.6%</w:t>
            </w:r>
          </w:p>
        </w:tc>
        <w:tc>
          <w:tcPr>
            <w:tcW w:w="916" w:type="dxa"/>
            <w:tcBorders>
              <w:bottom w:val="single" w:sz="4" w:space="0" w:color="auto"/>
            </w:tcBorders>
            <w:vAlign w:val="center"/>
          </w:tcPr>
          <w:p w14:paraId="6384A18F"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-42.1%</w:t>
            </w:r>
          </w:p>
        </w:tc>
      </w:tr>
      <w:tr w:rsidR="003C2166" w:rsidRPr="00126550" w14:paraId="0A25E71E" w14:textId="77777777" w:rsidTr="00C815FC">
        <w:trPr>
          <w:trHeight w:val="385"/>
        </w:trPr>
        <w:tc>
          <w:tcPr>
            <w:tcW w:w="2383" w:type="dxa"/>
            <w:vMerge w:val="restart"/>
            <w:tcBorders>
              <w:top w:val="single" w:sz="4" w:space="0" w:color="auto"/>
            </w:tcBorders>
          </w:tcPr>
          <w:p w14:paraId="3B89DB26" w14:textId="77777777" w:rsidR="003C2166" w:rsidRPr="00416C1E" w:rsidRDefault="003C2166" w:rsidP="00C815FC">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Rule 2: </w:t>
            </w:r>
            <w:r w:rsidRPr="00416C1E">
              <w:rPr>
                <w:rFonts w:ascii="Times New Roman" w:hAnsi="Times New Roman" w:cs="Times New Roman"/>
                <w:sz w:val="20"/>
                <w:szCs w:val="20"/>
              </w:rPr>
              <w:t xml:space="preserve">Adoption of CSA practices dependent on reduction of emission intensity </w:t>
            </w:r>
            <w:r w:rsidRPr="00416C1E">
              <w:rPr>
                <w:rFonts w:ascii="Times New Roman" w:hAnsi="Times New Roman" w:cs="Times New Roman"/>
                <w:i/>
                <w:sz w:val="20"/>
                <w:szCs w:val="20"/>
              </w:rPr>
              <w:t>and</w:t>
            </w:r>
            <w:r w:rsidRPr="00416C1E">
              <w:rPr>
                <w:rFonts w:ascii="Times New Roman" w:hAnsi="Times New Roman" w:cs="Times New Roman"/>
                <w:sz w:val="20"/>
                <w:szCs w:val="20"/>
              </w:rPr>
              <w:t xml:space="preserve"> increased yields </w:t>
            </w:r>
          </w:p>
        </w:tc>
        <w:tc>
          <w:tcPr>
            <w:tcW w:w="922" w:type="dxa"/>
            <w:tcBorders>
              <w:top w:val="single" w:sz="4" w:space="0" w:color="auto"/>
              <w:bottom w:val="single" w:sz="4" w:space="0" w:color="auto"/>
            </w:tcBorders>
            <w:vAlign w:val="center"/>
          </w:tcPr>
          <w:p w14:paraId="32A9121A" w14:textId="77777777" w:rsidR="003C2166" w:rsidRPr="00416C1E" w:rsidRDefault="003C2166" w:rsidP="00C815FC">
            <w:pPr>
              <w:pStyle w:val="ListParagraph"/>
              <w:ind w:left="0"/>
              <w:jc w:val="center"/>
              <w:rPr>
                <w:sz w:val="20"/>
              </w:rPr>
            </w:pPr>
            <w:r>
              <w:rPr>
                <w:sz w:val="20"/>
              </w:rPr>
              <w:t>Lower</w:t>
            </w:r>
          </w:p>
        </w:tc>
        <w:tc>
          <w:tcPr>
            <w:tcW w:w="915" w:type="dxa"/>
            <w:tcBorders>
              <w:top w:val="single" w:sz="4" w:space="0" w:color="auto"/>
            </w:tcBorders>
            <w:vAlign w:val="center"/>
          </w:tcPr>
          <w:p w14:paraId="1B284C5C"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-2.5%</w:t>
            </w:r>
          </w:p>
        </w:tc>
        <w:tc>
          <w:tcPr>
            <w:tcW w:w="916" w:type="dxa"/>
            <w:gridSpan w:val="2"/>
            <w:tcBorders>
              <w:top w:val="single" w:sz="4" w:space="0" w:color="auto"/>
            </w:tcBorders>
            <w:vAlign w:val="center"/>
          </w:tcPr>
          <w:p w14:paraId="740621E3"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-2.9%</w:t>
            </w:r>
          </w:p>
        </w:tc>
        <w:tc>
          <w:tcPr>
            <w:tcW w:w="916" w:type="dxa"/>
            <w:tcBorders>
              <w:top w:val="single" w:sz="4" w:space="0" w:color="auto"/>
            </w:tcBorders>
            <w:vAlign w:val="center"/>
          </w:tcPr>
          <w:p w14:paraId="2A4EF1B6"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-2.0%</w:t>
            </w:r>
          </w:p>
        </w:tc>
        <w:tc>
          <w:tcPr>
            <w:tcW w:w="915" w:type="dxa"/>
            <w:gridSpan w:val="2"/>
            <w:tcBorders>
              <w:top w:val="single" w:sz="4" w:space="0" w:color="auto"/>
            </w:tcBorders>
            <w:vAlign w:val="center"/>
          </w:tcPr>
          <w:p w14:paraId="319B8A7E"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-3.4%</w:t>
            </w:r>
          </w:p>
        </w:tc>
        <w:tc>
          <w:tcPr>
            <w:tcW w:w="916" w:type="dxa"/>
            <w:tcBorders>
              <w:top w:val="single" w:sz="4" w:space="0" w:color="auto"/>
            </w:tcBorders>
            <w:vAlign w:val="center"/>
          </w:tcPr>
          <w:p w14:paraId="371CC02B"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-14.1%</w:t>
            </w:r>
          </w:p>
        </w:tc>
        <w:tc>
          <w:tcPr>
            <w:tcW w:w="916" w:type="dxa"/>
            <w:tcBorders>
              <w:top w:val="single" w:sz="4" w:space="0" w:color="auto"/>
            </w:tcBorders>
            <w:vAlign w:val="center"/>
          </w:tcPr>
          <w:p w14:paraId="6504F488" w14:textId="77777777" w:rsidR="003C2166" w:rsidRPr="0017607B" w:rsidRDefault="003C2166" w:rsidP="00C815F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-14.3%</w:t>
            </w:r>
          </w:p>
        </w:tc>
      </w:tr>
      <w:tr w:rsidR="003C2166" w:rsidRPr="00126550" w14:paraId="65B0CB67" w14:textId="77777777" w:rsidTr="00C815FC">
        <w:trPr>
          <w:trHeight w:val="385"/>
        </w:trPr>
        <w:tc>
          <w:tcPr>
            <w:tcW w:w="2383" w:type="dxa"/>
            <w:vMerge/>
          </w:tcPr>
          <w:p w14:paraId="6B2017FA" w14:textId="77777777" w:rsidR="003C2166" w:rsidRPr="00416C1E" w:rsidRDefault="003C2166" w:rsidP="00C815FC">
            <w:pPr>
              <w:pStyle w:val="ListParagraph"/>
              <w:ind w:left="0"/>
              <w:rPr>
                <w:sz w:val="20"/>
              </w:rPr>
            </w:pPr>
          </w:p>
        </w:tc>
        <w:tc>
          <w:tcPr>
            <w:tcW w:w="922" w:type="dxa"/>
            <w:tcBorders>
              <w:top w:val="single" w:sz="4" w:space="0" w:color="auto"/>
              <w:bottom w:val="single" w:sz="4" w:space="0" w:color="auto"/>
            </w:tcBorders>
            <w:vAlign w:val="center"/>
          </w:tcPr>
          <w:p w14:paraId="4944C6DC" w14:textId="77777777" w:rsidR="003C2166" w:rsidRPr="00416C1E" w:rsidRDefault="003C2166" w:rsidP="00C815FC">
            <w:pPr>
              <w:pStyle w:val="ListParagraph"/>
              <w:ind w:left="0"/>
              <w:jc w:val="center"/>
              <w:rPr>
                <w:sz w:val="20"/>
              </w:rPr>
            </w:pPr>
            <w:r>
              <w:rPr>
                <w:sz w:val="20"/>
              </w:rPr>
              <w:t>Average</w:t>
            </w:r>
          </w:p>
        </w:tc>
        <w:tc>
          <w:tcPr>
            <w:tcW w:w="915" w:type="dxa"/>
            <w:vAlign w:val="center"/>
          </w:tcPr>
          <w:p w14:paraId="6E8DB545"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-5.3%</w:t>
            </w:r>
          </w:p>
        </w:tc>
        <w:tc>
          <w:tcPr>
            <w:tcW w:w="916" w:type="dxa"/>
            <w:gridSpan w:val="2"/>
            <w:vAlign w:val="center"/>
          </w:tcPr>
          <w:p w14:paraId="4D6FFF9E"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-6.3%</w:t>
            </w:r>
          </w:p>
        </w:tc>
        <w:tc>
          <w:tcPr>
            <w:tcW w:w="916" w:type="dxa"/>
            <w:vAlign w:val="center"/>
          </w:tcPr>
          <w:p w14:paraId="5CAE2B6F"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-6.6%</w:t>
            </w:r>
          </w:p>
        </w:tc>
        <w:tc>
          <w:tcPr>
            <w:tcW w:w="915" w:type="dxa"/>
            <w:gridSpan w:val="2"/>
            <w:vAlign w:val="center"/>
          </w:tcPr>
          <w:p w14:paraId="20C535C4"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-9.6%</w:t>
            </w:r>
          </w:p>
        </w:tc>
        <w:tc>
          <w:tcPr>
            <w:tcW w:w="916" w:type="dxa"/>
            <w:vAlign w:val="center"/>
          </w:tcPr>
          <w:p w14:paraId="48AC5E05"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-25.8%</w:t>
            </w:r>
          </w:p>
        </w:tc>
        <w:tc>
          <w:tcPr>
            <w:tcW w:w="916" w:type="dxa"/>
            <w:vAlign w:val="center"/>
          </w:tcPr>
          <w:p w14:paraId="179FBA0A" w14:textId="77777777" w:rsidR="003C2166" w:rsidRPr="0017607B" w:rsidRDefault="003C2166" w:rsidP="00C815FC">
            <w:pPr>
              <w:pStyle w:val="ListParagraph"/>
              <w:ind w:left="0"/>
              <w:jc w:val="center"/>
              <w:rPr>
                <w:rFonts w:ascii="Times New Roman" w:hAnsi="Times New Roman" w:cs="Times New Roman"/>
                <w:sz w:val="20"/>
              </w:rPr>
            </w:pPr>
            <w:r w:rsidRPr="0017607B">
              <w:rPr>
                <w:rFonts w:ascii="Times New Roman" w:hAnsi="Times New Roman" w:cs="Times New Roman"/>
                <w:sz w:val="20"/>
              </w:rPr>
              <w:t>-26.4%</w:t>
            </w:r>
          </w:p>
        </w:tc>
      </w:tr>
      <w:tr w:rsidR="003C2166" w:rsidRPr="00126550" w14:paraId="17CA4B49" w14:textId="77777777" w:rsidTr="00C815FC">
        <w:trPr>
          <w:trHeight w:val="385"/>
        </w:trPr>
        <w:tc>
          <w:tcPr>
            <w:tcW w:w="2383" w:type="dxa"/>
            <w:vMerge/>
            <w:tcBorders>
              <w:bottom w:val="single" w:sz="4" w:space="0" w:color="auto"/>
            </w:tcBorders>
          </w:tcPr>
          <w:p w14:paraId="4A7809FB" w14:textId="77777777" w:rsidR="003C2166" w:rsidRPr="00416C1E" w:rsidRDefault="003C2166" w:rsidP="00C815FC">
            <w:pPr>
              <w:pStyle w:val="ListParagraph"/>
              <w:ind w:left="0"/>
              <w:rPr>
                <w:sz w:val="20"/>
              </w:rPr>
            </w:pPr>
          </w:p>
        </w:tc>
        <w:tc>
          <w:tcPr>
            <w:tcW w:w="922" w:type="dxa"/>
            <w:tcBorders>
              <w:top w:val="single" w:sz="4" w:space="0" w:color="auto"/>
              <w:bottom w:val="single" w:sz="4" w:space="0" w:color="auto"/>
            </w:tcBorders>
            <w:vAlign w:val="center"/>
          </w:tcPr>
          <w:p w14:paraId="7A23BAAC" w14:textId="188F880A" w:rsidR="003C2166" w:rsidRPr="00416C1E" w:rsidRDefault="00081BC3" w:rsidP="00C815FC">
            <w:pPr>
              <w:pStyle w:val="ListParagraph"/>
              <w:ind w:left="0"/>
              <w:jc w:val="center"/>
              <w:rPr>
                <w:sz w:val="20"/>
              </w:rPr>
            </w:pPr>
            <w:r>
              <w:rPr>
                <w:sz w:val="20"/>
              </w:rPr>
              <w:t>Optimal</w:t>
            </w:r>
          </w:p>
        </w:tc>
        <w:tc>
          <w:tcPr>
            <w:tcW w:w="915" w:type="dxa"/>
            <w:tcBorders>
              <w:bottom w:val="single" w:sz="4" w:space="0" w:color="auto"/>
            </w:tcBorders>
            <w:vAlign w:val="center"/>
          </w:tcPr>
          <w:p w14:paraId="47BD462E"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-9.2%</w:t>
            </w:r>
          </w:p>
        </w:tc>
        <w:tc>
          <w:tcPr>
            <w:tcW w:w="916" w:type="dxa"/>
            <w:gridSpan w:val="2"/>
            <w:tcBorders>
              <w:bottom w:val="single" w:sz="4" w:space="0" w:color="auto"/>
            </w:tcBorders>
            <w:vAlign w:val="center"/>
          </w:tcPr>
          <w:p w14:paraId="433A298E"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-11.4%</w:t>
            </w:r>
          </w:p>
        </w:tc>
        <w:tc>
          <w:tcPr>
            <w:tcW w:w="916" w:type="dxa"/>
            <w:tcBorders>
              <w:bottom w:val="single" w:sz="4" w:space="0" w:color="auto"/>
            </w:tcBorders>
            <w:vAlign w:val="center"/>
          </w:tcPr>
          <w:p w14:paraId="2958F412"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-14.5%</w:t>
            </w:r>
          </w:p>
        </w:tc>
        <w:tc>
          <w:tcPr>
            <w:tcW w:w="915" w:type="dxa"/>
            <w:gridSpan w:val="2"/>
            <w:tcBorders>
              <w:bottom w:val="single" w:sz="4" w:space="0" w:color="auto"/>
            </w:tcBorders>
            <w:vAlign w:val="center"/>
          </w:tcPr>
          <w:p w14:paraId="549814F4"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-19.6%</w:t>
            </w:r>
          </w:p>
        </w:tc>
        <w:tc>
          <w:tcPr>
            <w:tcW w:w="916" w:type="dxa"/>
            <w:tcBorders>
              <w:bottom w:val="single" w:sz="4" w:space="0" w:color="auto"/>
            </w:tcBorders>
            <w:vAlign w:val="center"/>
          </w:tcPr>
          <w:p w14:paraId="6968BA3E"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-38.7%</w:t>
            </w:r>
          </w:p>
        </w:tc>
        <w:tc>
          <w:tcPr>
            <w:tcW w:w="916" w:type="dxa"/>
            <w:tcBorders>
              <w:bottom w:val="single" w:sz="4" w:space="0" w:color="auto"/>
            </w:tcBorders>
            <w:vAlign w:val="center"/>
          </w:tcPr>
          <w:p w14:paraId="71BDC20C" w14:textId="77777777" w:rsidR="003C2166" w:rsidRPr="0017607B" w:rsidRDefault="003C2166" w:rsidP="00C815FC">
            <w:pPr>
              <w:pStyle w:val="ListParagraph"/>
              <w:ind w:left="0"/>
              <w:jc w:val="center"/>
              <w:rPr>
                <w:rFonts w:ascii="Times New Roman" w:hAnsi="Times New Roman" w:cs="Times New Roman"/>
                <w:sz w:val="20"/>
              </w:rPr>
            </w:pPr>
            <w:r>
              <w:rPr>
                <w:rFonts w:ascii="Times New Roman" w:hAnsi="Times New Roman" w:cs="Times New Roman"/>
                <w:sz w:val="20"/>
              </w:rPr>
              <w:t>-39.8%</w:t>
            </w:r>
          </w:p>
        </w:tc>
      </w:tr>
    </w:tbl>
    <w:p w14:paraId="46B6EBFD" w14:textId="61899624" w:rsidR="003C2166" w:rsidRPr="00687CDB" w:rsidRDefault="0093451E" w:rsidP="003C2166">
      <w:pPr>
        <w:rPr>
          <w:sz w:val="22"/>
          <w:szCs w:val="18"/>
        </w:rPr>
      </w:pPr>
      <w:r w:rsidRPr="00687CDB">
        <w:rPr>
          <w:sz w:val="22"/>
          <w:szCs w:val="18"/>
        </w:rPr>
        <w:t>Source: Authors</w:t>
      </w:r>
    </w:p>
    <w:p w14:paraId="4D7B056F" w14:textId="72914DCD" w:rsidR="00FE0D65" w:rsidRDefault="00FE0D65" w:rsidP="003C2166"/>
    <w:p w14:paraId="4B629859" w14:textId="77777777" w:rsidR="00B17B24" w:rsidRDefault="00B17B24" w:rsidP="003C2166"/>
    <w:p w14:paraId="7487B177" w14:textId="2BB0ABAB" w:rsidR="00FE0D65" w:rsidRPr="00A5179F" w:rsidRDefault="00FE0D65" w:rsidP="00FA404D">
      <w:pPr>
        <w:pStyle w:val="Caption"/>
        <w:spacing w:after="240"/>
      </w:pPr>
      <w:r>
        <w:t>Table S</w:t>
      </w:r>
      <w:r w:rsidR="00FA404D">
        <w:t xml:space="preserve"> </w:t>
      </w:r>
      <w:r w:rsidR="00AA3025">
        <w:fldChar w:fldCharType="begin"/>
      </w:r>
      <w:r w:rsidR="00AA3025">
        <w:instrText xml:space="preserve"> SEQ Table \* ARABIC </w:instrText>
      </w:r>
      <w:r w:rsidR="00AA3025">
        <w:fldChar w:fldCharType="separate"/>
      </w:r>
      <w:r w:rsidR="00D147AE">
        <w:rPr>
          <w:noProof/>
        </w:rPr>
        <w:t>10</w:t>
      </w:r>
      <w:r w:rsidR="00AA3025">
        <w:rPr>
          <w:noProof/>
        </w:rPr>
        <w:fldChar w:fldCharType="end"/>
      </w:r>
      <w:r>
        <w:t xml:space="preserve"> </w:t>
      </w:r>
      <w:r w:rsidRPr="00A5179F">
        <w:t>Percent change</w:t>
      </w:r>
      <w:r>
        <w:t xml:space="preserve"> and number of individuals</w:t>
      </w:r>
      <w:r w:rsidRPr="00A5179F">
        <w:t xml:space="preserve"> in global population at risk of hunger and undernourished children (weight for age) in 2050 compared to BAU under the different climate and adoption scenarios</w:t>
      </w:r>
    </w:p>
    <w:tbl>
      <w:tblPr>
        <w:tblStyle w:val="TableGrid"/>
        <w:tblW w:w="9866" w:type="dxa"/>
        <w:tblInd w:w="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134"/>
        <w:gridCol w:w="1842"/>
        <w:gridCol w:w="1418"/>
        <w:gridCol w:w="1701"/>
        <w:gridCol w:w="1701"/>
      </w:tblGrid>
      <w:tr w:rsidR="00FE0D65" w:rsidRPr="00240A75" w14:paraId="57C81C5F" w14:textId="77777777" w:rsidTr="00141650">
        <w:tc>
          <w:tcPr>
            <w:tcW w:w="2070" w:type="dxa"/>
            <w:tcBorders>
              <w:bottom w:val="single" w:sz="4" w:space="0" w:color="auto"/>
            </w:tcBorders>
          </w:tcPr>
          <w:p w14:paraId="14B00583" w14:textId="77777777" w:rsidR="00FE0D65" w:rsidRPr="00416C1E" w:rsidRDefault="00FE0D65" w:rsidP="00141650">
            <w:pPr>
              <w:pStyle w:val="ListParagraph"/>
              <w:ind w:left="0"/>
              <w:rPr>
                <w:rFonts w:ascii="Times New Roman" w:hAnsi="Times New Roman" w:cs="Times New Roman"/>
                <w:sz w:val="20"/>
                <w:szCs w:val="20"/>
              </w:rPr>
            </w:pPr>
            <w:r w:rsidRPr="00416C1E">
              <w:rPr>
                <w:rFonts w:ascii="Times New Roman" w:hAnsi="Times New Roman" w:cs="Times New Roman"/>
                <w:sz w:val="20"/>
                <w:szCs w:val="20"/>
              </w:rPr>
              <w:t>Scenario</w:t>
            </w:r>
          </w:p>
        </w:tc>
        <w:tc>
          <w:tcPr>
            <w:tcW w:w="1134" w:type="dxa"/>
            <w:tcBorders>
              <w:bottom w:val="single" w:sz="4" w:space="0" w:color="auto"/>
            </w:tcBorders>
          </w:tcPr>
          <w:p w14:paraId="3FD03FFE" w14:textId="77777777" w:rsidR="00FE0D65" w:rsidRPr="001E3847" w:rsidRDefault="00FE0D65" w:rsidP="00141650">
            <w:pPr>
              <w:pStyle w:val="ListParagraph"/>
              <w:ind w:left="0"/>
              <w:jc w:val="center"/>
              <w:rPr>
                <w:rFonts w:ascii="Times New Roman" w:hAnsi="Times New Roman" w:cs="Times New Roman"/>
                <w:sz w:val="20"/>
              </w:rPr>
            </w:pPr>
            <w:r w:rsidRPr="001E3847">
              <w:rPr>
                <w:rFonts w:ascii="Times New Roman" w:hAnsi="Times New Roman" w:cs="Times New Roman"/>
                <w:sz w:val="20"/>
              </w:rPr>
              <w:t>CSA Tailoring</w:t>
            </w:r>
          </w:p>
        </w:tc>
        <w:tc>
          <w:tcPr>
            <w:tcW w:w="3260" w:type="dxa"/>
            <w:gridSpan w:val="2"/>
            <w:tcBorders>
              <w:bottom w:val="single" w:sz="4" w:space="0" w:color="auto"/>
            </w:tcBorders>
          </w:tcPr>
          <w:p w14:paraId="3333BF1A" w14:textId="77777777" w:rsidR="00FE0D65" w:rsidRPr="00416C1E" w:rsidRDefault="00FE0D65" w:rsidP="00141650">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Population at risk of hunger</w:t>
            </w:r>
          </w:p>
          <w:p w14:paraId="63371B64" w14:textId="77777777" w:rsidR="00FE0D65" w:rsidRPr="00416C1E" w:rsidRDefault="00FE0D65" w:rsidP="00141650">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GFDL – HADGEM</w:t>
            </w:r>
          </w:p>
        </w:tc>
        <w:tc>
          <w:tcPr>
            <w:tcW w:w="3402" w:type="dxa"/>
            <w:gridSpan w:val="2"/>
            <w:tcBorders>
              <w:bottom w:val="single" w:sz="4" w:space="0" w:color="auto"/>
            </w:tcBorders>
          </w:tcPr>
          <w:p w14:paraId="5422A817" w14:textId="77777777" w:rsidR="00FE0D65" w:rsidRPr="00416C1E" w:rsidRDefault="00FE0D65" w:rsidP="00141650">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 xml:space="preserve">Undernourished children </w:t>
            </w:r>
          </w:p>
          <w:p w14:paraId="50974F40" w14:textId="77777777" w:rsidR="00FE0D65" w:rsidRPr="00416C1E" w:rsidRDefault="00FE0D65" w:rsidP="00141650">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GFDL – HADGEM</w:t>
            </w:r>
          </w:p>
        </w:tc>
      </w:tr>
      <w:tr w:rsidR="00FE0D65" w:rsidRPr="00126550" w14:paraId="6CACD7FE" w14:textId="77777777" w:rsidTr="00141650">
        <w:trPr>
          <w:trHeight w:val="155"/>
        </w:trPr>
        <w:tc>
          <w:tcPr>
            <w:tcW w:w="2070" w:type="dxa"/>
            <w:vMerge w:val="restart"/>
            <w:tcBorders>
              <w:top w:val="single" w:sz="4" w:space="0" w:color="auto"/>
            </w:tcBorders>
          </w:tcPr>
          <w:p w14:paraId="32F54559" w14:textId="77777777" w:rsidR="00FE0D65" w:rsidRPr="00416C1E" w:rsidRDefault="00FE0D65" w:rsidP="00141650">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Rule 1: </w:t>
            </w:r>
            <w:r w:rsidRPr="00416C1E">
              <w:rPr>
                <w:rFonts w:ascii="Times New Roman" w:hAnsi="Times New Roman" w:cs="Times New Roman"/>
                <w:sz w:val="20"/>
                <w:szCs w:val="20"/>
              </w:rPr>
              <w:t>Adoption of CSA practices dependent on increased yields</w:t>
            </w:r>
          </w:p>
        </w:tc>
        <w:tc>
          <w:tcPr>
            <w:tcW w:w="1134" w:type="dxa"/>
            <w:tcBorders>
              <w:top w:val="single" w:sz="4" w:space="0" w:color="auto"/>
              <w:bottom w:val="single" w:sz="4" w:space="0" w:color="auto"/>
            </w:tcBorders>
            <w:vAlign w:val="center"/>
          </w:tcPr>
          <w:p w14:paraId="06724333" w14:textId="77777777" w:rsidR="00FE0D65" w:rsidRPr="001E3847" w:rsidRDefault="00FE0D65" w:rsidP="00141650">
            <w:pPr>
              <w:pStyle w:val="ListParagraph"/>
              <w:ind w:left="0"/>
              <w:jc w:val="center"/>
              <w:rPr>
                <w:rFonts w:ascii="Times New Roman" w:hAnsi="Times New Roman" w:cs="Times New Roman"/>
                <w:sz w:val="20"/>
              </w:rPr>
            </w:pPr>
            <w:r w:rsidRPr="001E3847">
              <w:rPr>
                <w:rFonts w:ascii="Times New Roman" w:hAnsi="Times New Roman" w:cs="Times New Roman"/>
                <w:sz w:val="20"/>
              </w:rPr>
              <w:t>Lower</w:t>
            </w:r>
          </w:p>
        </w:tc>
        <w:tc>
          <w:tcPr>
            <w:tcW w:w="1842" w:type="dxa"/>
            <w:tcBorders>
              <w:top w:val="single" w:sz="4" w:space="0" w:color="auto"/>
            </w:tcBorders>
            <w:vAlign w:val="center"/>
          </w:tcPr>
          <w:p w14:paraId="6888A32A"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-2.4%</w:t>
            </w:r>
          </w:p>
          <w:p w14:paraId="5CE85F78"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(-10.3 Million)</w:t>
            </w:r>
          </w:p>
        </w:tc>
        <w:tc>
          <w:tcPr>
            <w:tcW w:w="1418" w:type="dxa"/>
            <w:tcBorders>
              <w:top w:val="single" w:sz="4" w:space="0" w:color="auto"/>
            </w:tcBorders>
            <w:vAlign w:val="center"/>
          </w:tcPr>
          <w:p w14:paraId="59A356EF"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-3.5%</w:t>
            </w:r>
          </w:p>
          <w:p w14:paraId="6A4AEE95"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(-16.4 Million)</w:t>
            </w:r>
          </w:p>
        </w:tc>
        <w:tc>
          <w:tcPr>
            <w:tcW w:w="1701" w:type="dxa"/>
            <w:tcBorders>
              <w:top w:val="single" w:sz="4" w:space="0" w:color="auto"/>
            </w:tcBorders>
            <w:vAlign w:val="center"/>
          </w:tcPr>
          <w:p w14:paraId="57AFA936"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-0.8%</w:t>
            </w:r>
          </w:p>
          <w:p w14:paraId="08FB69B7"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(-0.8 Million)</w:t>
            </w:r>
          </w:p>
        </w:tc>
        <w:tc>
          <w:tcPr>
            <w:tcW w:w="1701" w:type="dxa"/>
            <w:tcBorders>
              <w:top w:val="single" w:sz="4" w:space="0" w:color="auto"/>
            </w:tcBorders>
            <w:vAlign w:val="center"/>
          </w:tcPr>
          <w:p w14:paraId="301356F1" w14:textId="77777777" w:rsidR="00FE0D65" w:rsidRDefault="00FE0D65" w:rsidP="00141650">
            <w:pPr>
              <w:pStyle w:val="ListParagraph"/>
              <w:ind w:left="0"/>
              <w:jc w:val="center"/>
              <w:rPr>
                <w:rFonts w:ascii="Times New Roman" w:hAnsi="Times New Roman" w:cs="Times New Roman"/>
                <w:sz w:val="20"/>
                <w:szCs w:val="20"/>
              </w:rPr>
            </w:pPr>
            <w:r w:rsidRPr="00427DE4">
              <w:rPr>
                <w:rFonts w:ascii="Times New Roman" w:hAnsi="Times New Roman" w:cs="Times New Roman"/>
                <w:sz w:val="20"/>
                <w:szCs w:val="20"/>
              </w:rPr>
              <w:t>-0.9%</w:t>
            </w:r>
          </w:p>
          <w:p w14:paraId="70FB1DA3" w14:textId="77777777" w:rsidR="00FE0D65" w:rsidRPr="00427DE4" w:rsidRDefault="00FE0D65" w:rsidP="001416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 Million)</w:t>
            </w:r>
          </w:p>
        </w:tc>
      </w:tr>
      <w:tr w:rsidR="00FE0D65" w:rsidRPr="00126550" w14:paraId="3774203A" w14:textId="77777777" w:rsidTr="00141650">
        <w:trPr>
          <w:trHeight w:val="155"/>
        </w:trPr>
        <w:tc>
          <w:tcPr>
            <w:tcW w:w="2070" w:type="dxa"/>
            <w:vMerge/>
          </w:tcPr>
          <w:p w14:paraId="3DE72D20" w14:textId="77777777" w:rsidR="00FE0D65" w:rsidRPr="00416C1E" w:rsidRDefault="00FE0D65" w:rsidP="00141650">
            <w:pPr>
              <w:pStyle w:val="ListParagraph"/>
              <w:ind w:left="0"/>
              <w:rPr>
                <w:sz w:val="20"/>
              </w:rPr>
            </w:pPr>
          </w:p>
        </w:tc>
        <w:tc>
          <w:tcPr>
            <w:tcW w:w="1134" w:type="dxa"/>
            <w:tcBorders>
              <w:top w:val="single" w:sz="4" w:space="0" w:color="auto"/>
              <w:bottom w:val="single" w:sz="4" w:space="0" w:color="auto"/>
            </w:tcBorders>
            <w:vAlign w:val="center"/>
          </w:tcPr>
          <w:p w14:paraId="68BAF638" w14:textId="77777777" w:rsidR="00FE0D65" w:rsidRPr="001E3847" w:rsidRDefault="00FE0D65" w:rsidP="00141650">
            <w:pPr>
              <w:pStyle w:val="ListParagraph"/>
              <w:ind w:left="0"/>
              <w:jc w:val="center"/>
              <w:rPr>
                <w:rFonts w:ascii="Times New Roman" w:hAnsi="Times New Roman" w:cs="Times New Roman"/>
                <w:sz w:val="20"/>
              </w:rPr>
            </w:pPr>
            <w:r w:rsidRPr="001E3847">
              <w:rPr>
                <w:rFonts w:ascii="Times New Roman" w:hAnsi="Times New Roman" w:cs="Times New Roman"/>
                <w:sz w:val="20"/>
              </w:rPr>
              <w:t>Average</w:t>
            </w:r>
          </w:p>
        </w:tc>
        <w:tc>
          <w:tcPr>
            <w:tcW w:w="1842" w:type="dxa"/>
            <w:vAlign w:val="center"/>
          </w:tcPr>
          <w:p w14:paraId="6784BB20"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-6.3%</w:t>
            </w:r>
          </w:p>
          <w:p w14:paraId="6A0BB355"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(-27. Million)</w:t>
            </w:r>
          </w:p>
        </w:tc>
        <w:tc>
          <w:tcPr>
            <w:tcW w:w="1418" w:type="dxa"/>
            <w:vAlign w:val="center"/>
          </w:tcPr>
          <w:p w14:paraId="5DEBB59E"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-8.4%</w:t>
            </w:r>
          </w:p>
          <w:p w14:paraId="36A36443"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(-40.2 Million)</w:t>
            </w:r>
          </w:p>
        </w:tc>
        <w:tc>
          <w:tcPr>
            <w:tcW w:w="1701" w:type="dxa"/>
            <w:vAlign w:val="center"/>
          </w:tcPr>
          <w:p w14:paraId="354A2D77"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-2.2%</w:t>
            </w:r>
          </w:p>
          <w:p w14:paraId="79BF00E0"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(-2.2 Million)</w:t>
            </w:r>
          </w:p>
        </w:tc>
        <w:tc>
          <w:tcPr>
            <w:tcW w:w="1701" w:type="dxa"/>
            <w:vAlign w:val="center"/>
          </w:tcPr>
          <w:p w14:paraId="2F9178A1"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-2.4%</w:t>
            </w:r>
          </w:p>
          <w:p w14:paraId="7ACD77A6"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(-2.5 Million)</w:t>
            </w:r>
          </w:p>
        </w:tc>
      </w:tr>
      <w:tr w:rsidR="00FE0D65" w:rsidRPr="00126550" w14:paraId="25A093BD" w14:textId="77777777" w:rsidTr="00141650">
        <w:trPr>
          <w:trHeight w:val="155"/>
        </w:trPr>
        <w:tc>
          <w:tcPr>
            <w:tcW w:w="2070" w:type="dxa"/>
            <w:vMerge/>
            <w:tcBorders>
              <w:bottom w:val="single" w:sz="4" w:space="0" w:color="auto"/>
            </w:tcBorders>
          </w:tcPr>
          <w:p w14:paraId="7D0533E6" w14:textId="77777777" w:rsidR="00FE0D65" w:rsidRPr="00416C1E" w:rsidRDefault="00FE0D65" w:rsidP="00141650">
            <w:pPr>
              <w:pStyle w:val="ListParagraph"/>
              <w:ind w:left="0"/>
              <w:rPr>
                <w:sz w:val="20"/>
              </w:rPr>
            </w:pPr>
          </w:p>
        </w:tc>
        <w:tc>
          <w:tcPr>
            <w:tcW w:w="1134" w:type="dxa"/>
            <w:tcBorders>
              <w:top w:val="single" w:sz="4" w:space="0" w:color="auto"/>
              <w:bottom w:val="single" w:sz="4" w:space="0" w:color="auto"/>
            </w:tcBorders>
            <w:vAlign w:val="center"/>
          </w:tcPr>
          <w:p w14:paraId="4BA4EECC" w14:textId="39256667" w:rsidR="00FE0D65" w:rsidRPr="001E3847" w:rsidRDefault="00081BC3" w:rsidP="00141650">
            <w:pPr>
              <w:pStyle w:val="ListParagraph"/>
              <w:ind w:left="0"/>
              <w:jc w:val="center"/>
              <w:rPr>
                <w:rFonts w:ascii="Times New Roman" w:hAnsi="Times New Roman" w:cs="Times New Roman"/>
                <w:sz w:val="20"/>
              </w:rPr>
            </w:pPr>
            <w:r>
              <w:rPr>
                <w:sz w:val="20"/>
              </w:rPr>
              <w:t>Optimal</w:t>
            </w:r>
          </w:p>
        </w:tc>
        <w:tc>
          <w:tcPr>
            <w:tcW w:w="1842" w:type="dxa"/>
            <w:tcBorders>
              <w:bottom w:val="single" w:sz="4" w:space="0" w:color="auto"/>
            </w:tcBorders>
            <w:vAlign w:val="center"/>
          </w:tcPr>
          <w:p w14:paraId="1169E5D9"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-11.3%</w:t>
            </w:r>
          </w:p>
          <w:p w14:paraId="26A3723A"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(-48.5 Million)</w:t>
            </w:r>
          </w:p>
        </w:tc>
        <w:tc>
          <w:tcPr>
            <w:tcW w:w="1418" w:type="dxa"/>
            <w:tcBorders>
              <w:bottom w:val="single" w:sz="4" w:space="0" w:color="auto"/>
            </w:tcBorders>
            <w:vAlign w:val="center"/>
          </w:tcPr>
          <w:p w14:paraId="6761DDFB"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-14.5%</w:t>
            </w:r>
          </w:p>
          <w:p w14:paraId="308DC7E4"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(-69.1 Million)</w:t>
            </w:r>
          </w:p>
        </w:tc>
        <w:tc>
          <w:tcPr>
            <w:tcW w:w="1701" w:type="dxa"/>
            <w:tcBorders>
              <w:bottom w:val="single" w:sz="4" w:space="0" w:color="auto"/>
            </w:tcBorders>
            <w:vAlign w:val="center"/>
          </w:tcPr>
          <w:p w14:paraId="4A3A4A46"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-4.1%</w:t>
            </w:r>
          </w:p>
          <w:p w14:paraId="39402E1B"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(-4.2 Million)</w:t>
            </w:r>
          </w:p>
        </w:tc>
        <w:tc>
          <w:tcPr>
            <w:tcW w:w="1701" w:type="dxa"/>
            <w:tcBorders>
              <w:bottom w:val="single" w:sz="4" w:space="0" w:color="auto"/>
            </w:tcBorders>
            <w:vAlign w:val="center"/>
          </w:tcPr>
          <w:p w14:paraId="6E359101"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-4.5%</w:t>
            </w:r>
          </w:p>
          <w:p w14:paraId="1808D358"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(-4.7 Million)</w:t>
            </w:r>
          </w:p>
        </w:tc>
      </w:tr>
      <w:tr w:rsidR="00FE0D65" w:rsidRPr="00126550" w14:paraId="7BE48F2A" w14:textId="77777777" w:rsidTr="00141650">
        <w:trPr>
          <w:trHeight w:val="305"/>
        </w:trPr>
        <w:tc>
          <w:tcPr>
            <w:tcW w:w="2070" w:type="dxa"/>
            <w:vMerge w:val="restart"/>
            <w:tcBorders>
              <w:top w:val="single" w:sz="4" w:space="0" w:color="auto"/>
            </w:tcBorders>
          </w:tcPr>
          <w:p w14:paraId="1C50790D" w14:textId="77777777" w:rsidR="00FE0D65" w:rsidRPr="00416C1E" w:rsidRDefault="00FE0D65" w:rsidP="00141650">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Rule 2: </w:t>
            </w:r>
            <w:r w:rsidRPr="00416C1E">
              <w:rPr>
                <w:rFonts w:ascii="Times New Roman" w:hAnsi="Times New Roman" w:cs="Times New Roman"/>
                <w:sz w:val="20"/>
                <w:szCs w:val="20"/>
              </w:rPr>
              <w:t xml:space="preserve">Adoption of CSA practices dependent on reduction of emission intensity </w:t>
            </w:r>
            <w:r w:rsidRPr="00416C1E">
              <w:rPr>
                <w:rFonts w:ascii="Times New Roman" w:hAnsi="Times New Roman" w:cs="Times New Roman"/>
                <w:i/>
                <w:sz w:val="20"/>
                <w:szCs w:val="20"/>
              </w:rPr>
              <w:t>and</w:t>
            </w:r>
            <w:r w:rsidRPr="00416C1E">
              <w:rPr>
                <w:rFonts w:ascii="Times New Roman" w:hAnsi="Times New Roman" w:cs="Times New Roman"/>
                <w:sz w:val="20"/>
                <w:szCs w:val="20"/>
              </w:rPr>
              <w:t xml:space="preserve"> increased yields </w:t>
            </w:r>
          </w:p>
        </w:tc>
        <w:tc>
          <w:tcPr>
            <w:tcW w:w="1134" w:type="dxa"/>
            <w:tcBorders>
              <w:top w:val="single" w:sz="4" w:space="0" w:color="auto"/>
              <w:bottom w:val="single" w:sz="4" w:space="0" w:color="auto"/>
            </w:tcBorders>
            <w:vAlign w:val="center"/>
          </w:tcPr>
          <w:p w14:paraId="5640B4D3" w14:textId="77777777" w:rsidR="00FE0D65" w:rsidRPr="001E3847" w:rsidRDefault="00FE0D65" w:rsidP="00141650">
            <w:pPr>
              <w:pStyle w:val="ListParagraph"/>
              <w:ind w:left="0"/>
              <w:jc w:val="center"/>
              <w:rPr>
                <w:rFonts w:ascii="Times New Roman" w:hAnsi="Times New Roman" w:cs="Times New Roman"/>
                <w:sz w:val="20"/>
              </w:rPr>
            </w:pPr>
            <w:r w:rsidRPr="001E3847">
              <w:rPr>
                <w:rFonts w:ascii="Times New Roman" w:hAnsi="Times New Roman" w:cs="Times New Roman"/>
                <w:sz w:val="20"/>
              </w:rPr>
              <w:t>Lower</w:t>
            </w:r>
          </w:p>
        </w:tc>
        <w:tc>
          <w:tcPr>
            <w:tcW w:w="1842" w:type="dxa"/>
            <w:tcBorders>
              <w:top w:val="single" w:sz="4" w:space="0" w:color="auto"/>
            </w:tcBorders>
            <w:vAlign w:val="center"/>
          </w:tcPr>
          <w:p w14:paraId="0B65D8F9"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-2.4%</w:t>
            </w:r>
          </w:p>
          <w:p w14:paraId="5D418586"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(-10.5 Million)</w:t>
            </w:r>
          </w:p>
        </w:tc>
        <w:tc>
          <w:tcPr>
            <w:tcW w:w="1418" w:type="dxa"/>
            <w:tcBorders>
              <w:top w:val="single" w:sz="4" w:space="0" w:color="auto"/>
            </w:tcBorders>
            <w:vAlign w:val="center"/>
          </w:tcPr>
          <w:p w14:paraId="35AC40F1"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-3.4%</w:t>
            </w:r>
          </w:p>
          <w:p w14:paraId="2C444088"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(-16.3 Million)</w:t>
            </w:r>
          </w:p>
        </w:tc>
        <w:tc>
          <w:tcPr>
            <w:tcW w:w="1701" w:type="dxa"/>
            <w:tcBorders>
              <w:top w:val="single" w:sz="4" w:space="0" w:color="auto"/>
            </w:tcBorders>
            <w:vAlign w:val="center"/>
          </w:tcPr>
          <w:p w14:paraId="516C7939"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-0.8%</w:t>
            </w:r>
          </w:p>
          <w:p w14:paraId="4973550D"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(-0.9 Million</w:t>
            </w:r>
          </w:p>
        </w:tc>
        <w:tc>
          <w:tcPr>
            <w:tcW w:w="1701" w:type="dxa"/>
            <w:tcBorders>
              <w:top w:val="single" w:sz="4" w:space="0" w:color="auto"/>
            </w:tcBorders>
            <w:vAlign w:val="center"/>
          </w:tcPr>
          <w:p w14:paraId="6892A94A"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-0.9%</w:t>
            </w:r>
          </w:p>
          <w:p w14:paraId="5D75665B"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(-1.0 Million)</w:t>
            </w:r>
          </w:p>
        </w:tc>
      </w:tr>
      <w:tr w:rsidR="00FE0D65" w:rsidRPr="00126550" w14:paraId="1461779D" w14:textId="77777777" w:rsidTr="00141650">
        <w:trPr>
          <w:trHeight w:val="305"/>
        </w:trPr>
        <w:tc>
          <w:tcPr>
            <w:tcW w:w="2070" w:type="dxa"/>
            <w:vMerge/>
          </w:tcPr>
          <w:p w14:paraId="0A5543DC" w14:textId="77777777" w:rsidR="00FE0D65" w:rsidRPr="00416C1E" w:rsidRDefault="00FE0D65" w:rsidP="00141650">
            <w:pPr>
              <w:pStyle w:val="ListParagraph"/>
              <w:ind w:left="0"/>
              <w:rPr>
                <w:sz w:val="20"/>
              </w:rPr>
            </w:pPr>
          </w:p>
        </w:tc>
        <w:tc>
          <w:tcPr>
            <w:tcW w:w="1134" w:type="dxa"/>
            <w:tcBorders>
              <w:top w:val="single" w:sz="4" w:space="0" w:color="auto"/>
              <w:bottom w:val="single" w:sz="4" w:space="0" w:color="auto"/>
            </w:tcBorders>
            <w:vAlign w:val="center"/>
          </w:tcPr>
          <w:p w14:paraId="0418FD4E" w14:textId="77777777" w:rsidR="00FE0D65" w:rsidRPr="001E3847" w:rsidRDefault="00FE0D65" w:rsidP="00141650">
            <w:pPr>
              <w:pStyle w:val="ListParagraph"/>
              <w:ind w:left="0"/>
              <w:jc w:val="center"/>
              <w:rPr>
                <w:rFonts w:ascii="Times New Roman" w:hAnsi="Times New Roman" w:cs="Times New Roman"/>
                <w:sz w:val="20"/>
              </w:rPr>
            </w:pPr>
            <w:r w:rsidRPr="001E3847">
              <w:rPr>
                <w:rFonts w:ascii="Times New Roman" w:hAnsi="Times New Roman" w:cs="Times New Roman"/>
                <w:sz w:val="20"/>
              </w:rPr>
              <w:t>Average</w:t>
            </w:r>
          </w:p>
        </w:tc>
        <w:tc>
          <w:tcPr>
            <w:tcW w:w="1842" w:type="dxa"/>
            <w:vAlign w:val="center"/>
          </w:tcPr>
          <w:p w14:paraId="4DBA5D85"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-5.3%</w:t>
            </w:r>
          </w:p>
          <w:p w14:paraId="01A29C66"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(-22.8 Million)</w:t>
            </w:r>
          </w:p>
        </w:tc>
        <w:tc>
          <w:tcPr>
            <w:tcW w:w="1418" w:type="dxa"/>
            <w:vAlign w:val="center"/>
          </w:tcPr>
          <w:p w14:paraId="5656A9CE"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-7.5%</w:t>
            </w:r>
          </w:p>
          <w:p w14:paraId="55BD18E1"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(-35.7 Million)</w:t>
            </w:r>
          </w:p>
        </w:tc>
        <w:tc>
          <w:tcPr>
            <w:tcW w:w="1701" w:type="dxa"/>
            <w:vAlign w:val="center"/>
          </w:tcPr>
          <w:p w14:paraId="52705B42"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-1.9%</w:t>
            </w:r>
          </w:p>
          <w:p w14:paraId="3B69E5EB"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(-1.9 Million)</w:t>
            </w:r>
          </w:p>
        </w:tc>
        <w:tc>
          <w:tcPr>
            <w:tcW w:w="1701" w:type="dxa"/>
            <w:vAlign w:val="center"/>
          </w:tcPr>
          <w:p w14:paraId="68A63445"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-2.1%</w:t>
            </w:r>
          </w:p>
          <w:p w14:paraId="4B303B58" w14:textId="77777777" w:rsidR="00FE0D65" w:rsidRPr="00427DE4"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(-2.2 Million)</w:t>
            </w:r>
          </w:p>
        </w:tc>
      </w:tr>
      <w:tr w:rsidR="00FE0D65" w:rsidRPr="00126550" w14:paraId="111A33CA" w14:textId="77777777" w:rsidTr="00141650">
        <w:trPr>
          <w:trHeight w:val="305"/>
        </w:trPr>
        <w:tc>
          <w:tcPr>
            <w:tcW w:w="2070" w:type="dxa"/>
            <w:vMerge/>
            <w:tcBorders>
              <w:bottom w:val="single" w:sz="4" w:space="0" w:color="auto"/>
            </w:tcBorders>
          </w:tcPr>
          <w:p w14:paraId="7A3670F0" w14:textId="77777777" w:rsidR="00FE0D65" w:rsidRPr="00416C1E" w:rsidRDefault="00FE0D65" w:rsidP="00141650">
            <w:pPr>
              <w:pStyle w:val="ListParagraph"/>
              <w:ind w:left="0"/>
              <w:rPr>
                <w:sz w:val="20"/>
              </w:rPr>
            </w:pPr>
          </w:p>
        </w:tc>
        <w:tc>
          <w:tcPr>
            <w:tcW w:w="1134" w:type="dxa"/>
            <w:tcBorders>
              <w:top w:val="single" w:sz="4" w:space="0" w:color="auto"/>
              <w:bottom w:val="single" w:sz="4" w:space="0" w:color="auto"/>
            </w:tcBorders>
            <w:vAlign w:val="center"/>
          </w:tcPr>
          <w:p w14:paraId="15979C27" w14:textId="3866189C" w:rsidR="00FE0D65" w:rsidRPr="001E3847" w:rsidRDefault="00081BC3" w:rsidP="00141650">
            <w:pPr>
              <w:pStyle w:val="ListParagraph"/>
              <w:ind w:left="0"/>
              <w:jc w:val="center"/>
              <w:rPr>
                <w:rFonts w:ascii="Times New Roman" w:hAnsi="Times New Roman" w:cs="Times New Roman"/>
                <w:sz w:val="20"/>
              </w:rPr>
            </w:pPr>
            <w:r>
              <w:rPr>
                <w:sz w:val="20"/>
              </w:rPr>
              <w:t>Optimal</w:t>
            </w:r>
          </w:p>
        </w:tc>
        <w:tc>
          <w:tcPr>
            <w:tcW w:w="1842" w:type="dxa"/>
            <w:tcBorders>
              <w:bottom w:val="single" w:sz="4" w:space="0" w:color="auto"/>
            </w:tcBorders>
            <w:vAlign w:val="center"/>
          </w:tcPr>
          <w:p w14:paraId="744E4C79"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-9.3%</w:t>
            </w:r>
          </w:p>
          <w:p w14:paraId="7AD8A2A8"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(-40.0 Million)</w:t>
            </w:r>
          </w:p>
        </w:tc>
        <w:tc>
          <w:tcPr>
            <w:tcW w:w="1418" w:type="dxa"/>
            <w:tcBorders>
              <w:bottom w:val="single" w:sz="4" w:space="0" w:color="auto"/>
            </w:tcBorders>
            <w:vAlign w:val="center"/>
          </w:tcPr>
          <w:p w14:paraId="63E50C07"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-12.4%</w:t>
            </w:r>
          </w:p>
          <w:p w14:paraId="650B5244"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(-59.0 Million)</w:t>
            </w:r>
          </w:p>
        </w:tc>
        <w:tc>
          <w:tcPr>
            <w:tcW w:w="1701" w:type="dxa"/>
            <w:tcBorders>
              <w:bottom w:val="single" w:sz="4" w:space="0" w:color="auto"/>
            </w:tcBorders>
            <w:vAlign w:val="center"/>
          </w:tcPr>
          <w:p w14:paraId="7E5FDFDA"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-3.4%</w:t>
            </w:r>
          </w:p>
          <w:p w14:paraId="3F1BB6A4"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(-3.4 Million)</w:t>
            </w:r>
          </w:p>
        </w:tc>
        <w:tc>
          <w:tcPr>
            <w:tcW w:w="1701" w:type="dxa"/>
            <w:tcBorders>
              <w:bottom w:val="single" w:sz="4" w:space="0" w:color="auto"/>
            </w:tcBorders>
            <w:vAlign w:val="center"/>
          </w:tcPr>
          <w:p w14:paraId="253A8294" w14:textId="77777777" w:rsidR="00FE0D65" w:rsidRDefault="00FE0D65" w:rsidP="00141650">
            <w:pPr>
              <w:pStyle w:val="ListParagraph"/>
              <w:ind w:left="0"/>
              <w:jc w:val="center"/>
              <w:rPr>
                <w:rFonts w:ascii="Times New Roman" w:hAnsi="Times New Roman" w:cs="Times New Roman"/>
                <w:sz w:val="20"/>
              </w:rPr>
            </w:pPr>
            <w:r w:rsidRPr="00427DE4">
              <w:rPr>
                <w:rFonts w:ascii="Times New Roman" w:hAnsi="Times New Roman" w:cs="Times New Roman"/>
                <w:sz w:val="20"/>
              </w:rPr>
              <w:t>-3.8%</w:t>
            </w:r>
          </w:p>
          <w:p w14:paraId="50B028CD" w14:textId="77777777" w:rsidR="00FE0D65" w:rsidRPr="00427DE4" w:rsidRDefault="00FE0D65" w:rsidP="00141650">
            <w:pPr>
              <w:pStyle w:val="ListParagraph"/>
              <w:ind w:left="0"/>
              <w:jc w:val="center"/>
              <w:rPr>
                <w:rFonts w:ascii="Times New Roman" w:hAnsi="Times New Roman" w:cs="Times New Roman"/>
                <w:sz w:val="20"/>
              </w:rPr>
            </w:pPr>
            <w:r>
              <w:rPr>
                <w:rFonts w:ascii="Times New Roman" w:hAnsi="Times New Roman" w:cs="Times New Roman"/>
                <w:sz w:val="20"/>
              </w:rPr>
              <w:t>(-4.0 Million)</w:t>
            </w:r>
          </w:p>
        </w:tc>
      </w:tr>
    </w:tbl>
    <w:p w14:paraId="3EF98C12" w14:textId="7651C275" w:rsidR="00687CDB" w:rsidRPr="00687CDB" w:rsidRDefault="00687CDB" w:rsidP="00687CDB">
      <w:pPr>
        <w:rPr>
          <w:sz w:val="22"/>
          <w:szCs w:val="18"/>
        </w:rPr>
      </w:pPr>
      <w:r w:rsidRPr="00687CDB">
        <w:rPr>
          <w:sz w:val="22"/>
          <w:szCs w:val="18"/>
        </w:rPr>
        <w:t>Source: Authors</w:t>
      </w:r>
      <w:r w:rsidR="006A2E5E">
        <w:rPr>
          <w:sz w:val="22"/>
          <w:szCs w:val="18"/>
        </w:rPr>
        <w:t xml:space="preserve"> </w:t>
      </w:r>
    </w:p>
    <w:p w14:paraId="37230552" w14:textId="558FEBDC" w:rsidR="00FE0D65" w:rsidRDefault="00FE0D65" w:rsidP="003C2166"/>
    <w:p w14:paraId="59D5A780" w14:textId="77777777" w:rsidR="00FE0D65" w:rsidRDefault="00FE0D65" w:rsidP="003C2166"/>
    <w:p w14:paraId="728812C9" w14:textId="77777777" w:rsidR="003C2166" w:rsidRDefault="003C2166" w:rsidP="003C2166"/>
    <w:p w14:paraId="199A86D0" w14:textId="16D889D2" w:rsidR="004035BB" w:rsidRDefault="004035BB" w:rsidP="00B9440A">
      <w:pPr>
        <w:pStyle w:val="SMcaption"/>
      </w:pPr>
    </w:p>
    <w:p w14:paraId="43B456FD" w14:textId="77777777" w:rsidR="004035BB" w:rsidRDefault="004035BB" w:rsidP="00B9440A">
      <w:pPr>
        <w:pStyle w:val="SMcaption"/>
        <w:sectPr w:rsidR="004035BB" w:rsidSect="00276B01">
          <w:pgSz w:w="12240" w:h="15840"/>
          <w:pgMar w:top="1440" w:right="1800" w:bottom="1440" w:left="1800" w:header="720" w:footer="720" w:gutter="0"/>
          <w:cols w:space="720"/>
          <w:docGrid w:linePitch="360"/>
        </w:sectPr>
      </w:pPr>
    </w:p>
    <w:p w14:paraId="008E75FA" w14:textId="37C53BBE" w:rsidR="00612829" w:rsidRPr="00E24245" w:rsidRDefault="00E5617C" w:rsidP="008A1AF3">
      <w:pPr>
        <w:pStyle w:val="Caption"/>
        <w:spacing w:after="240"/>
      </w:pPr>
      <w:bookmarkStart w:id="29" w:name="_Ref532916620"/>
      <w:bookmarkStart w:id="30" w:name="_Ref31801799"/>
      <w:r>
        <w:lastRenderedPageBreak/>
        <w:t xml:space="preserve">Table </w:t>
      </w:r>
      <w:bookmarkEnd w:id="29"/>
      <w:r w:rsidR="00FA404D">
        <w:t xml:space="preserve">S </w:t>
      </w:r>
      <w:r w:rsidR="00AA3025">
        <w:fldChar w:fldCharType="begin"/>
      </w:r>
      <w:r w:rsidR="00AA3025">
        <w:instrText xml:space="preserve"> SEQ Table \* ARABIC </w:instrText>
      </w:r>
      <w:r w:rsidR="00AA3025">
        <w:fldChar w:fldCharType="separate"/>
      </w:r>
      <w:r w:rsidR="00D147AE">
        <w:rPr>
          <w:noProof/>
        </w:rPr>
        <w:t>11</w:t>
      </w:r>
      <w:r w:rsidR="00AA3025">
        <w:rPr>
          <w:noProof/>
        </w:rPr>
        <w:fldChar w:fldCharType="end"/>
      </w:r>
      <w:bookmarkEnd w:id="30"/>
      <w:r>
        <w:t xml:space="preserve"> </w:t>
      </w:r>
      <w:r w:rsidR="00612829" w:rsidRPr="00E24245">
        <w:t xml:space="preserve">Average annual changes in GHG emission by country and </w:t>
      </w:r>
      <w:r w:rsidR="0003262B">
        <w:t xml:space="preserve">ranked by descending </w:t>
      </w:r>
      <w:r w:rsidR="00612829" w:rsidRPr="00E24245">
        <w:t>order. Changes are calculated with respect to the BAU scenario</w:t>
      </w:r>
      <w:r w:rsidR="0003262B" w:rsidRPr="0003262B">
        <w:t xml:space="preserve"> </w:t>
      </w:r>
      <w:r w:rsidR="0003262B">
        <w:t xml:space="preserve">and therefore negative </w:t>
      </w:r>
      <w:proofErr w:type="gramStart"/>
      <w:r w:rsidR="0003262B">
        <w:t>value indicate</w:t>
      </w:r>
      <w:proofErr w:type="gramEnd"/>
      <w:r w:rsidR="0003262B">
        <w:t xml:space="preserve"> a reduction in emissions</w:t>
      </w:r>
      <w:r w:rsidR="00D1695E">
        <w:t>. Data refers to the average CSA-tailoring scenario</w:t>
      </w:r>
      <w:r w:rsidR="0003262B">
        <w:t xml:space="preserve">. </w:t>
      </w:r>
    </w:p>
    <w:tbl>
      <w:tblPr>
        <w:tblW w:w="86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
        <w:gridCol w:w="1534"/>
        <w:gridCol w:w="1619"/>
        <w:gridCol w:w="1169"/>
        <w:gridCol w:w="1529"/>
        <w:gridCol w:w="1709"/>
      </w:tblGrid>
      <w:tr w:rsidR="00612829" w:rsidRPr="00A46A5D" w14:paraId="484E3042" w14:textId="77777777" w:rsidTr="00097565">
        <w:trPr>
          <w:trHeight w:val="300"/>
          <w:tblHeader/>
        </w:trPr>
        <w:tc>
          <w:tcPr>
            <w:tcW w:w="4233" w:type="dxa"/>
            <w:gridSpan w:val="3"/>
            <w:shd w:val="clear" w:color="auto" w:fill="auto"/>
            <w:noWrap/>
          </w:tcPr>
          <w:p w14:paraId="132BEB4A" w14:textId="4E0D9794" w:rsidR="00612829" w:rsidRPr="00A46A5D" w:rsidRDefault="004B4BEE" w:rsidP="00A543A4">
            <w:pPr>
              <w:jc w:val="center"/>
              <w:rPr>
                <w:b/>
                <w:color w:val="000000"/>
                <w:sz w:val="20"/>
              </w:rPr>
            </w:pPr>
            <w:r>
              <w:rPr>
                <w:b/>
                <w:color w:val="000000"/>
                <w:sz w:val="20"/>
              </w:rPr>
              <w:t xml:space="preserve">Rule 1: </w:t>
            </w:r>
            <w:r w:rsidR="00612829" w:rsidRPr="00A46A5D">
              <w:rPr>
                <w:b/>
                <w:color w:val="000000"/>
                <w:sz w:val="20"/>
              </w:rPr>
              <w:t>Adoption based on yield increases</w:t>
            </w:r>
          </w:p>
        </w:tc>
        <w:tc>
          <w:tcPr>
            <w:tcW w:w="4407" w:type="dxa"/>
            <w:gridSpan w:val="3"/>
            <w:shd w:val="clear" w:color="auto" w:fill="auto"/>
            <w:noWrap/>
          </w:tcPr>
          <w:p w14:paraId="16EE1FFF" w14:textId="70DBE434" w:rsidR="00612829" w:rsidRPr="00A46A5D" w:rsidRDefault="004B4BEE" w:rsidP="00A543A4">
            <w:pPr>
              <w:jc w:val="center"/>
              <w:rPr>
                <w:b/>
                <w:color w:val="000000"/>
                <w:sz w:val="20"/>
              </w:rPr>
            </w:pPr>
            <w:r>
              <w:rPr>
                <w:b/>
                <w:color w:val="000000"/>
                <w:sz w:val="20"/>
              </w:rPr>
              <w:t xml:space="preserve">Rule 2: </w:t>
            </w:r>
            <w:r w:rsidR="00612829" w:rsidRPr="00A46A5D">
              <w:rPr>
                <w:b/>
                <w:color w:val="000000"/>
                <w:sz w:val="20"/>
              </w:rPr>
              <w:t>Adoption based on reduction of emission intensity and yield increases</w:t>
            </w:r>
          </w:p>
        </w:tc>
      </w:tr>
      <w:tr w:rsidR="00612829" w:rsidRPr="00A46A5D" w14:paraId="0CA068D1" w14:textId="77777777" w:rsidTr="00097565">
        <w:trPr>
          <w:trHeight w:val="300"/>
          <w:tblHeader/>
        </w:trPr>
        <w:tc>
          <w:tcPr>
            <w:tcW w:w="1080" w:type="dxa"/>
            <w:tcBorders>
              <w:right w:val="nil"/>
            </w:tcBorders>
            <w:shd w:val="clear" w:color="auto" w:fill="auto"/>
            <w:noWrap/>
            <w:vAlign w:val="bottom"/>
          </w:tcPr>
          <w:p w14:paraId="7A9E3DC6" w14:textId="77777777" w:rsidR="00612829" w:rsidRPr="00A46A5D" w:rsidRDefault="00612829" w:rsidP="00A543A4">
            <w:pPr>
              <w:rPr>
                <w:color w:val="000000"/>
                <w:sz w:val="20"/>
              </w:rPr>
            </w:pPr>
          </w:p>
        </w:tc>
        <w:tc>
          <w:tcPr>
            <w:tcW w:w="3153" w:type="dxa"/>
            <w:gridSpan w:val="2"/>
            <w:tcBorders>
              <w:left w:val="nil"/>
            </w:tcBorders>
            <w:shd w:val="clear" w:color="auto" w:fill="auto"/>
            <w:noWrap/>
            <w:vAlign w:val="bottom"/>
          </w:tcPr>
          <w:p w14:paraId="23B4C10E" w14:textId="77777777" w:rsidR="00612829" w:rsidRPr="00A46A5D" w:rsidRDefault="00612829" w:rsidP="00A543A4">
            <w:pPr>
              <w:jc w:val="center"/>
              <w:rPr>
                <w:b/>
                <w:color w:val="000000"/>
                <w:sz w:val="20"/>
              </w:rPr>
            </w:pPr>
            <w:r w:rsidRPr="00A46A5D">
              <w:rPr>
                <w:b/>
                <w:color w:val="000000"/>
                <w:sz w:val="20"/>
              </w:rPr>
              <w:t>Climate Model</w:t>
            </w:r>
          </w:p>
        </w:tc>
        <w:tc>
          <w:tcPr>
            <w:tcW w:w="1169" w:type="dxa"/>
            <w:tcBorders>
              <w:right w:val="nil"/>
            </w:tcBorders>
            <w:shd w:val="clear" w:color="auto" w:fill="auto"/>
            <w:noWrap/>
            <w:vAlign w:val="bottom"/>
          </w:tcPr>
          <w:p w14:paraId="685EEDC1" w14:textId="77777777" w:rsidR="00612829" w:rsidRPr="00A46A5D" w:rsidRDefault="00612829" w:rsidP="00A543A4">
            <w:pPr>
              <w:jc w:val="center"/>
              <w:rPr>
                <w:b/>
                <w:color w:val="000000"/>
                <w:sz w:val="20"/>
              </w:rPr>
            </w:pPr>
          </w:p>
        </w:tc>
        <w:tc>
          <w:tcPr>
            <w:tcW w:w="3238" w:type="dxa"/>
            <w:gridSpan w:val="2"/>
            <w:tcBorders>
              <w:left w:val="nil"/>
            </w:tcBorders>
            <w:shd w:val="clear" w:color="auto" w:fill="auto"/>
            <w:noWrap/>
            <w:vAlign w:val="bottom"/>
          </w:tcPr>
          <w:p w14:paraId="1CD403BF" w14:textId="77777777" w:rsidR="00612829" w:rsidRPr="00A46A5D" w:rsidRDefault="00612829" w:rsidP="00A543A4">
            <w:pPr>
              <w:jc w:val="center"/>
              <w:rPr>
                <w:b/>
                <w:color w:val="000000"/>
                <w:sz w:val="20"/>
              </w:rPr>
            </w:pPr>
            <w:r w:rsidRPr="00A46A5D">
              <w:rPr>
                <w:b/>
                <w:color w:val="000000"/>
                <w:sz w:val="20"/>
              </w:rPr>
              <w:t>Climate Model</w:t>
            </w:r>
          </w:p>
        </w:tc>
      </w:tr>
      <w:tr w:rsidR="00612829" w:rsidRPr="00A46A5D" w14:paraId="0B9B7865" w14:textId="77777777" w:rsidTr="00097565">
        <w:trPr>
          <w:trHeight w:val="300"/>
          <w:tblHeader/>
        </w:trPr>
        <w:tc>
          <w:tcPr>
            <w:tcW w:w="1080" w:type="dxa"/>
            <w:tcBorders>
              <w:right w:val="nil"/>
            </w:tcBorders>
            <w:shd w:val="clear" w:color="auto" w:fill="auto"/>
            <w:noWrap/>
            <w:vAlign w:val="bottom"/>
          </w:tcPr>
          <w:p w14:paraId="00E1D6C6" w14:textId="77777777" w:rsidR="00612829" w:rsidRPr="00A46A5D" w:rsidRDefault="00612829" w:rsidP="00A543A4">
            <w:pPr>
              <w:rPr>
                <w:color w:val="000000"/>
                <w:sz w:val="20"/>
              </w:rPr>
            </w:pPr>
            <w:r w:rsidRPr="00A46A5D">
              <w:rPr>
                <w:color w:val="000000"/>
                <w:sz w:val="20"/>
              </w:rPr>
              <w:t>Country</w:t>
            </w:r>
          </w:p>
        </w:tc>
        <w:tc>
          <w:tcPr>
            <w:tcW w:w="1534" w:type="dxa"/>
            <w:tcBorders>
              <w:left w:val="nil"/>
              <w:right w:val="nil"/>
            </w:tcBorders>
            <w:shd w:val="clear" w:color="auto" w:fill="auto"/>
            <w:noWrap/>
            <w:vAlign w:val="bottom"/>
          </w:tcPr>
          <w:p w14:paraId="72F909EC" w14:textId="77777777" w:rsidR="00612829" w:rsidRPr="00A46A5D" w:rsidRDefault="00612829" w:rsidP="00A543A4">
            <w:pPr>
              <w:jc w:val="center"/>
              <w:rPr>
                <w:b/>
                <w:color w:val="000000"/>
                <w:sz w:val="20"/>
              </w:rPr>
            </w:pPr>
            <w:r w:rsidRPr="00A46A5D">
              <w:rPr>
                <w:b/>
                <w:color w:val="000000"/>
                <w:sz w:val="20"/>
              </w:rPr>
              <w:t>GFDL</w:t>
            </w:r>
          </w:p>
          <w:p w14:paraId="56FE9214" w14:textId="77777777" w:rsidR="00612829" w:rsidRPr="00A46A5D" w:rsidRDefault="00612829" w:rsidP="00A543A4">
            <w:pPr>
              <w:jc w:val="center"/>
              <w:rPr>
                <w:color w:val="000000"/>
                <w:sz w:val="20"/>
              </w:rPr>
            </w:pPr>
            <w:r w:rsidRPr="00A46A5D">
              <w:rPr>
                <w:color w:val="000000"/>
                <w:sz w:val="20"/>
              </w:rPr>
              <w:t>(Mg CO</w:t>
            </w:r>
            <w:r w:rsidRPr="00A46A5D">
              <w:rPr>
                <w:color w:val="000000"/>
                <w:sz w:val="20"/>
                <w:vertAlign w:val="subscript"/>
              </w:rPr>
              <w:t>2</w:t>
            </w:r>
            <w:r w:rsidRPr="00A46A5D">
              <w:rPr>
                <w:color w:val="000000"/>
                <w:sz w:val="20"/>
              </w:rPr>
              <w:t xml:space="preserve"> e yr</w:t>
            </w:r>
            <w:r w:rsidRPr="00A46A5D">
              <w:rPr>
                <w:color w:val="000000"/>
                <w:sz w:val="20"/>
                <w:vertAlign w:val="superscript"/>
              </w:rPr>
              <w:t>-1</w:t>
            </w:r>
            <w:r w:rsidRPr="00A46A5D">
              <w:rPr>
                <w:color w:val="000000"/>
                <w:sz w:val="20"/>
              </w:rPr>
              <w:t>)</w:t>
            </w:r>
          </w:p>
        </w:tc>
        <w:tc>
          <w:tcPr>
            <w:tcW w:w="1619" w:type="dxa"/>
            <w:tcBorders>
              <w:left w:val="nil"/>
            </w:tcBorders>
            <w:shd w:val="clear" w:color="auto" w:fill="auto"/>
            <w:noWrap/>
            <w:vAlign w:val="bottom"/>
          </w:tcPr>
          <w:p w14:paraId="7F36EB7E" w14:textId="77777777" w:rsidR="00612829" w:rsidRPr="00A46A5D" w:rsidRDefault="00612829" w:rsidP="00A543A4">
            <w:pPr>
              <w:jc w:val="center"/>
              <w:rPr>
                <w:b/>
                <w:color w:val="000000"/>
                <w:sz w:val="20"/>
              </w:rPr>
            </w:pPr>
            <w:r w:rsidRPr="00A46A5D">
              <w:rPr>
                <w:b/>
                <w:color w:val="000000"/>
                <w:sz w:val="20"/>
              </w:rPr>
              <w:t>HADGEM</w:t>
            </w:r>
          </w:p>
          <w:p w14:paraId="78F545FE" w14:textId="77777777" w:rsidR="00612829" w:rsidRPr="00A46A5D" w:rsidRDefault="00612829" w:rsidP="00A543A4">
            <w:pPr>
              <w:jc w:val="center"/>
              <w:rPr>
                <w:b/>
                <w:color w:val="000000"/>
                <w:sz w:val="20"/>
              </w:rPr>
            </w:pPr>
            <w:r w:rsidRPr="00A46A5D">
              <w:rPr>
                <w:color w:val="000000"/>
                <w:sz w:val="20"/>
              </w:rPr>
              <w:t>(Mg CO</w:t>
            </w:r>
            <w:r w:rsidRPr="00A46A5D">
              <w:rPr>
                <w:color w:val="000000"/>
                <w:sz w:val="20"/>
                <w:vertAlign w:val="subscript"/>
              </w:rPr>
              <w:t>2</w:t>
            </w:r>
            <w:r w:rsidRPr="00A46A5D">
              <w:rPr>
                <w:color w:val="000000"/>
                <w:sz w:val="20"/>
              </w:rPr>
              <w:t xml:space="preserve"> e yr</w:t>
            </w:r>
            <w:r w:rsidRPr="00A46A5D">
              <w:rPr>
                <w:color w:val="000000"/>
                <w:sz w:val="20"/>
                <w:vertAlign w:val="superscript"/>
              </w:rPr>
              <w:t>-1</w:t>
            </w:r>
            <w:r w:rsidRPr="00A46A5D">
              <w:rPr>
                <w:color w:val="000000"/>
                <w:sz w:val="20"/>
              </w:rPr>
              <w:t>)</w:t>
            </w:r>
          </w:p>
        </w:tc>
        <w:tc>
          <w:tcPr>
            <w:tcW w:w="1169" w:type="dxa"/>
            <w:tcBorders>
              <w:right w:val="nil"/>
            </w:tcBorders>
            <w:shd w:val="clear" w:color="auto" w:fill="auto"/>
            <w:noWrap/>
            <w:vAlign w:val="bottom"/>
          </w:tcPr>
          <w:p w14:paraId="748B1FF9" w14:textId="77777777" w:rsidR="00612829" w:rsidRPr="00A46A5D" w:rsidRDefault="00612829" w:rsidP="00A543A4">
            <w:pPr>
              <w:jc w:val="center"/>
              <w:rPr>
                <w:b/>
                <w:color w:val="000000"/>
                <w:sz w:val="20"/>
              </w:rPr>
            </w:pPr>
            <w:r w:rsidRPr="00A46A5D">
              <w:rPr>
                <w:b/>
                <w:color w:val="000000"/>
                <w:sz w:val="20"/>
              </w:rPr>
              <w:t>Country</w:t>
            </w:r>
          </w:p>
        </w:tc>
        <w:tc>
          <w:tcPr>
            <w:tcW w:w="1529" w:type="dxa"/>
            <w:tcBorders>
              <w:left w:val="nil"/>
              <w:right w:val="nil"/>
            </w:tcBorders>
            <w:shd w:val="clear" w:color="auto" w:fill="auto"/>
            <w:noWrap/>
            <w:vAlign w:val="bottom"/>
          </w:tcPr>
          <w:p w14:paraId="185699A8" w14:textId="77777777" w:rsidR="00612829" w:rsidRPr="00A46A5D" w:rsidRDefault="00612829" w:rsidP="00A543A4">
            <w:pPr>
              <w:jc w:val="center"/>
              <w:rPr>
                <w:b/>
                <w:color w:val="000000"/>
                <w:sz w:val="20"/>
              </w:rPr>
            </w:pPr>
            <w:r w:rsidRPr="00A46A5D">
              <w:rPr>
                <w:b/>
                <w:color w:val="000000"/>
                <w:sz w:val="20"/>
              </w:rPr>
              <w:t>GFDL</w:t>
            </w:r>
          </w:p>
          <w:p w14:paraId="4D5181CB" w14:textId="77777777" w:rsidR="00612829" w:rsidRPr="00A46A5D" w:rsidRDefault="00612829" w:rsidP="00A543A4">
            <w:pPr>
              <w:jc w:val="center"/>
              <w:rPr>
                <w:b/>
                <w:color w:val="000000"/>
                <w:sz w:val="20"/>
              </w:rPr>
            </w:pPr>
            <w:r w:rsidRPr="00A46A5D">
              <w:rPr>
                <w:color w:val="000000"/>
                <w:sz w:val="20"/>
              </w:rPr>
              <w:t>(Mg CO</w:t>
            </w:r>
            <w:r w:rsidRPr="00A46A5D">
              <w:rPr>
                <w:color w:val="000000"/>
                <w:sz w:val="20"/>
                <w:vertAlign w:val="subscript"/>
              </w:rPr>
              <w:t>2</w:t>
            </w:r>
            <w:r w:rsidRPr="00A46A5D">
              <w:rPr>
                <w:color w:val="000000"/>
                <w:sz w:val="20"/>
              </w:rPr>
              <w:t xml:space="preserve"> e yr</w:t>
            </w:r>
            <w:r w:rsidRPr="00A46A5D">
              <w:rPr>
                <w:color w:val="000000"/>
                <w:sz w:val="20"/>
                <w:vertAlign w:val="superscript"/>
              </w:rPr>
              <w:t>-1</w:t>
            </w:r>
            <w:r w:rsidRPr="00A46A5D">
              <w:rPr>
                <w:color w:val="000000"/>
                <w:sz w:val="20"/>
              </w:rPr>
              <w:t>)</w:t>
            </w:r>
          </w:p>
        </w:tc>
        <w:tc>
          <w:tcPr>
            <w:tcW w:w="1709" w:type="dxa"/>
            <w:tcBorders>
              <w:left w:val="nil"/>
            </w:tcBorders>
            <w:shd w:val="clear" w:color="auto" w:fill="auto"/>
            <w:noWrap/>
            <w:vAlign w:val="bottom"/>
          </w:tcPr>
          <w:p w14:paraId="4AED38B0" w14:textId="77777777" w:rsidR="00612829" w:rsidRPr="00A46A5D" w:rsidRDefault="00612829" w:rsidP="00A543A4">
            <w:pPr>
              <w:jc w:val="center"/>
              <w:rPr>
                <w:b/>
                <w:color w:val="000000"/>
                <w:sz w:val="20"/>
              </w:rPr>
            </w:pPr>
            <w:r w:rsidRPr="00A46A5D">
              <w:rPr>
                <w:b/>
                <w:color w:val="000000"/>
                <w:sz w:val="20"/>
              </w:rPr>
              <w:t>HADGEM</w:t>
            </w:r>
          </w:p>
          <w:p w14:paraId="09A4A004" w14:textId="77777777" w:rsidR="00612829" w:rsidRPr="00A46A5D" w:rsidRDefault="00612829" w:rsidP="00A543A4">
            <w:pPr>
              <w:jc w:val="center"/>
              <w:rPr>
                <w:b/>
                <w:color w:val="000000"/>
                <w:sz w:val="20"/>
              </w:rPr>
            </w:pPr>
            <w:r w:rsidRPr="00A46A5D">
              <w:rPr>
                <w:color w:val="000000"/>
                <w:sz w:val="20"/>
              </w:rPr>
              <w:t>(Mg CO</w:t>
            </w:r>
            <w:r w:rsidRPr="00A46A5D">
              <w:rPr>
                <w:color w:val="000000"/>
                <w:sz w:val="20"/>
                <w:vertAlign w:val="subscript"/>
              </w:rPr>
              <w:t>2</w:t>
            </w:r>
            <w:r w:rsidRPr="00A46A5D">
              <w:rPr>
                <w:color w:val="000000"/>
                <w:sz w:val="20"/>
              </w:rPr>
              <w:t xml:space="preserve"> e yr</w:t>
            </w:r>
            <w:r w:rsidRPr="00A46A5D">
              <w:rPr>
                <w:color w:val="000000"/>
                <w:sz w:val="20"/>
                <w:vertAlign w:val="superscript"/>
              </w:rPr>
              <w:t>-1</w:t>
            </w:r>
            <w:r w:rsidRPr="00A46A5D">
              <w:rPr>
                <w:color w:val="000000"/>
                <w:sz w:val="20"/>
              </w:rPr>
              <w:t>)</w:t>
            </w:r>
          </w:p>
        </w:tc>
      </w:tr>
      <w:tr w:rsidR="00612829" w:rsidRPr="00AB665E" w14:paraId="35AEC81C" w14:textId="77777777" w:rsidTr="00FD38D4">
        <w:trPr>
          <w:trHeight w:val="300"/>
        </w:trPr>
        <w:tc>
          <w:tcPr>
            <w:tcW w:w="1080" w:type="dxa"/>
            <w:tcBorders>
              <w:right w:val="nil"/>
            </w:tcBorders>
            <w:shd w:val="clear" w:color="auto" w:fill="auto"/>
            <w:noWrap/>
            <w:vAlign w:val="bottom"/>
          </w:tcPr>
          <w:p w14:paraId="66668458" w14:textId="77777777" w:rsidR="00612829" w:rsidRPr="00A46A5D" w:rsidRDefault="00612829" w:rsidP="00A543A4">
            <w:pPr>
              <w:rPr>
                <w:color w:val="000000"/>
                <w:sz w:val="20"/>
              </w:rPr>
            </w:pPr>
            <w:r w:rsidRPr="00A46A5D">
              <w:rPr>
                <w:color w:val="000000"/>
                <w:sz w:val="20"/>
              </w:rPr>
              <w:t>USA</w:t>
            </w:r>
          </w:p>
        </w:tc>
        <w:tc>
          <w:tcPr>
            <w:tcW w:w="1534" w:type="dxa"/>
            <w:tcBorders>
              <w:left w:val="nil"/>
              <w:right w:val="nil"/>
            </w:tcBorders>
            <w:shd w:val="clear" w:color="auto" w:fill="auto"/>
            <w:noWrap/>
            <w:vAlign w:val="bottom"/>
          </w:tcPr>
          <w:p w14:paraId="05F01304" w14:textId="77777777" w:rsidR="00612829" w:rsidRPr="00A46A5D" w:rsidRDefault="00612829" w:rsidP="00A543A4">
            <w:pPr>
              <w:jc w:val="right"/>
              <w:rPr>
                <w:color w:val="000000"/>
                <w:sz w:val="20"/>
              </w:rPr>
            </w:pPr>
            <w:r w:rsidRPr="00A46A5D">
              <w:rPr>
                <w:color w:val="000000"/>
                <w:sz w:val="20"/>
              </w:rPr>
              <w:t>4,916,224</w:t>
            </w:r>
          </w:p>
        </w:tc>
        <w:tc>
          <w:tcPr>
            <w:tcW w:w="1619" w:type="dxa"/>
            <w:tcBorders>
              <w:left w:val="nil"/>
            </w:tcBorders>
            <w:shd w:val="clear" w:color="auto" w:fill="auto"/>
            <w:noWrap/>
            <w:vAlign w:val="bottom"/>
          </w:tcPr>
          <w:p w14:paraId="66163B45" w14:textId="77777777" w:rsidR="00612829" w:rsidRPr="00A46A5D" w:rsidRDefault="00612829" w:rsidP="00A543A4">
            <w:pPr>
              <w:jc w:val="right"/>
              <w:rPr>
                <w:color w:val="000000"/>
                <w:sz w:val="20"/>
              </w:rPr>
            </w:pPr>
            <w:r w:rsidRPr="00A46A5D">
              <w:rPr>
                <w:color w:val="000000"/>
                <w:sz w:val="20"/>
              </w:rPr>
              <w:t>9,711,588</w:t>
            </w:r>
          </w:p>
        </w:tc>
        <w:tc>
          <w:tcPr>
            <w:tcW w:w="1169" w:type="dxa"/>
            <w:tcBorders>
              <w:right w:val="nil"/>
            </w:tcBorders>
            <w:shd w:val="clear" w:color="auto" w:fill="auto"/>
            <w:noWrap/>
            <w:vAlign w:val="bottom"/>
          </w:tcPr>
          <w:p w14:paraId="7DECB675" w14:textId="77777777" w:rsidR="00612829" w:rsidRPr="005F35A0" w:rsidRDefault="00612829" w:rsidP="00A543A4">
            <w:pPr>
              <w:rPr>
                <w:bCs/>
                <w:color w:val="000000"/>
                <w:sz w:val="20"/>
              </w:rPr>
            </w:pPr>
            <w:r w:rsidRPr="005F35A0">
              <w:rPr>
                <w:bCs/>
                <w:color w:val="000000"/>
                <w:sz w:val="20"/>
              </w:rPr>
              <w:t>ETH</w:t>
            </w:r>
          </w:p>
        </w:tc>
        <w:tc>
          <w:tcPr>
            <w:tcW w:w="1529" w:type="dxa"/>
            <w:tcBorders>
              <w:left w:val="nil"/>
              <w:right w:val="nil"/>
            </w:tcBorders>
            <w:shd w:val="clear" w:color="auto" w:fill="auto"/>
            <w:noWrap/>
            <w:vAlign w:val="bottom"/>
          </w:tcPr>
          <w:p w14:paraId="7D209206" w14:textId="77777777" w:rsidR="00612829" w:rsidRPr="005F35A0" w:rsidRDefault="00612829" w:rsidP="00A543A4">
            <w:pPr>
              <w:jc w:val="right"/>
              <w:rPr>
                <w:bCs/>
                <w:color w:val="000000"/>
                <w:sz w:val="20"/>
              </w:rPr>
            </w:pPr>
            <w:r w:rsidRPr="005F35A0">
              <w:rPr>
                <w:bCs/>
                <w:color w:val="000000"/>
                <w:sz w:val="20"/>
              </w:rPr>
              <w:t>201,104</w:t>
            </w:r>
          </w:p>
        </w:tc>
        <w:tc>
          <w:tcPr>
            <w:tcW w:w="1709" w:type="dxa"/>
            <w:tcBorders>
              <w:left w:val="nil"/>
            </w:tcBorders>
            <w:shd w:val="clear" w:color="auto" w:fill="auto"/>
            <w:noWrap/>
            <w:vAlign w:val="bottom"/>
          </w:tcPr>
          <w:p w14:paraId="658EE331" w14:textId="77777777" w:rsidR="00612829" w:rsidRPr="005F35A0" w:rsidRDefault="00612829" w:rsidP="00A543A4">
            <w:pPr>
              <w:jc w:val="right"/>
              <w:rPr>
                <w:bCs/>
                <w:color w:val="000000"/>
                <w:sz w:val="20"/>
              </w:rPr>
            </w:pPr>
            <w:r w:rsidRPr="005F35A0">
              <w:rPr>
                <w:bCs/>
                <w:color w:val="000000"/>
                <w:sz w:val="20"/>
              </w:rPr>
              <w:t>326,144</w:t>
            </w:r>
          </w:p>
        </w:tc>
      </w:tr>
      <w:tr w:rsidR="00612829" w:rsidRPr="00AB665E" w14:paraId="514CBC74" w14:textId="77777777" w:rsidTr="00FD38D4">
        <w:trPr>
          <w:trHeight w:val="300"/>
        </w:trPr>
        <w:tc>
          <w:tcPr>
            <w:tcW w:w="1080" w:type="dxa"/>
            <w:tcBorders>
              <w:right w:val="nil"/>
            </w:tcBorders>
            <w:shd w:val="clear" w:color="auto" w:fill="auto"/>
            <w:noWrap/>
            <w:vAlign w:val="bottom"/>
          </w:tcPr>
          <w:p w14:paraId="0D3FB6F0" w14:textId="77777777" w:rsidR="00612829" w:rsidRPr="00A46A5D" w:rsidRDefault="00612829" w:rsidP="00A543A4">
            <w:pPr>
              <w:rPr>
                <w:color w:val="000000"/>
                <w:sz w:val="20"/>
              </w:rPr>
            </w:pPr>
            <w:r w:rsidRPr="00A46A5D">
              <w:rPr>
                <w:color w:val="000000"/>
                <w:sz w:val="20"/>
              </w:rPr>
              <w:t>ETH</w:t>
            </w:r>
          </w:p>
        </w:tc>
        <w:tc>
          <w:tcPr>
            <w:tcW w:w="1534" w:type="dxa"/>
            <w:tcBorders>
              <w:left w:val="nil"/>
              <w:right w:val="nil"/>
            </w:tcBorders>
            <w:shd w:val="clear" w:color="auto" w:fill="auto"/>
            <w:noWrap/>
            <w:vAlign w:val="bottom"/>
          </w:tcPr>
          <w:p w14:paraId="6059C3B7" w14:textId="77777777" w:rsidR="00612829" w:rsidRPr="00A46A5D" w:rsidRDefault="00612829" w:rsidP="00A543A4">
            <w:pPr>
              <w:jc w:val="right"/>
              <w:rPr>
                <w:color w:val="000000"/>
                <w:sz w:val="20"/>
              </w:rPr>
            </w:pPr>
            <w:r w:rsidRPr="00A46A5D">
              <w:rPr>
                <w:color w:val="000000"/>
                <w:sz w:val="20"/>
              </w:rPr>
              <w:t>2,883,631</w:t>
            </w:r>
          </w:p>
        </w:tc>
        <w:tc>
          <w:tcPr>
            <w:tcW w:w="1619" w:type="dxa"/>
            <w:tcBorders>
              <w:left w:val="nil"/>
            </w:tcBorders>
            <w:shd w:val="clear" w:color="auto" w:fill="auto"/>
            <w:noWrap/>
            <w:vAlign w:val="bottom"/>
          </w:tcPr>
          <w:p w14:paraId="6EB63BF6" w14:textId="77777777" w:rsidR="00612829" w:rsidRPr="00A46A5D" w:rsidRDefault="00612829" w:rsidP="00A543A4">
            <w:pPr>
              <w:jc w:val="right"/>
              <w:rPr>
                <w:color w:val="000000"/>
                <w:sz w:val="20"/>
              </w:rPr>
            </w:pPr>
            <w:r w:rsidRPr="00A46A5D">
              <w:rPr>
                <w:color w:val="000000"/>
                <w:sz w:val="20"/>
              </w:rPr>
              <w:t>2,825,533</w:t>
            </w:r>
          </w:p>
        </w:tc>
        <w:tc>
          <w:tcPr>
            <w:tcW w:w="1169" w:type="dxa"/>
            <w:tcBorders>
              <w:right w:val="nil"/>
            </w:tcBorders>
            <w:shd w:val="clear" w:color="auto" w:fill="auto"/>
            <w:noWrap/>
            <w:vAlign w:val="bottom"/>
          </w:tcPr>
          <w:p w14:paraId="60274F91" w14:textId="77777777" w:rsidR="00612829" w:rsidRPr="005F35A0" w:rsidRDefault="00612829" w:rsidP="00A543A4">
            <w:pPr>
              <w:rPr>
                <w:bCs/>
                <w:color w:val="000000"/>
                <w:sz w:val="20"/>
              </w:rPr>
            </w:pPr>
            <w:r w:rsidRPr="005F35A0">
              <w:rPr>
                <w:bCs/>
                <w:color w:val="000000"/>
                <w:sz w:val="20"/>
              </w:rPr>
              <w:t>UGA</w:t>
            </w:r>
          </w:p>
        </w:tc>
        <w:tc>
          <w:tcPr>
            <w:tcW w:w="1529" w:type="dxa"/>
            <w:tcBorders>
              <w:left w:val="nil"/>
              <w:right w:val="nil"/>
            </w:tcBorders>
            <w:shd w:val="clear" w:color="auto" w:fill="auto"/>
            <w:noWrap/>
            <w:vAlign w:val="bottom"/>
          </w:tcPr>
          <w:p w14:paraId="5F24499C" w14:textId="77777777" w:rsidR="00612829" w:rsidRPr="005F35A0" w:rsidRDefault="00612829" w:rsidP="00A543A4">
            <w:pPr>
              <w:jc w:val="right"/>
              <w:rPr>
                <w:bCs/>
                <w:color w:val="000000"/>
                <w:sz w:val="20"/>
              </w:rPr>
            </w:pPr>
            <w:r w:rsidRPr="005F35A0">
              <w:rPr>
                <w:bCs/>
                <w:color w:val="000000"/>
                <w:sz w:val="20"/>
              </w:rPr>
              <w:t>165,427</w:t>
            </w:r>
          </w:p>
        </w:tc>
        <w:tc>
          <w:tcPr>
            <w:tcW w:w="1709" w:type="dxa"/>
            <w:tcBorders>
              <w:left w:val="nil"/>
            </w:tcBorders>
            <w:shd w:val="clear" w:color="auto" w:fill="auto"/>
            <w:noWrap/>
            <w:vAlign w:val="bottom"/>
          </w:tcPr>
          <w:p w14:paraId="0E28E102" w14:textId="77777777" w:rsidR="00612829" w:rsidRPr="005F35A0" w:rsidRDefault="00612829" w:rsidP="00A543A4">
            <w:pPr>
              <w:jc w:val="right"/>
              <w:rPr>
                <w:bCs/>
                <w:color w:val="000000"/>
                <w:sz w:val="20"/>
              </w:rPr>
            </w:pPr>
            <w:r w:rsidRPr="005F35A0">
              <w:rPr>
                <w:bCs/>
                <w:color w:val="000000"/>
                <w:sz w:val="20"/>
              </w:rPr>
              <w:t>202,878</w:t>
            </w:r>
          </w:p>
        </w:tc>
      </w:tr>
      <w:tr w:rsidR="00612829" w:rsidRPr="00AB665E" w14:paraId="3301FD84" w14:textId="77777777" w:rsidTr="00FD38D4">
        <w:trPr>
          <w:trHeight w:val="300"/>
        </w:trPr>
        <w:tc>
          <w:tcPr>
            <w:tcW w:w="1080" w:type="dxa"/>
            <w:tcBorders>
              <w:right w:val="nil"/>
            </w:tcBorders>
            <w:shd w:val="clear" w:color="auto" w:fill="auto"/>
            <w:noWrap/>
            <w:vAlign w:val="bottom"/>
          </w:tcPr>
          <w:p w14:paraId="07E686DC" w14:textId="77777777" w:rsidR="00612829" w:rsidRPr="00A46A5D" w:rsidRDefault="00612829" w:rsidP="00A543A4">
            <w:pPr>
              <w:rPr>
                <w:color w:val="000000"/>
                <w:sz w:val="20"/>
              </w:rPr>
            </w:pPr>
            <w:r w:rsidRPr="00A46A5D">
              <w:rPr>
                <w:color w:val="000000"/>
                <w:sz w:val="20"/>
              </w:rPr>
              <w:t>RUS</w:t>
            </w:r>
          </w:p>
        </w:tc>
        <w:tc>
          <w:tcPr>
            <w:tcW w:w="1534" w:type="dxa"/>
            <w:tcBorders>
              <w:left w:val="nil"/>
              <w:right w:val="nil"/>
            </w:tcBorders>
            <w:shd w:val="clear" w:color="auto" w:fill="auto"/>
            <w:noWrap/>
            <w:vAlign w:val="bottom"/>
          </w:tcPr>
          <w:p w14:paraId="31D05BCC" w14:textId="77777777" w:rsidR="00612829" w:rsidRPr="00A46A5D" w:rsidRDefault="00612829" w:rsidP="00A543A4">
            <w:pPr>
              <w:jc w:val="right"/>
              <w:rPr>
                <w:color w:val="000000"/>
                <w:sz w:val="20"/>
              </w:rPr>
            </w:pPr>
            <w:r w:rsidRPr="00A46A5D">
              <w:rPr>
                <w:color w:val="000000"/>
                <w:sz w:val="20"/>
              </w:rPr>
              <w:t>2,196,371</w:t>
            </w:r>
          </w:p>
        </w:tc>
        <w:tc>
          <w:tcPr>
            <w:tcW w:w="1619" w:type="dxa"/>
            <w:tcBorders>
              <w:left w:val="nil"/>
            </w:tcBorders>
            <w:shd w:val="clear" w:color="auto" w:fill="auto"/>
            <w:noWrap/>
            <w:vAlign w:val="bottom"/>
          </w:tcPr>
          <w:p w14:paraId="215E6B97" w14:textId="77777777" w:rsidR="00612829" w:rsidRPr="00A46A5D" w:rsidRDefault="00612829" w:rsidP="00A543A4">
            <w:pPr>
              <w:jc w:val="right"/>
              <w:rPr>
                <w:color w:val="000000"/>
                <w:sz w:val="20"/>
              </w:rPr>
            </w:pPr>
            <w:r w:rsidRPr="00A46A5D">
              <w:rPr>
                <w:color w:val="000000"/>
                <w:sz w:val="20"/>
              </w:rPr>
              <w:t>9,408,867</w:t>
            </w:r>
          </w:p>
        </w:tc>
        <w:tc>
          <w:tcPr>
            <w:tcW w:w="1169" w:type="dxa"/>
            <w:tcBorders>
              <w:right w:val="nil"/>
            </w:tcBorders>
            <w:shd w:val="clear" w:color="auto" w:fill="auto"/>
            <w:noWrap/>
            <w:vAlign w:val="bottom"/>
          </w:tcPr>
          <w:p w14:paraId="3E524876" w14:textId="77777777" w:rsidR="00612829" w:rsidRPr="005F35A0" w:rsidRDefault="00612829" w:rsidP="00A543A4">
            <w:pPr>
              <w:rPr>
                <w:bCs/>
                <w:color w:val="000000"/>
                <w:sz w:val="20"/>
              </w:rPr>
            </w:pPr>
            <w:r w:rsidRPr="005F35A0">
              <w:rPr>
                <w:bCs/>
                <w:color w:val="000000"/>
                <w:sz w:val="20"/>
              </w:rPr>
              <w:t>CMR</w:t>
            </w:r>
          </w:p>
        </w:tc>
        <w:tc>
          <w:tcPr>
            <w:tcW w:w="1529" w:type="dxa"/>
            <w:tcBorders>
              <w:left w:val="nil"/>
              <w:right w:val="nil"/>
            </w:tcBorders>
            <w:shd w:val="clear" w:color="auto" w:fill="auto"/>
            <w:noWrap/>
            <w:vAlign w:val="bottom"/>
          </w:tcPr>
          <w:p w14:paraId="75B2B114" w14:textId="77777777" w:rsidR="00612829" w:rsidRPr="005F35A0" w:rsidRDefault="00612829" w:rsidP="00A543A4">
            <w:pPr>
              <w:jc w:val="right"/>
              <w:rPr>
                <w:bCs/>
                <w:color w:val="000000"/>
                <w:sz w:val="20"/>
              </w:rPr>
            </w:pPr>
            <w:r w:rsidRPr="005F35A0">
              <w:rPr>
                <w:bCs/>
                <w:color w:val="000000"/>
                <w:sz w:val="20"/>
              </w:rPr>
              <w:t>72,885</w:t>
            </w:r>
          </w:p>
        </w:tc>
        <w:tc>
          <w:tcPr>
            <w:tcW w:w="1709" w:type="dxa"/>
            <w:tcBorders>
              <w:left w:val="nil"/>
            </w:tcBorders>
            <w:shd w:val="clear" w:color="auto" w:fill="auto"/>
            <w:noWrap/>
            <w:vAlign w:val="bottom"/>
          </w:tcPr>
          <w:p w14:paraId="634040C7" w14:textId="77777777" w:rsidR="00612829" w:rsidRPr="005F35A0" w:rsidRDefault="00612829" w:rsidP="00A543A4">
            <w:pPr>
              <w:jc w:val="right"/>
              <w:rPr>
                <w:bCs/>
                <w:color w:val="000000"/>
                <w:sz w:val="20"/>
              </w:rPr>
            </w:pPr>
            <w:r w:rsidRPr="005F35A0">
              <w:rPr>
                <w:bCs/>
                <w:color w:val="000000"/>
                <w:sz w:val="20"/>
              </w:rPr>
              <w:t>72,543</w:t>
            </w:r>
          </w:p>
        </w:tc>
      </w:tr>
      <w:tr w:rsidR="00612829" w:rsidRPr="00AB665E" w14:paraId="30CC97BA" w14:textId="77777777" w:rsidTr="00FD38D4">
        <w:trPr>
          <w:trHeight w:val="300"/>
        </w:trPr>
        <w:tc>
          <w:tcPr>
            <w:tcW w:w="1080" w:type="dxa"/>
            <w:tcBorders>
              <w:right w:val="nil"/>
            </w:tcBorders>
            <w:shd w:val="clear" w:color="auto" w:fill="auto"/>
            <w:noWrap/>
            <w:vAlign w:val="bottom"/>
          </w:tcPr>
          <w:p w14:paraId="6E678804" w14:textId="77777777" w:rsidR="00612829" w:rsidRPr="00A46A5D" w:rsidRDefault="00612829" w:rsidP="00A543A4">
            <w:pPr>
              <w:rPr>
                <w:color w:val="000000"/>
                <w:sz w:val="20"/>
              </w:rPr>
            </w:pPr>
            <w:r w:rsidRPr="00A46A5D">
              <w:rPr>
                <w:color w:val="000000"/>
                <w:sz w:val="20"/>
              </w:rPr>
              <w:t>KAZ</w:t>
            </w:r>
          </w:p>
        </w:tc>
        <w:tc>
          <w:tcPr>
            <w:tcW w:w="1534" w:type="dxa"/>
            <w:tcBorders>
              <w:left w:val="nil"/>
              <w:right w:val="nil"/>
            </w:tcBorders>
            <w:shd w:val="clear" w:color="auto" w:fill="auto"/>
            <w:noWrap/>
            <w:vAlign w:val="bottom"/>
          </w:tcPr>
          <w:p w14:paraId="14DA0435" w14:textId="77777777" w:rsidR="00612829" w:rsidRPr="00A46A5D" w:rsidRDefault="00612829" w:rsidP="00A543A4">
            <w:pPr>
              <w:jc w:val="right"/>
              <w:rPr>
                <w:color w:val="000000"/>
                <w:sz w:val="20"/>
              </w:rPr>
            </w:pPr>
            <w:r w:rsidRPr="00A46A5D">
              <w:rPr>
                <w:color w:val="000000"/>
                <w:sz w:val="20"/>
              </w:rPr>
              <w:t>684,457</w:t>
            </w:r>
          </w:p>
        </w:tc>
        <w:tc>
          <w:tcPr>
            <w:tcW w:w="1619" w:type="dxa"/>
            <w:tcBorders>
              <w:left w:val="nil"/>
            </w:tcBorders>
            <w:shd w:val="clear" w:color="auto" w:fill="auto"/>
            <w:noWrap/>
            <w:vAlign w:val="bottom"/>
          </w:tcPr>
          <w:p w14:paraId="0AE01762" w14:textId="77777777" w:rsidR="00612829" w:rsidRPr="00A46A5D" w:rsidRDefault="00612829" w:rsidP="00A543A4">
            <w:pPr>
              <w:jc w:val="right"/>
              <w:rPr>
                <w:color w:val="000000"/>
                <w:sz w:val="20"/>
              </w:rPr>
            </w:pPr>
            <w:r w:rsidRPr="00A46A5D">
              <w:rPr>
                <w:color w:val="000000"/>
                <w:sz w:val="20"/>
              </w:rPr>
              <w:t>1,020,043</w:t>
            </w:r>
          </w:p>
        </w:tc>
        <w:tc>
          <w:tcPr>
            <w:tcW w:w="1169" w:type="dxa"/>
            <w:tcBorders>
              <w:right w:val="nil"/>
            </w:tcBorders>
            <w:shd w:val="clear" w:color="auto" w:fill="auto"/>
            <w:noWrap/>
            <w:vAlign w:val="bottom"/>
          </w:tcPr>
          <w:p w14:paraId="51EDD1EF" w14:textId="77777777" w:rsidR="00612829" w:rsidRPr="005F35A0" w:rsidRDefault="00612829" w:rsidP="00A543A4">
            <w:pPr>
              <w:rPr>
                <w:bCs/>
                <w:color w:val="000000"/>
                <w:sz w:val="20"/>
              </w:rPr>
            </w:pPr>
            <w:r w:rsidRPr="005F35A0">
              <w:rPr>
                <w:bCs/>
                <w:color w:val="000000"/>
                <w:sz w:val="20"/>
              </w:rPr>
              <w:t>COD</w:t>
            </w:r>
          </w:p>
        </w:tc>
        <w:tc>
          <w:tcPr>
            <w:tcW w:w="1529" w:type="dxa"/>
            <w:tcBorders>
              <w:left w:val="nil"/>
              <w:right w:val="nil"/>
            </w:tcBorders>
            <w:shd w:val="clear" w:color="auto" w:fill="auto"/>
            <w:noWrap/>
            <w:vAlign w:val="bottom"/>
          </w:tcPr>
          <w:p w14:paraId="2B9B94AB" w14:textId="77777777" w:rsidR="00612829" w:rsidRPr="005F35A0" w:rsidRDefault="00612829" w:rsidP="00A543A4">
            <w:pPr>
              <w:jc w:val="right"/>
              <w:rPr>
                <w:bCs/>
                <w:color w:val="000000"/>
                <w:sz w:val="20"/>
              </w:rPr>
            </w:pPr>
            <w:r w:rsidRPr="005F35A0">
              <w:rPr>
                <w:bCs/>
                <w:color w:val="000000"/>
                <w:sz w:val="20"/>
              </w:rPr>
              <w:t>27,718</w:t>
            </w:r>
          </w:p>
        </w:tc>
        <w:tc>
          <w:tcPr>
            <w:tcW w:w="1709" w:type="dxa"/>
            <w:tcBorders>
              <w:left w:val="nil"/>
            </w:tcBorders>
            <w:shd w:val="clear" w:color="auto" w:fill="auto"/>
            <w:noWrap/>
            <w:vAlign w:val="bottom"/>
          </w:tcPr>
          <w:p w14:paraId="0AA32B9B" w14:textId="77777777" w:rsidR="00612829" w:rsidRPr="005F35A0" w:rsidRDefault="00612829" w:rsidP="00A543A4">
            <w:pPr>
              <w:jc w:val="right"/>
              <w:rPr>
                <w:bCs/>
                <w:color w:val="000000"/>
                <w:sz w:val="20"/>
              </w:rPr>
            </w:pPr>
            <w:r w:rsidRPr="005F35A0">
              <w:rPr>
                <w:bCs/>
                <w:color w:val="000000"/>
                <w:sz w:val="20"/>
              </w:rPr>
              <w:t>4,772</w:t>
            </w:r>
          </w:p>
        </w:tc>
      </w:tr>
      <w:tr w:rsidR="00612829" w:rsidRPr="00AB665E" w14:paraId="4CE0C98F" w14:textId="77777777" w:rsidTr="00FD38D4">
        <w:trPr>
          <w:trHeight w:val="300"/>
        </w:trPr>
        <w:tc>
          <w:tcPr>
            <w:tcW w:w="1080" w:type="dxa"/>
            <w:tcBorders>
              <w:right w:val="nil"/>
            </w:tcBorders>
            <w:shd w:val="clear" w:color="auto" w:fill="auto"/>
            <w:noWrap/>
            <w:vAlign w:val="bottom"/>
          </w:tcPr>
          <w:p w14:paraId="33E579D0" w14:textId="77777777" w:rsidR="00612829" w:rsidRPr="00A46A5D" w:rsidRDefault="00612829" w:rsidP="00A543A4">
            <w:pPr>
              <w:rPr>
                <w:color w:val="000000"/>
                <w:sz w:val="20"/>
              </w:rPr>
            </w:pPr>
            <w:r w:rsidRPr="00A46A5D">
              <w:rPr>
                <w:color w:val="000000"/>
                <w:sz w:val="20"/>
              </w:rPr>
              <w:t>UKR</w:t>
            </w:r>
          </w:p>
        </w:tc>
        <w:tc>
          <w:tcPr>
            <w:tcW w:w="1534" w:type="dxa"/>
            <w:tcBorders>
              <w:left w:val="nil"/>
              <w:right w:val="nil"/>
            </w:tcBorders>
            <w:shd w:val="clear" w:color="auto" w:fill="auto"/>
            <w:noWrap/>
            <w:vAlign w:val="bottom"/>
          </w:tcPr>
          <w:p w14:paraId="057EDFBB" w14:textId="77777777" w:rsidR="00612829" w:rsidRPr="00A46A5D" w:rsidRDefault="00612829" w:rsidP="00A543A4">
            <w:pPr>
              <w:jc w:val="right"/>
              <w:rPr>
                <w:color w:val="000000"/>
                <w:sz w:val="20"/>
              </w:rPr>
            </w:pPr>
            <w:r w:rsidRPr="00A46A5D">
              <w:rPr>
                <w:color w:val="000000"/>
                <w:sz w:val="20"/>
              </w:rPr>
              <w:t>629,222</w:t>
            </w:r>
          </w:p>
        </w:tc>
        <w:tc>
          <w:tcPr>
            <w:tcW w:w="1619" w:type="dxa"/>
            <w:tcBorders>
              <w:left w:val="nil"/>
            </w:tcBorders>
            <w:shd w:val="clear" w:color="auto" w:fill="auto"/>
            <w:noWrap/>
            <w:vAlign w:val="bottom"/>
          </w:tcPr>
          <w:p w14:paraId="6F59C121" w14:textId="77777777" w:rsidR="00612829" w:rsidRPr="00A46A5D" w:rsidRDefault="00612829" w:rsidP="00A543A4">
            <w:pPr>
              <w:jc w:val="right"/>
              <w:rPr>
                <w:color w:val="000000"/>
                <w:sz w:val="20"/>
              </w:rPr>
            </w:pPr>
            <w:r w:rsidRPr="00A46A5D">
              <w:rPr>
                <w:color w:val="000000"/>
                <w:sz w:val="20"/>
              </w:rPr>
              <w:t>446,631</w:t>
            </w:r>
          </w:p>
        </w:tc>
        <w:tc>
          <w:tcPr>
            <w:tcW w:w="1169" w:type="dxa"/>
            <w:tcBorders>
              <w:right w:val="nil"/>
            </w:tcBorders>
            <w:shd w:val="clear" w:color="auto" w:fill="auto"/>
            <w:noWrap/>
            <w:vAlign w:val="bottom"/>
          </w:tcPr>
          <w:p w14:paraId="6152F1AB" w14:textId="77777777" w:rsidR="00612829" w:rsidRPr="005F35A0" w:rsidRDefault="00612829" w:rsidP="00A543A4">
            <w:pPr>
              <w:rPr>
                <w:bCs/>
                <w:color w:val="000000"/>
                <w:sz w:val="20"/>
              </w:rPr>
            </w:pPr>
            <w:r w:rsidRPr="005F35A0">
              <w:rPr>
                <w:bCs/>
                <w:color w:val="000000"/>
                <w:sz w:val="20"/>
              </w:rPr>
              <w:t>GAB</w:t>
            </w:r>
          </w:p>
        </w:tc>
        <w:tc>
          <w:tcPr>
            <w:tcW w:w="1529" w:type="dxa"/>
            <w:tcBorders>
              <w:left w:val="nil"/>
              <w:right w:val="nil"/>
            </w:tcBorders>
            <w:shd w:val="clear" w:color="auto" w:fill="auto"/>
            <w:noWrap/>
            <w:vAlign w:val="bottom"/>
          </w:tcPr>
          <w:p w14:paraId="460E0F80" w14:textId="77777777" w:rsidR="00612829" w:rsidRPr="005F35A0" w:rsidRDefault="00612829" w:rsidP="00A543A4">
            <w:pPr>
              <w:jc w:val="right"/>
              <w:rPr>
                <w:bCs/>
                <w:color w:val="000000"/>
                <w:sz w:val="20"/>
              </w:rPr>
            </w:pPr>
            <w:r w:rsidRPr="005F35A0">
              <w:rPr>
                <w:bCs/>
                <w:color w:val="000000"/>
                <w:sz w:val="20"/>
              </w:rPr>
              <w:t>2,319</w:t>
            </w:r>
          </w:p>
        </w:tc>
        <w:tc>
          <w:tcPr>
            <w:tcW w:w="1709" w:type="dxa"/>
            <w:tcBorders>
              <w:left w:val="nil"/>
            </w:tcBorders>
            <w:shd w:val="clear" w:color="auto" w:fill="auto"/>
            <w:noWrap/>
            <w:vAlign w:val="bottom"/>
          </w:tcPr>
          <w:p w14:paraId="24758E4C" w14:textId="77777777" w:rsidR="00612829" w:rsidRPr="005F35A0" w:rsidRDefault="00612829" w:rsidP="00A543A4">
            <w:pPr>
              <w:jc w:val="right"/>
              <w:rPr>
                <w:bCs/>
                <w:color w:val="000000"/>
                <w:sz w:val="20"/>
              </w:rPr>
            </w:pPr>
            <w:r w:rsidRPr="005F35A0">
              <w:rPr>
                <w:bCs/>
                <w:color w:val="000000"/>
                <w:sz w:val="20"/>
              </w:rPr>
              <w:t>2,496</w:t>
            </w:r>
          </w:p>
        </w:tc>
      </w:tr>
      <w:tr w:rsidR="00612829" w:rsidRPr="00AB665E" w14:paraId="685342E1" w14:textId="77777777" w:rsidTr="00FD38D4">
        <w:trPr>
          <w:trHeight w:val="300"/>
        </w:trPr>
        <w:tc>
          <w:tcPr>
            <w:tcW w:w="1080" w:type="dxa"/>
            <w:tcBorders>
              <w:right w:val="nil"/>
            </w:tcBorders>
            <w:shd w:val="clear" w:color="auto" w:fill="auto"/>
            <w:noWrap/>
            <w:vAlign w:val="bottom"/>
          </w:tcPr>
          <w:p w14:paraId="66A14585" w14:textId="77777777" w:rsidR="00612829" w:rsidRPr="00A46A5D" w:rsidRDefault="00612829" w:rsidP="00A543A4">
            <w:pPr>
              <w:rPr>
                <w:color w:val="000000"/>
                <w:sz w:val="20"/>
              </w:rPr>
            </w:pPr>
            <w:r w:rsidRPr="00A46A5D">
              <w:rPr>
                <w:color w:val="000000"/>
                <w:sz w:val="20"/>
              </w:rPr>
              <w:t>ROU</w:t>
            </w:r>
          </w:p>
        </w:tc>
        <w:tc>
          <w:tcPr>
            <w:tcW w:w="1534" w:type="dxa"/>
            <w:tcBorders>
              <w:left w:val="nil"/>
              <w:right w:val="nil"/>
            </w:tcBorders>
            <w:shd w:val="clear" w:color="auto" w:fill="auto"/>
            <w:noWrap/>
            <w:vAlign w:val="bottom"/>
          </w:tcPr>
          <w:p w14:paraId="53F4DF99" w14:textId="77777777" w:rsidR="00612829" w:rsidRPr="00A46A5D" w:rsidRDefault="00612829" w:rsidP="00A543A4">
            <w:pPr>
              <w:jc w:val="right"/>
              <w:rPr>
                <w:color w:val="000000"/>
                <w:sz w:val="20"/>
              </w:rPr>
            </w:pPr>
            <w:r w:rsidRPr="00A46A5D">
              <w:rPr>
                <w:color w:val="000000"/>
                <w:sz w:val="20"/>
              </w:rPr>
              <w:t>539,499</w:t>
            </w:r>
          </w:p>
        </w:tc>
        <w:tc>
          <w:tcPr>
            <w:tcW w:w="1619" w:type="dxa"/>
            <w:tcBorders>
              <w:left w:val="nil"/>
            </w:tcBorders>
            <w:shd w:val="clear" w:color="auto" w:fill="auto"/>
            <w:noWrap/>
            <w:vAlign w:val="bottom"/>
          </w:tcPr>
          <w:p w14:paraId="7432DA14" w14:textId="77777777" w:rsidR="00612829" w:rsidRPr="00A46A5D" w:rsidRDefault="00612829" w:rsidP="00A543A4">
            <w:pPr>
              <w:jc w:val="right"/>
              <w:rPr>
                <w:color w:val="000000"/>
                <w:sz w:val="20"/>
              </w:rPr>
            </w:pPr>
            <w:r w:rsidRPr="00A46A5D">
              <w:rPr>
                <w:color w:val="000000"/>
                <w:sz w:val="20"/>
              </w:rPr>
              <w:t>630,106</w:t>
            </w:r>
          </w:p>
        </w:tc>
        <w:tc>
          <w:tcPr>
            <w:tcW w:w="1169" w:type="dxa"/>
            <w:tcBorders>
              <w:right w:val="nil"/>
            </w:tcBorders>
            <w:shd w:val="clear" w:color="auto" w:fill="auto"/>
            <w:noWrap/>
            <w:vAlign w:val="bottom"/>
          </w:tcPr>
          <w:p w14:paraId="5DE527E0" w14:textId="77777777" w:rsidR="00612829" w:rsidRPr="005F35A0" w:rsidRDefault="00612829" w:rsidP="00A543A4">
            <w:pPr>
              <w:rPr>
                <w:bCs/>
                <w:color w:val="000000"/>
                <w:sz w:val="20"/>
              </w:rPr>
            </w:pPr>
            <w:r w:rsidRPr="005F35A0">
              <w:rPr>
                <w:bCs/>
                <w:color w:val="000000"/>
                <w:sz w:val="20"/>
              </w:rPr>
              <w:t>COG</w:t>
            </w:r>
          </w:p>
        </w:tc>
        <w:tc>
          <w:tcPr>
            <w:tcW w:w="1529" w:type="dxa"/>
            <w:tcBorders>
              <w:left w:val="nil"/>
              <w:right w:val="nil"/>
            </w:tcBorders>
            <w:shd w:val="clear" w:color="auto" w:fill="auto"/>
            <w:noWrap/>
            <w:vAlign w:val="bottom"/>
          </w:tcPr>
          <w:p w14:paraId="3B37AAE5" w14:textId="77777777" w:rsidR="00612829" w:rsidRPr="005F35A0" w:rsidRDefault="00612829" w:rsidP="00A543A4">
            <w:pPr>
              <w:jc w:val="right"/>
              <w:rPr>
                <w:bCs/>
                <w:color w:val="000000"/>
                <w:sz w:val="20"/>
              </w:rPr>
            </w:pPr>
            <w:r w:rsidRPr="005F35A0">
              <w:rPr>
                <w:bCs/>
                <w:color w:val="000000"/>
                <w:sz w:val="20"/>
              </w:rPr>
              <w:t>346</w:t>
            </w:r>
          </w:p>
        </w:tc>
        <w:tc>
          <w:tcPr>
            <w:tcW w:w="1709" w:type="dxa"/>
            <w:tcBorders>
              <w:left w:val="nil"/>
            </w:tcBorders>
            <w:shd w:val="clear" w:color="auto" w:fill="auto"/>
            <w:noWrap/>
            <w:vAlign w:val="bottom"/>
          </w:tcPr>
          <w:p w14:paraId="61A3E9F5" w14:textId="77777777" w:rsidR="00612829" w:rsidRPr="005F35A0" w:rsidRDefault="00612829" w:rsidP="00A543A4">
            <w:pPr>
              <w:jc w:val="right"/>
              <w:rPr>
                <w:bCs/>
                <w:color w:val="000000"/>
                <w:sz w:val="20"/>
              </w:rPr>
            </w:pPr>
            <w:r w:rsidRPr="005F35A0">
              <w:rPr>
                <w:bCs/>
                <w:color w:val="000000"/>
                <w:sz w:val="20"/>
              </w:rPr>
              <w:t>483</w:t>
            </w:r>
          </w:p>
        </w:tc>
      </w:tr>
      <w:tr w:rsidR="00612829" w:rsidRPr="00A46A5D" w14:paraId="1F08C8BF" w14:textId="77777777" w:rsidTr="00FD38D4">
        <w:trPr>
          <w:trHeight w:val="300"/>
        </w:trPr>
        <w:tc>
          <w:tcPr>
            <w:tcW w:w="1080" w:type="dxa"/>
            <w:tcBorders>
              <w:right w:val="nil"/>
            </w:tcBorders>
            <w:shd w:val="clear" w:color="auto" w:fill="auto"/>
            <w:noWrap/>
            <w:vAlign w:val="bottom"/>
          </w:tcPr>
          <w:p w14:paraId="5D399AA3" w14:textId="77777777" w:rsidR="00612829" w:rsidRPr="00A46A5D" w:rsidRDefault="00612829" w:rsidP="00A543A4">
            <w:pPr>
              <w:rPr>
                <w:color w:val="000000"/>
                <w:sz w:val="20"/>
              </w:rPr>
            </w:pPr>
            <w:r w:rsidRPr="00A46A5D">
              <w:rPr>
                <w:color w:val="000000"/>
                <w:sz w:val="20"/>
              </w:rPr>
              <w:t>CAN</w:t>
            </w:r>
          </w:p>
        </w:tc>
        <w:tc>
          <w:tcPr>
            <w:tcW w:w="1534" w:type="dxa"/>
            <w:tcBorders>
              <w:left w:val="nil"/>
              <w:bottom w:val="single" w:sz="4" w:space="0" w:color="auto"/>
              <w:right w:val="nil"/>
            </w:tcBorders>
            <w:shd w:val="clear" w:color="auto" w:fill="auto"/>
            <w:noWrap/>
            <w:vAlign w:val="bottom"/>
          </w:tcPr>
          <w:p w14:paraId="05EE4472" w14:textId="77777777" w:rsidR="00612829" w:rsidRPr="00A46A5D" w:rsidRDefault="00612829" w:rsidP="00A543A4">
            <w:pPr>
              <w:jc w:val="right"/>
              <w:rPr>
                <w:color w:val="000000"/>
                <w:sz w:val="20"/>
              </w:rPr>
            </w:pPr>
            <w:r w:rsidRPr="00A46A5D">
              <w:rPr>
                <w:color w:val="000000"/>
                <w:sz w:val="20"/>
              </w:rPr>
              <w:t>487,123</w:t>
            </w:r>
          </w:p>
        </w:tc>
        <w:tc>
          <w:tcPr>
            <w:tcW w:w="1619" w:type="dxa"/>
            <w:tcBorders>
              <w:left w:val="nil"/>
            </w:tcBorders>
            <w:shd w:val="clear" w:color="auto" w:fill="auto"/>
            <w:noWrap/>
            <w:vAlign w:val="bottom"/>
          </w:tcPr>
          <w:p w14:paraId="20C48C1A" w14:textId="77777777" w:rsidR="00612829" w:rsidRPr="00A46A5D" w:rsidRDefault="00612829" w:rsidP="00A543A4">
            <w:pPr>
              <w:jc w:val="right"/>
              <w:rPr>
                <w:color w:val="000000"/>
                <w:sz w:val="20"/>
              </w:rPr>
            </w:pPr>
            <w:r w:rsidRPr="00A46A5D">
              <w:rPr>
                <w:color w:val="000000"/>
                <w:sz w:val="20"/>
              </w:rPr>
              <w:t>48,026</w:t>
            </w:r>
          </w:p>
        </w:tc>
        <w:tc>
          <w:tcPr>
            <w:tcW w:w="1169" w:type="dxa"/>
            <w:tcBorders>
              <w:right w:val="nil"/>
            </w:tcBorders>
            <w:shd w:val="clear" w:color="auto" w:fill="auto"/>
            <w:noWrap/>
            <w:vAlign w:val="bottom"/>
          </w:tcPr>
          <w:p w14:paraId="2F3F8E40" w14:textId="77777777" w:rsidR="00612829" w:rsidRPr="00A46A5D" w:rsidRDefault="00612829" w:rsidP="00A543A4">
            <w:pPr>
              <w:rPr>
                <w:color w:val="000000"/>
                <w:sz w:val="20"/>
              </w:rPr>
            </w:pPr>
            <w:r w:rsidRPr="00A46A5D">
              <w:rPr>
                <w:color w:val="000000"/>
                <w:sz w:val="20"/>
              </w:rPr>
              <w:t>NER</w:t>
            </w:r>
          </w:p>
        </w:tc>
        <w:tc>
          <w:tcPr>
            <w:tcW w:w="1529" w:type="dxa"/>
            <w:tcBorders>
              <w:left w:val="nil"/>
              <w:right w:val="nil"/>
            </w:tcBorders>
            <w:shd w:val="clear" w:color="auto" w:fill="auto"/>
            <w:noWrap/>
            <w:vAlign w:val="bottom"/>
          </w:tcPr>
          <w:p w14:paraId="3440E7B2" w14:textId="77777777" w:rsidR="00612829" w:rsidRPr="00A46A5D" w:rsidRDefault="00612829" w:rsidP="00A543A4">
            <w:pPr>
              <w:jc w:val="right"/>
              <w:rPr>
                <w:color w:val="000000"/>
                <w:sz w:val="20"/>
              </w:rPr>
            </w:pPr>
            <w:r w:rsidRPr="00A46A5D">
              <w:rPr>
                <w:color w:val="000000"/>
                <w:sz w:val="20"/>
              </w:rPr>
              <w:t>0</w:t>
            </w:r>
          </w:p>
        </w:tc>
        <w:tc>
          <w:tcPr>
            <w:tcW w:w="1709" w:type="dxa"/>
            <w:tcBorders>
              <w:left w:val="nil"/>
            </w:tcBorders>
            <w:shd w:val="clear" w:color="auto" w:fill="auto"/>
            <w:noWrap/>
            <w:vAlign w:val="bottom"/>
          </w:tcPr>
          <w:p w14:paraId="39056537" w14:textId="77777777" w:rsidR="00612829" w:rsidRPr="00A46A5D" w:rsidRDefault="00612829" w:rsidP="00A543A4">
            <w:pPr>
              <w:jc w:val="right"/>
              <w:rPr>
                <w:color w:val="000000"/>
                <w:sz w:val="20"/>
              </w:rPr>
            </w:pPr>
            <w:r w:rsidRPr="00A46A5D">
              <w:rPr>
                <w:color w:val="000000"/>
                <w:sz w:val="20"/>
              </w:rPr>
              <w:t>-105</w:t>
            </w:r>
          </w:p>
        </w:tc>
      </w:tr>
      <w:tr w:rsidR="00612829" w:rsidRPr="00A46A5D" w14:paraId="5B91C7B5" w14:textId="77777777" w:rsidTr="00FD38D4">
        <w:trPr>
          <w:trHeight w:val="300"/>
        </w:trPr>
        <w:tc>
          <w:tcPr>
            <w:tcW w:w="1080" w:type="dxa"/>
            <w:tcBorders>
              <w:right w:val="nil"/>
            </w:tcBorders>
            <w:shd w:val="clear" w:color="auto" w:fill="auto"/>
            <w:noWrap/>
            <w:vAlign w:val="bottom"/>
          </w:tcPr>
          <w:p w14:paraId="2F0A1217" w14:textId="77777777" w:rsidR="00612829" w:rsidRPr="00A46A5D" w:rsidRDefault="00612829" w:rsidP="00A543A4">
            <w:pPr>
              <w:rPr>
                <w:color w:val="000000"/>
                <w:sz w:val="20"/>
              </w:rPr>
            </w:pPr>
            <w:r w:rsidRPr="00A46A5D">
              <w:rPr>
                <w:color w:val="000000"/>
                <w:sz w:val="20"/>
              </w:rPr>
              <w:t>PAK</w:t>
            </w:r>
          </w:p>
        </w:tc>
        <w:tc>
          <w:tcPr>
            <w:tcW w:w="1534" w:type="dxa"/>
            <w:tcBorders>
              <w:left w:val="nil"/>
              <w:right w:val="nil"/>
            </w:tcBorders>
            <w:shd w:val="clear" w:color="auto" w:fill="auto"/>
            <w:noWrap/>
            <w:vAlign w:val="bottom"/>
          </w:tcPr>
          <w:p w14:paraId="3064D9DE" w14:textId="77777777" w:rsidR="00612829" w:rsidRPr="00A46A5D" w:rsidRDefault="00612829" w:rsidP="00A543A4">
            <w:pPr>
              <w:jc w:val="right"/>
              <w:rPr>
                <w:color w:val="000000"/>
                <w:sz w:val="20"/>
              </w:rPr>
            </w:pPr>
            <w:r w:rsidRPr="00A46A5D">
              <w:rPr>
                <w:color w:val="000000"/>
                <w:sz w:val="20"/>
              </w:rPr>
              <w:t>439,858</w:t>
            </w:r>
          </w:p>
        </w:tc>
        <w:tc>
          <w:tcPr>
            <w:tcW w:w="1619" w:type="dxa"/>
            <w:tcBorders>
              <w:left w:val="nil"/>
            </w:tcBorders>
            <w:shd w:val="clear" w:color="auto" w:fill="auto"/>
            <w:noWrap/>
            <w:vAlign w:val="bottom"/>
          </w:tcPr>
          <w:p w14:paraId="2806E780" w14:textId="77777777" w:rsidR="00612829" w:rsidRPr="00A46A5D" w:rsidRDefault="00612829" w:rsidP="00A543A4">
            <w:pPr>
              <w:jc w:val="right"/>
              <w:rPr>
                <w:color w:val="000000"/>
                <w:sz w:val="20"/>
              </w:rPr>
            </w:pPr>
            <w:r w:rsidRPr="00A46A5D">
              <w:rPr>
                <w:color w:val="000000"/>
                <w:sz w:val="20"/>
              </w:rPr>
              <w:t>419,157</w:t>
            </w:r>
          </w:p>
        </w:tc>
        <w:tc>
          <w:tcPr>
            <w:tcW w:w="1169" w:type="dxa"/>
            <w:tcBorders>
              <w:right w:val="nil"/>
            </w:tcBorders>
            <w:shd w:val="clear" w:color="auto" w:fill="auto"/>
            <w:noWrap/>
            <w:vAlign w:val="bottom"/>
          </w:tcPr>
          <w:p w14:paraId="2BEBE8C7" w14:textId="77777777" w:rsidR="00612829" w:rsidRPr="00A46A5D" w:rsidRDefault="00612829" w:rsidP="00A543A4">
            <w:pPr>
              <w:rPr>
                <w:color w:val="000000"/>
                <w:sz w:val="20"/>
              </w:rPr>
            </w:pPr>
            <w:r w:rsidRPr="00A46A5D">
              <w:rPr>
                <w:color w:val="000000"/>
                <w:sz w:val="20"/>
              </w:rPr>
              <w:t>SWE</w:t>
            </w:r>
          </w:p>
        </w:tc>
        <w:tc>
          <w:tcPr>
            <w:tcW w:w="1529" w:type="dxa"/>
            <w:tcBorders>
              <w:left w:val="nil"/>
              <w:right w:val="nil"/>
            </w:tcBorders>
            <w:shd w:val="clear" w:color="auto" w:fill="auto"/>
            <w:noWrap/>
            <w:vAlign w:val="bottom"/>
          </w:tcPr>
          <w:p w14:paraId="144DD484" w14:textId="77777777" w:rsidR="00612829" w:rsidRPr="00A46A5D" w:rsidRDefault="00612829" w:rsidP="00A543A4">
            <w:pPr>
              <w:jc w:val="right"/>
              <w:rPr>
                <w:color w:val="000000"/>
                <w:sz w:val="20"/>
              </w:rPr>
            </w:pPr>
            <w:r w:rsidRPr="00A46A5D">
              <w:rPr>
                <w:color w:val="000000"/>
                <w:sz w:val="20"/>
              </w:rPr>
              <w:t>0</w:t>
            </w:r>
          </w:p>
        </w:tc>
        <w:tc>
          <w:tcPr>
            <w:tcW w:w="1709" w:type="dxa"/>
            <w:tcBorders>
              <w:left w:val="nil"/>
            </w:tcBorders>
            <w:shd w:val="clear" w:color="auto" w:fill="auto"/>
            <w:noWrap/>
            <w:vAlign w:val="bottom"/>
          </w:tcPr>
          <w:p w14:paraId="08DE849A" w14:textId="77777777" w:rsidR="00612829" w:rsidRPr="00A46A5D" w:rsidRDefault="00612829" w:rsidP="00A543A4">
            <w:pPr>
              <w:jc w:val="right"/>
              <w:rPr>
                <w:color w:val="000000"/>
                <w:sz w:val="20"/>
              </w:rPr>
            </w:pPr>
            <w:r w:rsidRPr="00A46A5D">
              <w:rPr>
                <w:color w:val="000000"/>
                <w:sz w:val="20"/>
              </w:rPr>
              <w:t>-8,588</w:t>
            </w:r>
          </w:p>
        </w:tc>
      </w:tr>
      <w:tr w:rsidR="00612829" w:rsidRPr="00A46A5D" w14:paraId="6249D6E7" w14:textId="77777777" w:rsidTr="00FD38D4">
        <w:trPr>
          <w:trHeight w:val="300"/>
        </w:trPr>
        <w:tc>
          <w:tcPr>
            <w:tcW w:w="1080" w:type="dxa"/>
            <w:tcBorders>
              <w:right w:val="nil"/>
            </w:tcBorders>
            <w:shd w:val="clear" w:color="auto" w:fill="auto"/>
            <w:noWrap/>
            <w:vAlign w:val="bottom"/>
          </w:tcPr>
          <w:p w14:paraId="02A75AB3" w14:textId="77777777" w:rsidR="00612829" w:rsidRPr="00A46A5D" w:rsidRDefault="00612829" w:rsidP="00A543A4">
            <w:pPr>
              <w:rPr>
                <w:color w:val="000000"/>
                <w:sz w:val="20"/>
              </w:rPr>
            </w:pPr>
            <w:r w:rsidRPr="00A46A5D">
              <w:rPr>
                <w:color w:val="000000"/>
                <w:sz w:val="20"/>
              </w:rPr>
              <w:t>MEX</w:t>
            </w:r>
          </w:p>
        </w:tc>
        <w:tc>
          <w:tcPr>
            <w:tcW w:w="1534" w:type="dxa"/>
            <w:tcBorders>
              <w:left w:val="nil"/>
              <w:right w:val="nil"/>
            </w:tcBorders>
            <w:shd w:val="clear" w:color="auto" w:fill="auto"/>
            <w:noWrap/>
            <w:vAlign w:val="bottom"/>
          </w:tcPr>
          <w:p w14:paraId="694F46BD" w14:textId="77777777" w:rsidR="00612829" w:rsidRPr="00A46A5D" w:rsidRDefault="00612829" w:rsidP="00A543A4">
            <w:pPr>
              <w:jc w:val="right"/>
              <w:rPr>
                <w:color w:val="000000"/>
                <w:sz w:val="20"/>
              </w:rPr>
            </w:pPr>
            <w:r w:rsidRPr="00A46A5D">
              <w:rPr>
                <w:color w:val="000000"/>
                <w:sz w:val="20"/>
              </w:rPr>
              <w:t>322,432</w:t>
            </w:r>
          </w:p>
        </w:tc>
        <w:tc>
          <w:tcPr>
            <w:tcW w:w="1619" w:type="dxa"/>
            <w:tcBorders>
              <w:left w:val="nil"/>
            </w:tcBorders>
            <w:shd w:val="clear" w:color="auto" w:fill="auto"/>
            <w:noWrap/>
            <w:vAlign w:val="bottom"/>
          </w:tcPr>
          <w:p w14:paraId="2159A5F8" w14:textId="77777777" w:rsidR="00612829" w:rsidRPr="00A46A5D" w:rsidRDefault="00612829" w:rsidP="00A543A4">
            <w:pPr>
              <w:jc w:val="right"/>
              <w:rPr>
                <w:color w:val="000000"/>
                <w:sz w:val="20"/>
              </w:rPr>
            </w:pPr>
            <w:r w:rsidRPr="00A46A5D">
              <w:rPr>
                <w:color w:val="000000"/>
                <w:sz w:val="20"/>
              </w:rPr>
              <w:t>406,880</w:t>
            </w:r>
          </w:p>
        </w:tc>
        <w:tc>
          <w:tcPr>
            <w:tcW w:w="1169" w:type="dxa"/>
            <w:tcBorders>
              <w:right w:val="nil"/>
            </w:tcBorders>
            <w:shd w:val="clear" w:color="auto" w:fill="auto"/>
            <w:noWrap/>
            <w:vAlign w:val="bottom"/>
          </w:tcPr>
          <w:p w14:paraId="0740D564" w14:textId="77777777" w:rsidR="00612829" w:rsidRPr="00A46A5D" w:rsidRDefault="00612829" w:rsidP="00A543A4">
            <w:pPr>
              <w:rPr>
                <w:color w:val="000000"/>
                <w:sz w:val="20"/>
              </w:rPr>
            </w:pPr>
            <w:r w:rsidRPr="00A46A5D">
              <w:rPr>
                <w:color w:val="000000"/>
                <w:sz w:val="20"/>
              </w:rPr>
              <w:t>SWZ</w:t>
            </w:r>
          </w:p>
        </w:tc>
        <w:tc>
          <w:tcPr>
            <w:tcW w:w="1529" w:type="dxa"/>
            <w:tcBorders>
              <w:left w:val="nil"/>
              <w:right w:val="nil"/>
            </w:tcBorders>
            <w:shd w:val="clear" w:color="auto" w:fill="auto"/>
            <w:noWrap/>
            <w:vAlign w:val="bottom"/>
          </w:tcPr>
          <w:p w14:paraId="5D471CF1" w14:textId="77777777" w:rsidR="00612829" w:rsidRPr="00A46A5D" w:rsidRDefault="00612829" w:rsidP="00A543A4">
            <w:pPr>
              <w:jc w:val="right"/>
              <w:rPr>
                <w:color w:val="000000"/>
                <w:sz w:val="20"/>
              </w:rPr>
            </w:pPr>
            <w:r w:rsidRPr="00A46A5D">
              <w:rPr>
                <w:color w:val="000000"/>
                <w:sz w:val="20"/>
              </w:rPr>
              <w:t>-2</w:t>
            </w:r>
          </w:p>
        </w:tc>
        <w:tc>
          <w:tcPr>
            <w:tcW w:w="1709" w:type="dxa"/>
            <w:tcBorders>
              <w:left w:val="nil"/>
            </w:tcBorders>
            <w:shd w:val="clear" w:color="auto" w:fill="auto"/>
            <w:noWrap/>
            <w:vAlign w:val="bottom"/>
          </w:tcPr>
          <w:p w14:paraId="0C2E2B8F" w14:textId="77777777" w:rsidR="00612829" w:rsidRPr="00A46A5D" w:rsidRDefault="00612829" w:rsidP="00A543A4">
            <w:pPr>
              <w:jc w:val="right"/>
              <w:rPr>
                <w:color w:val="000000"/>
                <w:sz w:val="20"/>
              </w:rPr>
            </w:pPr>
            <w:r w:rsidRPr="00A46A5D">
              <w:rPr>
                <w:color w:val="000000"/>
                <w:sz w:val="20"/>
              </w:rPr>
              <w:t>396</w:t>
            </w:r>
          </w:p>
        </w:tc>
      </w:tr>
      <w:tr w:rsidR="00612829" w:rsidRPr="00A46A5D" w14:paraId="3C83A82B" w14:textId="77777777" w:rsidTr="00FD38D4">
        <w:trPr>
          <w:trHeight w:val="300"/>
        </w:trPr>
        <w:tc>
          <w:tcPr>
            <w:tcW w:w="1080" w:type="dxa"/>
            <w:tcBorders>
              <w:right w:val="nil"/>
            </w:tcBorders>
            <w:shd w:val="clear" w:color="auto" w:fill="auto"/>
            <w:noWrap/>
            <w:vAlign w:val="bottom"/>
          </w:tcPr>
          <w:p w14:paraId="45C64079" w14:textId="77777777" w:rsidR="00612829" w:rsidRPr="00A46A5D" w:rsidRDefault="00612829" w:rsidP="00A543A4">
            <w:pPr>
              <w:rPr>
                <w:color w:val="000000"/>
                <w:sz w:val="20"/>
              </w:rPr>
            </w:pPr>
            <w:r w:rsidRPr="00A46A5D">
              <w:rPr>
                <w:color w:val="000000"/>
                <w:sz w:val="20"/>
              </w:rPr>
              <w:t>JPN</w:t>
            </w:r>
          </w:p>
        </w:tc>
        <w:tc>
          <w:tcPr>
            <w:tcW w:w="1534" w:type="dxa"/>
            <w:tcBorders>
              <w:left w:val="nil"/>
              <w:right w:val="nil"/>
            </w:tcBorders>
            <w:shd w:val="clear" w:color="auto" w:fill="auto"/>
            <w:noWrap/>
            <w:vAlign w:val="bottom"/>
          </w:tcPr>
          <w:p w14:paraId="61A432A7" w14:textId="77777777" w:rsidR="00612829" w:rsidRPr="00A46A5D" w:rsidRDefault="00612829" w:rsidP="00A543A4">
            <w:pPr>
              <w:jc w:val="right"/>
              <w:rPr>
                <w:color w:val="000000"/>
                <w:sz w:val="20"/>
              </w:rPr>
            </w:pPr>
            <w:r w:rsidRPr="00A46A5D">
              <w:rPr>
                <w:color w:val="000000"/>
                <w:sz w:val="20"/>
              </w:rPr>
              <w:t>294,761</w:t>
            </w:r>
          </w:p>
        </w:tc>
        <w:tc>
          <w:tcPr>
            <w:tcW w:w="1619" w:type="dxa"/>
            <w:tcBorders>
              <w:left w:val="nil"/>
            </w:tcBorders>
            <w:shd w:val="clear" w:color="auto" w:fill="auto"/>
            <w:noWrap/>
            <w:vAlign w:val="bottom"/>
          </w:tcPr>
          <w:p w14:paraId="7338228E" w14:textId="77777777" w:rsidR="00612829" w:rsidRPr="00A46A5D" w:rsidRDefault="00612829" w:rsidP="00A543A4">
            <w:pPr>
              <w:jc w:val="right"/>
              <w:rPr>
                <w:color w:val="000000"/>
                <w:sz w:val="20"/>
              </w:rPr>
            </w:pPr>
            <w:r w:rsidRPr="00A46A5D">
              <w:rPr>
                <w:color w:val="000000"/>
                <w:sz w:val="20"/>
              </w:rPr>
              <w:t>208,982</w:t>
            </w:r>
          </w:p>
        </w:tc>
        <w:tc>
          <w:tcPr>
            <w:tcW w:w="1169" w:type="dxa"/>
            <w:tcBorders>
              <w:right w:val="nil"/>
            </w:tcBorders>
            <w:shd w:val="clear" w:color="auto" w:fill="auto"/>
            <w:noWrap/>
            <w:vAlign w:val="bottom"/>
          </w:tcPr>
          <w:p w14:paraId="4B92A562" w14:textId="77777777" w:rsidR="00612829" w:rsidRPr="00A46A5D" w:rsidRDefault="00612829" w:rsidP="00A543A4">
            <w:pPr>
              <w:rPr>
                <w:color w:val="000000"/>
                <w:sz w:val="20"/>
              </w:rPr>
            </w:pPr>
            <w:r w:rsidRPr="00A46A5D">
              <w:rPr>
                <w:color w:val="000000"/>
                <w:sz w:val="20"/>
              </w:rPr>
              <w:t>KWT</w:t>
            </w:r>
          </w:p>
        </w:tc>
        <w:tc>
          <w:tcPr>
            <w:tcW w:w="1529" w:type="dxa"/>
            <w:tcBorders>
              <w:left w:val="nil"/>
              <w:right w:val="nil"/>
            </w:tcBorders>
            <w:shd w:val="clear" w:color="auto" w:fill="auto"/>
            <w:noWrap/>
            <w:vAlign w:val="bottom"/>
          </w:tcPr>
          <w:p w14:paraId="53DF8DEC" w14:textId="77777777" w:rsidR="00612829" w:rsidRPr="00A46A5D" w:rsidRDefault="00612829" w:rsidP="00A543A4">
            <w:pPr>
              <w:jc w:val="right"/>
              <w:rPr>
                <w:color w:val="000000"/>
                <w:sz w:val="20"/>
              </w:rPr>
            </w:pPr>
            <w:r w:rsidRPr="00A46A5D">
              <w:rPr>
                <w:color w:val="000000"/>
                <w:sz w:val="20"/>
              </w:rPr>
              <w:t>-4</w:t>
            </w:r>
          </w:p>
        </w:tc>
        <w:tc>
          <w:tcPr>
            <w:tcW w:w="1709" w:type="dxa"/>
            <w:tcBorders>
              <w:left w:val="nil"/>
            </w:tcBorders>
            <w:shd w:val="clear" w:color="auto" w:fill="auto"/>
            <w:noWrap/>
            <w:vAlign w:val="bottom"/>
          </w:tcPr>
          <w:p w14:paraId="42547119" w14:textId="77777777" w:rsidR="00612829" w:rsidRPr="00A46A5D" w:rsidRDefault="00612829" w:rsidP="00A543A4">
            <w:pPr>
              <w:jc w:val="right"/>
              <w:rPr>
                <w:color w:val="000000"/>
                <w:sz w:val="20"/>
              </w:rPr>
            </w:pPr>
            <w:r w:rsidRPr="00A46A5D">
              <w:rPr>
                <w:color w:val="000000"/>
                <w:sz w:val="20"/>
              </w:rPr>
              <w:t>-11</w:t>
            </w:r>
          </w:p>
        </w:tc>
      </w:tr>
      <w:tr w:rsidR="00612829" w:rsidRPr="00A46A5D" w14:paraId="7EC6E174" w14:textId="77777777" w:rsidTr="00FD38D4">
        <w:trPr>
          <w:trHeight w:val="300"/>
        </w:trPr>
        <w:tc>
          <w:tcPr>
            <w:tcW w:w="1080" w:type="dxa"/>
            <w:tcBorders>
              <w:right w:val="nil"/>
            </w:tcBorders>
            <w:shd w:val="clear" w:color="auto" w:fill="auto"/>
            <w:noWrap/>
            <w:vAlign w:val="bottom"/>
          </w:tcPr>
          <w:p w14:paraId="21D75C87" w14:textId="77777777" w:rsidR="00612829" w:rsidRPr="00A46A5D" w:rsidRDefault="00612829" w:rsidP="00A543A4">
            <w:pPr>
              <w:rPr>
                <w:color w:val="000000"/>
                <w:sz w:val="20"/>
              </w:rPr>
            </w:pPr>
            <w:r w:rsidRPr="00A46A5D">
              <w:rPr>
                <w:color w:val="000000"/>
                <w:sz w:val="20"/>
              </w:rPr>
              <w:t>KOR</w:t>
            </w:r>
          </w:p>
        </w:tc>
        <w:tc>
          <w:tcPr>
            <w:tcW w:w="1534" w:type="dxa"/>
            <w:tcBorders>
              <w:left w:val="nil"/>
              <w:right w:val="nil"/>
            </w:tcBorders>
            <w:shd w:val="clear" w:color="auto" w:fill="auto"/>
            <w:noWrap/>
            <w:vAlign w:val="bottom"/>
          </w:tcPr>
          <w:p w14:paraId="5E0577E4" w14:textId="77777777" w:rsidR="00612829" w:rsidRPr="00A46A5D" w:rsidRDefault="00612829" w:rsidP="00A543A4">
            <w:pPr>
              <w:jc w:val="right"/>
              <w:rPr>
                <w:color w:val="000000"/>
                <w:sz w:val="20"/>
              </w:rPr>
            </w:pPr>
            <w:r w:rsidRPr="00A46A5D">
              <w:rPr>
                <w:color w:val="000000"/>
                <w:sz w:val="20"/>
              </w:rPr>
              <w:t>272,001</w:t>
            </w:r>
          </w:p>
        </w:tc>
        <w:tc>
          <w:tcPr>
            <w:tcW w:w="1619" w:type="dxa"/>
            <w:tcBorders>
              <w:left w:val="nil"/>
            </w:tcBorders>
            <w:shd w:val="clear" w:color="auto" w:fill="auto"/>
            <w:noWrap/>
            <w:vAlign w:val="bottom"/>
          </w:tcPr>
          <w:p w14:paraId="12D53F4C" w14:textId="77777777" w:rsidR="00612829" w:rsidRPr="00A46A5D" w:rsidRDefault="00612829" w:rsidP="00A543A4">
            <w:pPr>
              <w:jc w:val="right"/>
              <w:rPr>
                <w:color w:val="000000"/>
                <w:sz w:val="20"/>
              </w:rPr>
            </w:pPr>
            <w:r w:rsidRPr="00A46A5D">
              <w:rPr>
                <w:color w:val="000000"/>
                <w:sz w:val="20"/>
              </w:rPr>
              <w:t>172,671</w:t>
            </w:r>
          </w:p>
        </w:tc>
        <w:tc>
          <w:tcPr>
            <w:tcW w:w="1169" w:type="dxa"/>
            <w:tcBorders>
              <w:right w:val="nil"/>
            </w:tcBorders>
            <w:shd w:val="clear" w:color="auto" w:fill="auto"/>
            <w:noWrap/>
            <w:vAlign w:val="bottom"/>
          </w:tcPr>
          <w:p w14:paraId="19E9F571" w14:textId="77777777" w:rsidR="00612829" w:rsidRPr="00A46A5D" w:rsidRDefault="00612829" w:rsidP="00A543A4">
            <w:pPr>
              <w:rPr>
                <w:color w:val="000000"/>
                <w:sz w:val="20"/>
              </w:rPr>
            </w:pPr>
            <w:r w:rsidRPr="00A46A5D">
              <w:rPr>
                <w:color w:val="000000"/>
                <w:sz w:val="20"/>
              </w:rPr>
              <w:t>PNG</w:t>
            </w:r>
          </w:p>
        </w:tc>
        <w:tc>
          <w:tcPr>
            <w:tcW w:w="1529" w:type="dxa"/>
            <w:tcBorders>
              <w:left w:val="nil"/>
              <w:right w:val="nil"/>
            </w:tcBorders>
            <w:shd w:val="clear" w:color="auto" w:fill="auto"/>
            <w:noWrap/>
            <w:vAlign w:val="bottom"/>
          </w:tcPr>
          <w:p w14:paraId="3F79B7AF" w14:textId="77777777" w:rsidR="00612829" w:rsidRPr="00A46A5D" w:rsidRDefault="00612829" w:rsidP="00A543A4">
            <w:pPr>
              <w:jc w:val="right"/>
              <w:rPr>
                <w:color w:val="000000"/>
                <w:sz w:val="20"/>
              </w:rPr>
            </w:pPr>
            <w:r w:rsidRPr="00A46A5D">
              <w:rPr>
                <w:color w:val="000000"/>
                <w:sz w:val="20"/>
              </w:rPr>
              <w:t>-75</w:t>
            </w:r>
          </w:p>
        </w:tc>
        <w:tc>
          <w:tcPr>
            <w:tcW w:w="1709" w:type="dxa"/>
            <w:tcBorders>
              <w:left w:val="nil"/>
            </w:tcBorders>
            <w:shd w:val="clear" w:color="auto" w:fill="auto"/>
            <w:noWrap/>
            <w:vAlign w:val="bottom"/>
          </w:tcPr>
          <w:p w14:paraId="3B8880ED" w14:textId="77777777" w:rsidR="00612829" w:rsidRPr="00A46A5D" w:rsidRDefault="00612829" w:rsidP="00A543A4">
            <w:pPr>
              <w:jc w:val="right"/>
              <w:rPr>
                <w:color w:val="000000"/>
                <w:sz w:val="20"/>
              </w:rPr>
            </w:pPr>
            <w:r w:rsidRPr="00A46A5D">
              <w:rPr>
                <w:color w:val="000000"/>
                <w:sz w:val="20"/>
              </w:rPr>
              <w:t>-167</w:t>
            </w:r>
          </w:p>
        </w:tc>
      </w:tr>
      <w:tr w:rsidR="00612829" w:rsidRPr="00A46A5D" w14:paraId="054DBE27" w14:textId="77777777" w:rsidTr="00FD38D4">
        <w:trPr>
          <w:trHeight w:val="300"/>
        </w:trPr>
        <w:tc>
          <w:tcPr>
            <w:tcW w:w="1080" w:type="dxa"/>
            <w:tcBorders>
              <w:right w:val="nil"/>
            </w:tcBorders>
            <w:shd w:val="clear" w:color="auto" w:fill="auto"/>
            <w:noWrap/>
            <w:vAlign w:val="bottom"/>
          </w:tcPr>
          <w:p w14:paraId="2EC42BC8" w14:textId="77777777" w:rsidR="00612829" w:rsidRPr="00A46A5D" w:rsidRDefault="00612829" w:rsidP="00A543A4">
            <w:pPr>
              <w:rPr>
                <w:color w:val="000000"/>
                <w:sz w:val="20"/>
              </w:rPr>
            </w:pPr>
            <w:r w:rsidRPr="00A46A5D">
              <w:rPr>
                <w:color w:val="000000"/>
                <w:sz w:val="20"/>
              </w:rPr>
              <w:t>TUR</w:t>
            </w:r>
          </w:p>
        </w:tc>
        <w:tc>
          <w:tcPr>
            <w:tcW w:w="1534" w:type="dxa"/>
            <w:tcBorders>
              <w:left w:val="nil"/>
              <w:right w:val="nil"/>
            </w:tcBorders>
            <w:shd w:val="clear" w:color="auto" w:fill="auto"/>
            <w:noWrap/>
            <w:vAlign w:val="bottom"/>
          </w:tcPr>
          <w:p w14:paraId="36D06F40" w14:textId="77777777" w:rsidR="00612829" w:rsidRPr="00A46A5D" w:rsidRDefault="00612829" w:rsidP="00A543A4">
            <w:pPr>
              <w:jc w:val="right"/>
              <w:rPr>
                <w:color w:val="000000"/>
                <w:sz w:val="20"/>
              </w:rPr>
            </w:pPr>
            <w:r w:rsidRPr="00A46A5D">
              <w:rPr>
                <w:color w:val="000000"/>
                <w:sz w:val="20"/>
              </w:rPr>
              <w:t>251,876</w:t>
            </w:r>
          </w:p>
        </w:tc>
        <w:tc>
          <w:tcPr>
            <w:tcW w:w="1619" w:type="dxa"/>
            <w:tcBorders>
              <w:left w:val="nil"/>
            </w:tcBorders>
            <w:shd w:val="clear" w:color="auto" w:fill="auto"/>
            <w:noWrap/>
            <w:vAlign w:val="bottom"/>
          </w:tcPr>
          <w:p w14:paraId="7548AAAF" w14:textId="77777777" w:rsidR="00612829" w:rsidRPr="00A46A5D" w:rsidRDefault="00612829" w:rsidP="00A543A4">
            <w:pPr>
              <w:jc w:val="right"/>
              <w:rPr>
                <w:color w:val="000000"/>
                <w:sz w:val="20"/>
              </w:rPr>
            </w:pPr>
            <w:r w:rsidRPr="00A46A5D">
              <w:rPr>
                <w:color w:val="000000"/>
                <w:sz w:val="20"/>
              </w:rPr>
              <w:t>19,163</w:t>
            </w:r>
          </w:p>
        </w:tc>
        <w:tc>
          <w:tcPr>
            <w:tcW w:w="1169" w:type="dxa"/>
            <w:tcBorders>
              <w:right w:val="nil"/>
            </w:tcBorders>
            <w:shd w:val="clear" w:color="auto" w:fill="auto"/>
            <w:noWrap/>
            <w:vAlign w:val="bottom"/>
          </w:tcPr>
          <w:p w14:paraId="7FC903DD" w14:textId="77777777" w:rsidR="00612829" w:rsidRPr="00A46A5D" w:rsidRDefault="00612829" w:rsidP="00A543A4">
            <w:pPr>
              <w:rPr>
                <w:color w:val="000000"/>
                <w:sz w:val="20"/>
              </w:rPr>
            </w:pPr>
            <w:r w:rsidRPr="00A46A5D">
              <w:rPr>
                <w:color w:val="000000"/>
                <w:sz w:val="20"/>
              </w:rPr>
              <w:t>PRI</w:t>
            </w:r>
          </w:p>
        </w:tc>
        <w:tc>
          <w:tcPr>
            <w:tcW w:w="1529" w:type="dxa"/>
            <w:tcBorders>
              <w:left w:val="nil"/>
              <w:right w:val="nil"/>
            </w:tcBorders>
            <w:shd w:val="clear" w:color="auto" w:fill="auto"/>
            <w:noWrap/>
            <w:vAlign w:val="bottom"/>
          </w:tcPr>
          <w:p w14:paraId="5DA64512" w14:textId="77777777" w:rsidR="00612829" w:rsidRPr="00A46A5D" w:rsidRDefault="00612829" w:rsidP="00A543A4">
            <w:pPr>
              <w:jc w:val="right"/>
              <w:rPr>
                <w:color w:val="000000"/>
                <w:sz w:val="20"/>
              </w:rPr>
            </w:pPr>
            <w:r w:rsidRPr="00A46A5D">
              <w:rPr>
                <w:color w:val="000000"/>
                <w:sz w:val="20"/>
              </w:rPr>
              <w:t>-97</w:t>
            </w:r>
          </w:p>
        </w:tc>
        <w:tc>
          <w:tcPr>
            <w:tcW w:w="1709" w:type="dxa"/>
            <w:tcBorders>
              <w:left w:val="nil"/>
            </w:tcBorders>
            <w:shd w:val="clear" w:color="auto" w:fill="auto"/>
            <w:noWrap/>
            <w:vAlign w:val="bottom"/>
          </w:tcPr>
          <w:p w14:paraId="4EB4B342" w14:textId="77777777" w:rsidR="00612829" w:rsidRPr="00A46A5D" w:rsidRDefault="00612829" w:rsidP="00A543A4">
            <w:pPr>
              <w:jc w:val="right"/>
              <w:rPr>
                <w:color w:val="000000"/>
                <w:sz w:val="20"/>
              </w:rPr>
            </w:pPr>
            <w:r w:rsidRPr="00A46A5D">
              <w:rPr>
                <w:color w:val="000000"/>
                <w:sz w:val="20"/>
              </w:rPr>
              <w:t>-253</w:t>
            </w:r>
          </w:p>
        </w:tc>
      </w:tr>
      <w:tr w:rsidR="00612829" w:rsidRPr="00A46A5D" w14:paraId="3153319D" w14:textId="77777777" w:rsidTr="00FD38D4">
        <w:trPr>
          <w:trHeight w:val="300"/>
        </w:trPr>
        <w:tc>
          <w:tcPr>
            <w:tcW w:w="1080" w:type="dxa"/>
            <w:tcBorders>
              <w:right w:val="nil"/>
            </w:tcBorders>
            <w:shd w:val="clear" w:color="auto" w:fill="auto"/>
            <w:noWrap/>
            <w:vAlign w:val="bottom"/>
          </w:tcPr>
          <w:p w14:paraId="1284831C" w14:textId="77777777" w:rsidR="00612829" w:rsidRPr="00A46A5D" w:rsidRDefault="00612829" w:rsidP="00A543A4">
            <w:pPr>
              <w:rPr>
                <w:color w:val="000000"/>
                <w:sz w:val="20"/>
              </w:rPr>
            </w:pPr>
            <w:r w:rsidRPr="00A46A5D">
              <w:rPr>
                <w:color w:val="000000"/>
                <w:sz w:val="20"/>
              </w:rPr>
              <w:t>SRB</w:t>
            </w:r>
          </w:p>
        </w:tc>
        <w:tc>
          <w:tcPr>
            <w:tcW w:w="1534" w:type="dxa"/>
            <w:tcBorders>
              <w:left w:val="nil"/>
              <w:right w:val="nil"/>
            </w:tcBorders>
            <w:shd w:val="clear" w:color="auto" w:fill="auto"/>
            <w:noWrap/>
            <w:vAlign w:val="bottom"/>
          </w:tcPr>
          <w:p w14:paraId="00A691B5" w14:textId="77777777" w:rsidR="00612829" w:rsidRPr="00A46A5D" w:rsidRDefault="00612829" w:rsidP="00A543A4">
            <w:pPr>
              <w:jc w:val="right"/>
              <w:rPr>
                <w:color w:val="000000"/>
                <w:sz w:val="20"/>
              </w:rPr>
            </w:pPr>
            <w:r w:rsidRPr="00A46A5D">
              <w:rPr>
                <w:color w:val="000000"/>
                <w:sz w:val="20"/>
              </w:rPr>
              <w:t>221,758</w:t>
            </w:r>
          </w:p>
        </w:tc>
        <w:tc>
          <w:tcPr>
            <w:tcW w:w="1619" w:type="dxa"/>
            <w:tcBorders>
              <w:left w:val="nil"/>
            </w:tcBorders>
            <w:shd w:val="clear" w:color="auto" w:fill="auto"/>
            <w:noWrap/>
            <w:vAlign w:val="bottom"/>
          </w:tcPr>
          <w:p w14:paraId="113079A4" w14:textId="77777777" w:rsidR="00612829" w:rsidRPr="00A46A5D" w:rsidRDefault="00612829" w:rsidP="00A543A4">
            <w:pPr>
              <w:jc w:val="right"/>
              <w:rPr>
                <w:color w:val="000000"/>
                <w:sz w:val="20"/>
              </w:rPr>
            </w:pPr>
            <w:r w:rsidRPr="00A46A5D">
              <w:rPr>
                <w:color w:val="000000"/>
                <w:sz w:val="20"/>
              </w:rPr>
              <w:t>292,100</w:t>
            </w:r>
          </w:p>
        </w:tc>
        <w:tc>
          <w:tcPr>
            <w:tcW w:w="1169" w:type="dxa"/>
            <w:tcBorders>
              <w:right w:val="nil"/>
            </w:tcBorders>
            <w:shd w:val="clear" w:color="auto" w:fill="auto"/>
            <w:noWrap/>
            <w:vAlign w:val="bottom"/>
          </w:tcPr>
          <w:p w14:paraId="0BB7347E" w14:textId="77777777" w:rsidR="00612829" w:rsidRPr="00A46A5D" w:rsidRDefault="00612829" w:rsidP="00A543A4">
            <w:pPr>
              <w:rPr>
                <w:color w:val="000000"/>
                <w:sz w:val="20"/>
              </w:rPr>
            </w:pPr>
            <w:r w:rsidRPr="00A46A5D">
              <w:rPr>
                <w:color w:val="000000"/>
                <w:sz w:val="20"/>
              </w:rPr>
              <w:t>LTU</w:t>
            </w:r>
          </w:p>
        </w:tc>
        <w:tc>
          <w:tcPr>
            <w:tcW w:w="1529" w:type="dxa"/>
            <w:tcBorders>
              <w:left w:val="nil"/>
              <w:right w:val="nil"/>
            </w:tcBorders>
            <w:shd w:val="clear" w:color="auto" w:fill="auto"/>
            <w:noWrap/>
            <w:vAlign w:val="bottom"/>
          </w:tcPr>
          <w:p w14:paraId="0E656F53" w14:textId="77777777" w:rsidR="00612829" w:rsidRPr="00A46A5D" w:rsidRDefault="00612829" w:rsidP="00A543A4">
            <w:pPr>
              <w:jc w:val="right"/>
              <w:rPr>
                <w:color w:val="000000"/>
                <w:sz w:val="20"/>
              </w:rPr>
            </w:pPr>
            <w:r w:rsidRPr="00A46A5D">
              <w:rPr>
                <w:color w:val="000000"/>
                <w:sz w:val="20"/>
              </w:rPr>
              <w:t>-282</w:t>
            </w:r>
          </w:p>
        </w:tc>
        <w:tc>
          <w:tcPr>
            <w:tcW w:w="1709" w:type="dxa"/>
            <w:tcBorders>
              <w:left w:val="nil"/>
            </w:tcBorders>
            <w:shd w:val="clear" w:color="auto" w:fill="auto"/>
            <w:noWrap/>
            <w:vAlign w:val="bottom"/>
          </w:tcPr>
          <w:p w14:paraId="646C7F0E" w14:textId="77777777" w:rsidR="00612829" w:rsidRPr="00A46A5D" w:rsidRDefault="00612829" w:rsidP="00A543A4">
            <w:pPr>
              <w:jc w:val="right"/>
              <w:rPr>
                <w:color w:val="000000"/>
                <w:sz w:val="20"/>
              </w:rPr>
            </w:pPr>
            <w:r w:rsidRPr="00A46A5D">
              <w:rPr>
                <w:color w:val="000000"/>
                <w:sz w:val="20"/>
              </w:rPr>
              <w:t>-92</w:t>
            </w:r>
          </w:p>
        </w:tc>
      </w:tr>
      <w:tr w:rsidR="00612829" w:rsidRPr="00A46A5D" w14:paraId="49AF9403" w14:textId="77777777" w:rsidTr="00FD38D4">
        <w:trPr>
          <w:trHeight w:val="300"/>
        </w:trPr>
        <w:tc>
          <w:tcPr>
            <w:tcW w:w="1080" w:type="dxa"/>
            <w:tcBorders>
              <w:right w:val="nil"/>
            </w:tcBorders>
            <w:shd w:val="clear" w:color="auto" w:fill="auto"/>
            <w:noWrap/>
            <w:vAlign w:val="bottom"/>
          </w:tcPr>
          <w:p w14:paraId="5FA31705" w14:textId="77777777" w:rsidR="00612829" w:rsidRPr="00A46A5D" w:rsidRDefault="00612829" w:rsidP="00A543A4">
            <w:pPr>
              <w:rPr>
                <w:color w:val="000000"/>
                <w:sz w:val="20"/>
              </w:rPr>
            </w:pPr>
            <w:r w:rsidRPr="00A46A5D">
              <w:rPr>
                <w:color w:val="000000"/>
                <w:sz w:val="20"/>
              </w:rPr>
              <w:t>UGA</w:t>
            </w:r>
          </w:p>
        </w:tc>
        <w:tc>
          <w:tcPr>
            <w:tcW w:w="1534" w:type="dxa"/>
            <w:tcBorders>
              <w:left w:val="nil"/>
              <w:right w:val="nil"/>
            </w:tcBorders>
            <w:shd w:val="clear" w:color="auto" w:fill="auto"/>
            <w:noWrap/>
            <w:vAlign w:val="bottom"/>
          </w:tcPr>
          <w:p w14:paraId="0EB7037F" w14:textId="77777777" w:rsidR="00612829" w:rsidRPr="00A46A5D" w:rsidRDefault="00612829" w:rsidP="00A543A4">
            <w:pPr>
              <w:jc w:val="right"/>
              <w:rPr>
                <w:color w:val="000000"/>
                <w:sz w:val="20"/>
              </w:rPr>
            </w:pPr>
            <w:r w:rsidRPr="00A46A5D">
              <w:rPr>
                <w:color w:val="000000"/>
                <w:sz w:val="20"/>
              </w:rPr>
              <w:t>218,472</w:t>
            </w:r>
          </w:p>
        </w:tc>
        <w:tc>
          <w:tcPr>
            <w:tcW w:w="1619" w:type="dxa"/>
            <w:tcBorders>
              <w:left w:val="nil"/>
            </w:tcBorders>
            <w:shd w:val="clear" w:color="auto" w:fill="auto"/>
            <w:noWrap/>
            <w:vAlign w:val="bottom"/>
          </w:tcPr>
          <w:p w14:paraId="1E0DC919" w14:textId="77777777" w:rsidR="00612829" w:rsidRPr="00A46A5D" w:rsidRDefault="00612829" w:rsidP="00A543A4">
            <w:pPr>
              <w:jc w:val="right"/>
              <w:rPr>
                <w:color w:val="000000"/>
                <w:sz w:val="20"/>
              </w:rPr>
            </w:pPr>
            <w:r w:rsidRPr="00A46A5D">
              <w:rPr>
                <w:color w:val="000000"/>
                <w:sz w:val="20"/>
              </w:rPr>
              <w:t>206,603</w:t>
            </w:r>
          </w:p>
        </w:tc>
        <w:tc>
          <w:tcPr>
            <w:tcW w:w="1169" w:type="dxa"/>
            <w:tcBorders>
              <w:right w:val="nil"/>
            </w:tcBorders>
            <w:shd w:val="clear" w:color="auto" w:fill="auto"/>
            <w:noWrap/>
            <w:vAlign w:val="bottom"/>
          </w:tcPr>
          <w:p w14:paraId="11E89322" w14:textId="77777777" w:rsidR="00612829" w:rsidRPr="00A46A5D" w:rsidRDefault="00612829" w:rsidP="00A543A4">
            <w:pPr>
              <w:rPr>
                <w:color w:val="000000"/>
                <w:sz w:val="20"/>
              </w:rPr>
            </w:pPr>
            <w:r w:rsidRPr="00A46A5D">
              <w:rPr>
                <w:color w:val="000000"/>
                <w:sz w:val="20"/>
              </w:rPr>
              <w:t>CYP</w:t>
            </w:r>
          </w:p>
        </w:tc>
        <w:tc>
          <w:tcPr>
            <w:tcW w:w="1529" w:type="dxa"/>
            <w:tcBorders>
              <w:left w:val="nil"/>
              <w:right w:val="nil"/>
            </w:tcBorders>
            <w:shd w:val="clear" w:color="auto" w:fill="auto"/>
            <w:noWrap/>
            <w:vAlign w:val="bottom"/>
          </w:tcPr>
          <w:p w14:paraId="22614B08" w14:textId="77777777" w:rsidR="00612829" w:rsidRPr="00A46A5D" w:rsidRDefault="00612829" w:rsidP="00A543A4">
            <w:pPr>
              <w:jc w:val="right"/>
              <w:rPr>
                <w:color w:val="000000"/>
                <w:sz w:val="20"/>
              </w:rPr>
            </w:pPr>
            <w:r w:rsidRPr="00A46A5D">
              <w:rPr>
                <w:color w:val="000000"/>
                <w:sz w:val="20"/>
              </w:rPr>
              <w:t>-923</w:t>
            </w:r>
          </w:p>
        </w:tc>
        <w:tc>
          <w:tcPr>
            <w:tcW w:w="1709" w:type="dxa"/>
            <w:tcBorders>
              <w:left w:val="nil"/>
            </w:tcBorders>
            <w:shd w:val="clear" w:color="auto" w:fill="auto"/>
            <w:noWrap/>
            <w:vAlign w:val="bottom"/>
          </w:tcPr>
          <w:p w14:paraId="098836EB" w14:textId="77777777" w:rsidR="00612829" w:rsidRPr="00A46A5D" w:rsidRDefault="00612829" w:rsidP="00A543A4">
            <w:pPr>
              <w:jc w:val="right"/>
              <w:rPr>
                <w:color w:val="000000"/>
                <w:sz w:val="20"/>
              </w:rPr>
            </w:pPr>
            <w:r w:rsidRPr="00A46A5D">
              <w:rPr>
                <w:color w:val="000000"/>
                <w:sz w:val="20"/>
              </w:rPr>
              <w:t>-1,275</w:t>
            </w:r>
          </w:p>
        </w:tc>
      </w:tr>
      <w:tr w:rsidR="00612829" w:rsidRPr="00A46A5D" w14:paraId="7B72B27C" w14:textId="77777777" w:rsidTr="00FD38D4">
        <w:trPr>
          <w:trHeight w:val="300"/>
        </w:trPr>
        <w:tc>
          <w:tcPr>
            <w:tcW w:w="1080" w:type="dxa"/>
            <w:tcBorders>
              <w:right w:val="nil"/>
            </w:tcBorders>
            <w:shd w:val="clear" w:color="auto" w:fill="auto"/>
            <w:noWrap/>
            <w:vAlign w:val="bottom"/>
          </w:tcPr>
          <w:p w14:paraId="6FCE0B3B" w14:textId="77777777" w:rsidR="00612829" w:rsidRPr="00A46A5D" w:rsidRDefault="00612829" w:rsidP="00A543A4">
            <w:pPr>
              <w:rPr>
                <w:color w:val="000000"/>
                <w:sz w:val="20"/>
              </w:rPr>
            </w:pPr>
            <w:r w:rsidRPr="00A46A5D">
              <w:rPr>
                <w:color w:val="000000"/>
                <w:sz w:val="20"/>
              </w:rPr>
              <w:t>IRN</w:t>
            </w:r>
          </w:p>
        </w:tc>
        <w:tc>
          <w:tcPr>
            <w:tcW w:w="1534" w:type="dxa"/>
            <w:tcBorders>
              <w:left w:val="nil"/>
              <w:right w:val="nil"/>
            </w:tcBorders>
            <w:shd w:val="clear" w:color="auto" w:fill="auto"/>
            <w:noWrap/>
            <w:vAlign w:val="bottom"/>
          </w:tcPr>
          <w:p w14:paraId="4E91D5F6" w14:textId="77777777" w:rsidR="00612829" w:rsidRPr="00A46A5D" w:rsidRDefault="00612829" w:rsidP="00A543A4">
            <w:pPr>
              <w:jc w:val="right"/>
              <w:rPr>
                <w:color w:val="000000"/>
                <w:sz w:val="20"/>
              </w:rPr>
            </w:pPr>
            <w:r w:rsidRPr="00A46A5D">
              <w:rPr>
                <w:color w:val="000000"/>
                <w:sz w:val="20"/>
              </w:rPr>
              <w:t>158,980</w:t>
            </w:r>
          </w:p>
        </w:tc>
        <w:tc>
          <w:tcPr>
            <w:tcW w:w="1619" w:type="dxa"/>
            <w:tcBorders>
              <w:left w:val="nil"/>
            </w:tcBorders>
            <w:shd w:val="clear" w:color="auto" w:fill="auto"/>
            <w:noWrap/>
            <w:vAlign w:val="bottom"/>
          </w:tcPr>
          <w:p w14:paraId="4BCA1E33" w14:textId="77777777" w:rsidR="00612829" w:rsidRPr="00A46A5D" w:rsidRDefault="00612829" w:rsidP="00A543A4">
            <w:pPr>
              <w:jc w:val="right"/>
              <w:rPr>
                <w:color w:val="000000"/>
                <w:sz w:val="20"/>
              </w:rPr>
            </w:pPr>
            <w:r w:rsidRPr="00A46A5D">
              <w:rPr>
                <w:color w:val="000000"/>
                <w:sz w:val="20"/>
              </w:rPr>
              <w:t>82,427</w:t>
            </w:r>
          </w:p>
        </w:tc>
        <w:tc>
          <w:tcPr>
            <w:tcW w:w="1169" w:type="dxa"/>
            <w:tcBorders>
              <w:right w:val="nil"/>
            </w:tcBorders>
            <w:shd w:val="clear" w:color="auto" w:fill="auto"/>
            <w:noWrap/>
            <w:vAlign w:val="bottom"/>
          </w:tcPr>
          <w:p w14:paraId="23F57095" w14:textId="77777777" w:rsidR="00612829" w:rsidRPr="00A46A5D" w:rsidRDefault="00612829" w:rsidP="00A543A4">
            <w:pPr>
              <w:rPr>
                <w:color w:val="000000"/>
                <w:sz w:val="20"/>
              </w:rPr>
            </w:pPr>
            <w:r w:rsidRPr="00A46A5D">
              <w:rPr>
                <w:color w:val="000000"/>
                <w:sz w:val="20"/>
              </w:rPr>
              <w:t>NAM</w:t>
            </w:r>
          </w:p>
        </w:tc>
        <w:tc>
          <w:tcPr>
            <w:tcW w:w="1529" w:type="dxa"/>
            <w:tcBorders>
              <w:left w:val="nil"/>
              <w:right w:val="nil"/>
            </w:tcBorders>
            <w:shd w:val="clear" w:color="auto" w:fill="auto"/>
            <w:noWrap/>
            <w:vAlign w:val="bottom"/>
          </w:tcPr>
          <w:p w14:paraId="19ECC6BE" w14:textId="77777777" w:rsidR="00612829" w:rsidRPr="00A46A5D" w:rsidRDefault="00612829" w:rsidP="00A543A4">
            <w:pPr>
              <w:jc w:val="right"/>
              <w:rPr>
                <w:color w:val="000000"/>
                <w:sz w:val="20"/>
              </w:rPr>
            </w:pPr>
            <w:r w:rsidRPr="00A46A5D">
              <w:rPr>
                <w:color w:val="000000"/>
                <w:sz w:val="20"/>
              </w:rPr>
              <w:t>-1,630</w:t>
            </w:r>
          </w:p>
        </w:tc>
        <w:tc>
          <w:tcPr>
            <w:tcW w:w="1709" w:type="dxa"/>
            <w:tcBorders>
              <w:left w:val="nil"/>
            </w:tcBorders>
            <w:shd w:val="clear" w:color="auto" w:fill="auto"/>
            <w:noWrap/>
            <w:vAlign w:val="bottom"/>
          </w:tcPr>
          <w:p w14:paraId="2B912CDC" w14:textId="77777777" w:rsidR="00612829" w:rsidRPr="00A46A5D" w:rsidRDefault="00612829" w:rsidP="00A543A4">
            <w:pPr>
              <w:jc w:val="right"/>
              <w:rPr>
                <w:color w:val="000000"/>
                <w:sz w:val="20"/>
              </w:rPr>
            </w:pPr>
            <w:r w:rsidRPr="00A46A5D">
              <w:rPr>
                <w:color w:val="000000"/>
                <w:sz w:val="20"/>
              </w:rPr>
              <w:t>-1,524</w:t>
            </w:r>
          </w:p>
        </w:tc>
      </w:tr>
      <w:tr w:rsidR="00612829" w:rsidRPr="00A46A5D" w14:paraId="3E0D6C3A" w14:textId="77777777" w:rsidTr="00FD38D4">
        <w:trPr>
          <w:trHeight w:val="300"/>
        </w:trPr>
        <w:tc>
          <w:tcPr>
            <w:tcW w:w="1080" w:type="dxa"/>
            <w:tcBorders>
              <w:right w:val="nil"/>
            </w:tcBorders>
            <w:shd w:val="clear" w:color="auto" w:fill="auto"/>
            <w:noWrap/>
            <w:vAlign w:val="bottom"/>
          </w:tcPr>
          <w:p w14:paraId="7A363295" w14:textId="77777777" w:rsidR="00612829" w:rsidRPr="00A46A5D" w:rsidRDefault="00612829" w:rsidP="00A543A4">
            <w:pPr>
              <w:rPr>
                <w:color w:val="000000"/>
                <w:sz w:val="20"/>
              </w:rPr>
            </w:pPr>
            <w:r w:rsidRPr="00A46A5D">
              <w:rPr>
                <w:color w:val="000000"/>
                <w:sz w:val="20"/>
              </w:rPr>
              <w:t>BGR</w:t>
            </w:r>
          </w:p>
        </w:tc>
        <w:tc>
          <w:tcPr>
            <w:tcW w:w="1534" w:type="dxa"/>
            <w:tcBorders>
              <w:left w:val="nil"/>
              <w:right w:val="nil"/>
            </w:tcBorders>
            <w:shd w:val="clear" w:color="auto" w:fill="auto"/>
            <w:noWrap/>
            <w:vAlign w:val="bottom"/>
          </w:tcPr>
          <w:p w14:paraId="0C3F81EE" w14:textId="77777777" w:rsidR="00612829" w:rsidRPr="00A46A5D" w:rsidRDefault="00612829" w:rsidP="00A543A4">
            <w:pPr>
              <w:jc w:val="right"/>
              <w:rPr>
                <w:color w:val="000000"/>
                <w:sz w:val="20"/>
              </w:rPr>
            </w:pPr>
            <w:r w:rsidRPr="00A46A5D">
              <w:rPr>
                <w:color w:val="000000"/>
                <w:sz w:val="20"/>
              </w:rPr>
              <w:t>158,774</w:t>
            </w:r>
          </w:p>
        </w:tc>
        <w:tc>
          <w:tcPr>
            <w:tcW w:w="1619" w:type="dxa"/>
            <w:tcBorders>
              <w:left w:val="nil"/>
            </w:tcBorders>
            <w:shd w:val="clear" w:color="auto" w:fill="auto"/>
            <w:noWrap/>
            <w:vAlign w:val="bottom"/>
          </w:tcPr>
          <w:p w14:paraId="7B684E6A" w14:textId="77777777" w:rsidR="00612829" w:rsidRPr="00A46A5D" w:rsidRDefault="00612829" w:rsidP="00A543A4">
            <w:pPr>
              <w:jc w:val="right"/>
              <w:rPr>
                <w:color w:val="000000"/>
                <w:sz w:val="20"/>
              </w:rPr>
            </w:pPr>
            <w:r w:rsidRPr="00A46A5D">
              <w:rPr>
                <w:color w:val="000000"/>
                <w:sz w:val="20"/>
              </w:rPr>
              <w:t>131,799</w:t>
            </w:r>
          </w:p>
        </w:tc>
        <w:tc>
          <w:tcPr>
            <w:tcW w:w="1169" w:type="dxa"/>
            <w:tcBorders>
              <w:right w:val="nil"/>
            </w:tcBorders>
            <w:shd w:val="clear" w:color="auto" w:fill="auto"/>
            <w:noWrap/>
            <w:vAlign w:val="bottom"/>
          </w:tcPr>
          <w:p w14:paraId="6B95393B" w14:textId="77777777" w:rsidR="00612829" w:rsidRPr="00A46A5D" w:rsidRDefault="00612829" w:rsidP="00A543A4">
            <w:pPr>
              <w:rPr>
                <w:color w:val="000000"/>
                <w:sz w:val="20"/>
              </w:rPr>
            </w:pPr>
            <w:r w:rsidRPr="00A46A5D">
              <w:rPr>
                <w:color w:val="000000"/>
                <w:sz w:val="20"/>
              </w:rPr>
              <w:t>BLR</w:t>
            </w:r>
          </w:p>
        </w:tc>
        <w:tc>
          <w:tcPr>
            <w:tcW w:w="1529" w:type="dxa"/>
            <w:tcBorders>
              <w:left w:val="nil"/>
              <w:right w:val="nil"/>
            </w:tcBorders>
            <w:shd w:val="clear" w:color="auto" w:fill="auto"/>
            <w:noWrap/>
            <w:vAlign w:val="bottom"/>
          </w:tcPr>
          <w:p w14:paraId="56C18F08" w14:textId="77777777" w:rsidR="00612829" w:rsidRPr="00A46A5D" w:rsidRDefault="00612829" w:rsidP="00A543A4">
            <w:pPr>
              <w:jc w:val="right"/>
              <w:rPr>
                <w:color w:val="000000"/>
                <w:sz w:val="20"/>
              </w:rPr>
            </w:pPr>
            <w:r w:rsidRPr="00A46A5D">
              <w:rPr>
                <w:color w:val="000000"/>
                <w:sz w:val="20"/>
              </w:rPr>
              <w:t>-1,841</w:t>
            </w:r>
          </w:p>
        </w:tc>
        <w:tc>
          <w:tcPr>
            <w:tcW w:w="1709" w:type="dxa"/>
            <w:tcBorders>
              <w:left w:val="nil"/>
            </w:tcBorders>
            <w:shd w:val="clear" w:color="auto" w:fill="auto"/>
            <w:noWrap/>
            <w:vAlign w:val="bottom"/>
          </w:tcPr>
          <w:p w14:paraId="5A9916D2" w14:textId="77777777" w:rsidR="00612829" w:rsidRPr="00A46A5D" w:rsidRDefault="00612829" w:rsidP="00A543A4">
            <w:pPr>
              <w:jc w:val="right"/>
              <w:rPr>
                <w:color w:val="000000"/>
                <w:sz w:val="20"/>
              </w:rPr>
            </w:pPr>
            <w:r w:rsidRPr="00A46A5D">
              <w:rPr>
                <w:color w:val="000000"/>
                <w:sz w:val="20"/>
              </w:rPr>
              <w:t>-972</w:t>
            </w:r>
          </w:p>
        </w:tc>
      </w:tr>
      <w:tr w:rsidR="00612829" w:rsidRPr="00A46A5D" w14:paraId="5A383D46" w14:textId="77777777" w:rsidTr="00FD38D4">
        <w:trPr>
          <w:trHeight w:val="300"/>
        </w:trPr>
        <w:tc>
          <w:tcPr>
            <w:tcW w:w="1080" w:type="dxa"/>
            <w:tcBorders>
              <w:right w:val="nil"/>
            </w:tcBorders>
            <w:shd w:val="clear" w:color="auto" w:fill="auto"/>
            <w:noWrap/>
            <w:vAlign w:val="bottom"/>
          </w:tcPr>
          <w:p w14:paraId="23FDC32A" w14:textId="77777777" w:rsidR="00612829" w:rsidRPr="00A46A5D" w:rsidRDefault="00612829" w:rsidP="00A543A4">
            <w:pPr>
              <w:rPr>
                <w:color w:val="000000"/>
                <w:sz w:val="20"/>
              </w:rPr>
            </w:pPr>
            <w:r w:rsidRPr="00A46A5D">
              <w:rPr>
                <w:color w:val="000000"/>
                <w:sz w:val="20"/>
              </w:rPr>
              <w:t>LAO</w:t>
            </w:r>
          </w:p>
        </w:tc>
        <w:tc>
          <w:tcPr>
            <w:tcW w:w="1534" w:type="dxa"/>
            <w:tcBorders>
              <w:left w:val="nil"/>
              <w:right w:val="nil"/>
            </w:tcBorders>
            <w:shd w:val="clear" w:color="auto" w:fill="auto"/>
            <w:noWrap/>
            <w:vAlign w:val="bottom"/>
          </w:tcPr>
          <w:p w14:paraId="5934F0C8" w14:textId="77777777" w:rsidR="00612829" w:rsidRPr="00A46A5D" w:rsidRDefault="00612829" w:rsidP="00A543A4">
            <w:pPr>
              <w:jc w:val="right"/>
              <w:rPr>
                <w:color w:val="000000"/>
                <w:sz w:val="20"/>
              </w:rPr>
            </w:pPr>
            <w:r w:rsidRPr="00A46A5D">
              <w:rPr>
                <w:color w:val="000000"/>
                <w:sz w:val="20"/>
              </w:rPr>
              <w:t>105,725</w:t>
            </w:r>
          </w:p>
        </w:tc>
        <w:tc>
          <w:tcPr>
            <w:tcW w:w="1619" w:type="dxa"/>
            <w:tcBorders>
              <w:left w:val="nil"/>
            </w:tcBorders>
            <w:shd w:val="clear" w:color="auto" w:fill="auto"/>
            <w:noWrap/>
            <w:vAlign w:val="bottom"/>
          </w:tcPr>
          <w:p w14:paraId="5F061048" w14:textId="77777777" w:rsidR="00612829" w:rsidRPr="00A46A5D" w:rsidRDefault="00612829" w:rsidP="00A543A4">
            <w:pPr>
              <w:jc w:val="right"/>
              <w:rPr>
                <w:color w:val="000000"/>
                <w:sz w:val="20"/>
              </w:rPr>
            </w:pPr>
            <w:r w:rsidRPr="00A46A5D">
              <w:rPr>
                <w:color w:val="000000"/>
                <w:sz w:val="20"/>
              </w:rPr>
              <w:t>-30,487</w:t>
            </w:r>
          </w:p>
        </w:tc>
        <w:tc>
          <w:tcPr>
            <w:tcW w:w="1169" w:type="dxa"/>
            <w:tcBorders>
              <w:right w:val="nil"/>
            </w:tcBorders>
            <w:shd w:val="clear" w:color="auto" w:fill="auto"/>
            <w:noWrap/>
            <w:vAlign w:val="bottom"/>
          </w:tcPr>
          <w:p w14:paraId="06AB7C04" w14:textId="77777777" w:rsidR="00612829" w:rsidRPr="00A46A5D" w:rsidRDefault="00612829" w:rsidP="00A543A4">
            <w:pPr>
              <w:rPr>
                <w:color w:val="000000"/>
                <w:sz w:val="20"/>
              </w:rPr>
            </w:pPr>
            <w:r w:rsidRPr="00A46A5D">
              <w:rPr>
                <w:color w:val="000000"/>
                <w:sz w:val="20"/>
              </w:rPr>
              <w:t>YEM</w:t>
            </w:r>
          </w:p>
        </w:tc>
        <w:tc>
          <w:tcPr>
            <w:tcW w:w="1529" w:type="dxa"/>
            <w:tcBorders>
              <w:left w:val="nil"/>
              <w:right w:val="nil"/>
            </w:tcBorders>
            <w:shd w:val="clear" w:color="auto" w:fill="auto"/>
            <w:noWrap/>
            <w:vAlign w:val="bottom"/>
          </w:tcPr>
          <w:p w14:paraId="7BC16178" w14:textId="77777777" w:rsidR="00612829" w:rsidRPr="00A46A5D" w:rsidRDefault="00612829" w:rsidP="00A543A4">
            <w:pPr>
              <w:jc w:val="right"/>
              <w:rPr>
                <w:color w:val="000000"/>
                <w:sz w:val="20"/>
              </w:rPr>
            </w:pPr>
            <w:r w:rsidRPr="00A46A5D">
              <w:rPr>
                <w:color w:val="000000"/>
                <w:sz w:val="20"/>
              </w:rPr>
              <w:t>-1,999</w:t>
            </w:r>
          </w:p>
        </w:tc>
        <w:tc>
          <w:tcPr>
            <w:tcW w:w="1709" w:type="dxa"/>
            <w:tcBorders>
              <w:left w:val="nil"/>
            </w:tcBorders>
            <w:shd w:val="clear" w:color="auto" w:fill="auto"/>
            <w:noWrap/>
            <w:vAlign w:val="bottom"/>
          </w:tcPr>
          <w:p w14:paraId="44C52564" w14:textId="77777777" w:rsidR="00612829" w:rsidRPr="00A46A5D" w:rsidRDefault="00612829" w:rsidP="00A543A4">
            <w:pPr>
              <w:jc w:val="right"/>
              <w:rPr>
                <w:color w:val="000000"/>
                <w:sz w:val="20"/>
              </w:rPr>
            </w:pPr>
            <w:r w:rsidRPr="00A46A5D">
              <w:rPr>
                <w:color w:val="000000"/>
                <w:sz w:val="20"/>
              </w:rPr>
              <w:t>-598</w:t>
            </w:r>
          </w:p>
        </w:tc>
      </w:tr>
      <w:tr w:rsidR="00612829" w:rsidRPr="00A46A5D" w14:paraId="62EF1F15" w14:textId="77777777" w:rsidTr="00FD38D4">
        <w:trPr>
          <w:trHeight w:val="300"/>
        </w:trPr>
        <w:tc>
          <w:tcPr>
            <w:tcW w:w="1080" w:type="dxa"/>
            <w:tcBorders>
              <w:right w:val="nil"/>
            </w:tcBorders>
            <w:shd w:val="clear" w:color="auto" w:fill="auto"/>
            <w:noWrap/>
            <w:vAlign w:val="bottom"/>
          </w:tcPr>
          <w:p w14:paraId="3A939F5D" w14:textId="77777777" w:rsidR="00612829" w:rsidRPr="00A46A5D" w:rsidRDefault="00612829" w:rsidP="00A543A4">
            <w:pPr>
              <w:rPr>
                <w:color w:val="000000"/>
                <w:sz w:val="20"/>
              </w:rPr>
            </w:pPr>
            <w:r w:rsidRPr="00A46A5D">
              <w:rPr>
                <w:color w:val="000000"/>
                <w:sz w:val="20"/>
              </w:rPr>
              <w:t>CMR</w:t>
            </w:r>
          </w:p>
        </w:tc>
        <w:tc>
          <w:tcPr>
            <w:tcW w:w="1534" w:type="dxa"/>
            <w:tcBorders>
              <w:left w:val="nil"/>
              <w:right w:val="nil"/>
            </w:tcBorders>
            <w:shd w:val="clear" w:color="auto" w:fill="auto"/>
            <w:noWrap/>
            <w:vAlign w:val="bottom"/>
          </w:tcPr>
          <w:p w14:paraId="4C559311" w14:textId="77777777" w:rsidR="00612829" w:rsidRPr="00A46A5D" w:rsidRDefault="00612829" w:rsidP="00A543A4">
            <w:pPr>
              <w:jc w:val="right"/>
              <w:rPr>
                <w:color w:val="000000"/>
                <w:sz w:val="20"/>
              </w:rPr>
            </w:pPr>
            <w:r w:rsidRPr="00A46A5D">
              <w:rPr>
                <w:color w:val="000000"/>
                <w:sz w:val="20"/>
              </w:rPr>
              <w:t>90,422</w:t>
            </w:r>
          </w:p>
        </w:tc>
        <w:tc>
          <w:tcPr>
            <w:tcW w:w="1619" w:type="dxa"/>
            <w:tcBorders>
              <w:left w:val="nil"/>
            </w:tcBorders>
            <w:shd w:val="clear" w:color="auto" w:fill="auto"/>
            <w:noWrap/>
            <w:vAlign w:val="bottom"/>
          </w:tcPr>
          <w:p w14:paraId="09F7DCAE" w14:textId="77777777" w:rsidR="00612829" w:rsidRPr="00A46A5D" w:rsidRDefault="00612829" w:rsidP="00A543A4">
            <w:pPr>
              <w:jc w:val="right"/>
              <w:rPr>
                <w:color w:val="000000"/>
                <w:sz w:val="20"/>
              </w:rPr>
            </w:pPr>
            <w:r w:rsidRPr="00A46A5D">
              <w:rPr>
                <w:color w:val="000000"/>
                <w:sz w:val="20"/>
              </w:rPr>
              <w:t>105,849</w:t>
            </w:r>
          </w:p>
        </w:tc>
        <w:tc>
          <w:tcPr>
            <w:tcW w:w="1169" w:type="dxa"/>
            <w:tcBorders>
              <w:right w:val="nil"/>
            </w:tcBorders>
            <w:shd w:val="clear" w:color="auto" w:fill="auto"/>
            <w:noWrap/>
            <w:vAlign w:val="bottom"/>
          </w:tcPr>
          <w:p w14:paraId="04D9A91A" w14:textId="77777777" w:rsidR="00612829" w:rsidRPr="00A46A5D" w:rsidRDefault="00612829" w:rsidP="00A543A4">
            <w:pPr>
              <w:rPr>
                <w:color w:val="000000"/>
                <w:sz w:val="20"/>
              </w:rPr>
            </w:pPr>
            <w:r w:rsidRPr="00A46A5D">
              <w:rPr>
                <w:color w:val="000000"/>
                <w:sz w:val="20"/>
              </w:rPr>
              <w:t>BTN</w:t>
            </w:r>
          </w:p>
        </w:tc>
        <w:tc>
          <w:tcPr>
            <w:tcW w:w="1529" w:type="dxa"/>
            <w:tcBorders>
              <w:left w:val="nil"/>
              <w:right w:val="nil"/>
            </w:tcBorders>
            <w:shd w:val="clear" w:color="auto" w:fill="auto"/>
            <w:noWrap/>
            <w:vAlign w:val="bottom"/>
          </w:tcPr>
          <w:p w14:paraId="2D38EC2A" w14:textId="77777777" w:rsidR="00612829" w:rsidRPr="00A46A5D" w:rsidRDefault="00612829" w:rsidP="00A543A4">
            <w:pPr>
              <w:jc w:val="right"/>
              <w:rPr>
                <w:color w:val="000000"/>
                <w:sz w:val="20"/>
              </w:rPr>
            </w:pPr>
            <w:r w:rsidRPr="00A46A5D">
              <w:rPr>
                <w:color w:val="000000"/>
                <w:sz w:val="20"/>
              </w:rPr>
              <w:t>-2,009</w:t>
            </w:r>
          </w:p>
        </w:tc>
        <w:tc>
          <w:tcPr>
            <w:tcW w:w="1709" w:type="dxa"/>
            <w:tcBorders>
              <w:left w:val="nil"/>
            </w:tcBorders>
            <w:shd w:val="clear" w:color="auto" w:fill="auto"/>
            <w:noWrap/>
            <w:vAlign w:val="bottom"/>
          </w:tcPr>
          <w:p w14:paraId="7BC8D70E" w14:textId="77777777" w:rsidR="00612829" w:rsidRPr="00A46A5D" w:rsidRDefault="00612829" w:rsidP="00A543A4">
            <w:pPr>
              <w:jc w:val="right"/>
              <w:rPr>
                <w:color w:val="000000"/>
                <w:sz w:val="20"/>
              </w:rPr>
            </w:pPr>
            <w:r w:rsidRPr="00A46A5D">
              <w:rPr>
                <w:color w:val="000000"/>
                <w:sz w:val="20"/>
              </w:rPr>
              <w:t>-3,068</w:t>
            </w:r>
          </w:p>
        </w:tc>
      </w:tr>
      <w:tr w:rsidR="00612829" w:rsidRPr="00A46A5D" w14:paraId="4D61041C" w14:textId="77777777" w:rsidTr="00FD38D4">
        <w:trPr>
          <w:trHeight w:val="300"/>
        </w:trPr>
        <w:tc>
          <w:tcPr>
            <w:tcW w:w="1080" w:type="dxa"/>
            <w:tcBorders>
              <w:right w:val="nil"/>
            </w:tcBorders>
            <w:shd w:val="clear" w:color="auto" w:fill="auto"/>
            <w:noWrap/>
            <w:vAlign w:val="bottom"/>
          </w:tcPr>
          <w:p w14:paraId="0A885128" w14:textId="77777777" w:rsidR="00612829" w:rsidRPr="00A46A5D" w:rsidRDefault="00612829" w:rsidP="00A543A4">
            <w:pPr>
              <w:rPr>
                <w:color w:val="000000"/>
                <w:sz w:val="20"/>
              </w:rPr>
            </w:pPr>
            <w:r w:rsidRPr="00A46A5D">
              <w:rPr>
                <w:color w:val="000000"/>
                <w:sz w:val="20"/>
              </w:rPr>
              <w:t>AZE</w:t>
            </w:r>
          </w:p>
        </w:tc>
        <w:tc>
          <w:tcPr>
            <w:tcW w:w="1534" w:type="dxa"/>
            <w:tcBorders>
              <w:left w:val="nil"/>
              <w:right w:val="nil"/>
            </w:tcBorders>
            <w:shd w:val="clear" w:color="auto" w:fill="auto"/>
            <w:noWrap/>
            <w:vAlign w:val="bottom"/>
          </w:tcPr>
          <w:p w14:paraId="2A9E2DEB" w14:textId="77777777" w:rsidR="00612829" w:rsidRPr="00A46A5D" w:rsidRDefault="00612829" w:rsidP="00A543A4">
            <w:pPr>
              <w:jc w:val="right"/>
              <w:rPr>
                <w:color w:val="000000"/>
                <w:sz w:val="20"/>
              </w:rPr>
            </w:pPr>
            <w:r w:rsidRPr="00A46A5D">
              <w:rPr>
                <w:color w:val="000000"/>
                <w:sz w:val="20"/>
              </w:rPr>
              <w:t>78,008</w:t>
            </w:r>
          </w:p>
        </w:tc>
        <w:tc>
          <w:tcPr>
            <w:tcW w:w="1619" w:type="dxa"/>
            <w:tcBorders>
              <w:left w:val="nil"/>
            </w:tcBorders>
            <w:shd w:val="clear" w:color="auto" w:fill="auto"/>
            <w:noWrap/>
            <w:vAlign w:val="bottom"/>
          </w:tcPr>
          <w:p w14:paraId="115467AA" w14:textId="77777777" w:rsidR="00612829" w:rsidRPr="00A46A5D" w:rsidRDefault="00612829" w:rsidP="00A543A4">
            <w:pPr>
              <w:jc w:val="right"/>
              <w:rPr>
                <w:color w:val="000000"/>
                <w:sz w:val="20"/>
              </w:rPr>
            </w:pPr>
            <w:r w:rsidRPr="00A46A5D">
              <w:rPr>
                <w:color w:val="000000"/>
                <w:sz w:val="20"/>
              </w:rPr>
              <w:t>63,456</w:t>
            </w:r>
          </w:p>
        </w:tc>
        <w:tc>
          <w:tcPr>
            <w:tcW w:w="1169" w:type="dxa"/>
            <w:tcBorders>
              <w:right w:val="nil"/>
            </w:tcBorders>
            <w:shd w:val="clear" w:color="auto" w:fill="auto"/>
            <w:noWrap/>
            <w:vAlign w:val="bottom"/>
          </w:tcPr>
          <w:p w14:paraId="6E19AFAF" w14:textId="77777777" w:rsidR="00612829" w:rsidRPr="00A46A5D" w:rsidRDefault="00612829" w:rsidP="00A543A4">
            <w:pPr>
              <w:rPr>
                <w:color w:val="000000"/>
                <w:sz w:val="20"/>
              </w:rPr>
            </w:pPr>
            <w:r w:rsidRPr="00A46A5D">
              <w:rPr>
                <w:color w:val="000000"/>
                <w:sz w:val="20"/>
              </w:rPr>
              <w:t>GEO</w:t>
            </w:r>
          </w:p>
        </w:tc>
        <w:tc>
          <w:tcPr>
            <w:tcW w:w="1529" w:type="dxa"/>
            <w:tcBorders>
              <w:left w:val="nil"/>
              <w:right w:val="nil"/>
            </w:tcBorders>
            <w:shd w:val="clear" w:color="auto" w:fill="auto"/>
            <w:noWrap/>
            <w:vAlign w:val="bottom"/>
          </w:tcPr>
          <w:p w14:paraId="6A75BEFD" w14:textId="77777777" w:rsidR="00612829" w:rsidRPr="00A46A5D" w:rsidRDefault="00612829" w:rsidP="00A543A4">
            <w:pPr>
              <w:jc w:val="right"/>
              <w:rPr>
                <w:color w:val="000000"/>
                <w:sz w:val="20"/>
              </w:rPr>
            </w:pPr>
            <w:r w:rsidRPr="00A46A5D">
              <w:rPr>
                <w:color w:val="000000"/>
                <w:sz w:val="20"/>
              </w:rPr>
              <w:t>-2,338</w:t>
            </w:r>
          </w:p>
        </w:tc>
        <w:tc>
          <w:tcPr>
            <w:tcW w:w="1709" w:type="dxa"/>
            <w:tcBorders>
              <w:left w:val="nil"/>
            </w:tcBorders>
            <w:shd w:val="clear" w:color="auto" w:fill="auto"/>
            <w:noWrap/>
            <w:vAlign w:val="bottom"/>
          </w:tcPr>
          <w:p w14:paraId="422CD7D6" w14:textId="77777777" w:rsidR="00612829" w:rsidRPr="00A46A5D" w:rsidRDefault="00612829" w:rsidP="00A543A4">
            <w:pPr>
              <w:jc w:val="right"/>
              <w:rPr>
                <w:color w:val="000000"/>
                <w:sz w:val="20"/>
              </w:rPr>
            </w:pPr>
            <w:r w:rsidRPr="00A46A5D">
              <w:rPr>
                <w:color w:val="000000"/>
                <w:sz w:val="20"/>
              </w:rPr>
              <w:t>-874</w:t>
            </w:r>
          </w:p>
        </w:tc>
      </w:tr>
      <w:tr w:rsidR="00612829" w:rsidRPr="00A46A5D" w14:paraId="1E68682B" w14:textId="77777777" w:rsidTr="00FD38D4">
        <w:trPr>
          <w:trHeight w:val="300"/>
        </w:trPr>
        <w:tc>
          <w:tcPr>
            <w:tcW w:w="1080" w:type="dxa"/>
            <w:tcBorders>
              <w:right w:val="nil"/>
            </w:tcBorders>
            <w:shd w:val="clear" w:color="auto" w:fill="auto"/>
            <w:noWrap/>
            <w:vAlign w:val="bottom"/>
          </w:tcPr>
          <w:p w14:paraId="1DE77812" w14:textId="77777777" w:rsidR="00612829" w:rsidRPr="00A46A5D" w:rsidRDefault="00612829" w:rsidP="00A543A4">
            <w:pPr>
              <w:rPr>
                <w:color w:val="000000"/>
                <w:sz w:val="20"/>
              </w:rPr>
            </w:pPr>
            <w:r w:rsidRPr="00A46A5D">
              <w:rPr>
                <w:color w:val="000000"/>
                <w:sz w:val="20"/>
              </w:rPr>
              <w:t>HUN</w:t>
            </w:r>
          </w:p>
        </w:tc>
        <w:tc>
          <w:tcPr>
            <w:tcW w:w="1534" w:type="dxa"/>
            <w:tcBorders>
              <w:left w:val="nil"/>
              <w:right w:val="nil"/>
            </w:tcBorders>
            <w:shd w:val="clear" w:color="auto" w:fill="auto"/>
            <w:noWrap/>
            <w:vAlign w:val="bottom"/>
          </w:tcPr>
          <w:p w14:paraId="53F61278" w14:textId="77777777" w:rsidR="00612829" w:rsidRPr="00A46A5D" w:rsidRDefault="00612829" w:rsidP="00A543A4">
            <w:pPr>
              <w:jc w:val="right"/>
              <w:rPr>
                <w:color w:val="000000"/>
                <w:sz w:val="20"/>
              </w:rPr>
            </w:pPr>
            <w:r w:rsidRPr="00A46A5D">
              <w:rPr>
                <w:color w:val="000000"/>
                <w:sz w:val="20"/>
              </w:rPr>
              <w:t>53,917</w:t>
            </w:r>
          </w:p>
        </w:tc>
        <w:tc>
          <w:tcPr>
            <w:tcW w:w="1619" w:type="dxa"/>
            <w:tcBorders>
              <w:left w:val="nil"/>
            </w:tcBorders>
            <w:shd w:val="clear" w:color="auto" w:fill="auto"/>
            <w:noWrap/>
            <w:vAlign w:val="bottom"/>
          </w:tcPr>
          <w:p w14:paraId="222F6DD2" w14:textId="77777777" w:rsidR="00612829" w:rsidRPr="00A46A5D" w:rsidRDefault="00612829" w:rsidP="00A543A4">
            <w:pPr>
              <w:jc w:val="right"/>
              <w:rPr>
                <w:color w:val="000000"/>
                <w:sz w:val="20"/>
              </w:rPr>
            </w:pPr>
            <w:r w:rsidRPr="00A46A5D">
              <w:rPr>
                <w:color w:val="000000"/>
                <w:sz w:val="20"/>
              </w:rPr>
              <w:t>295,141</w:t>
            </w:r>
          </w:p>
        </w:tc>
        <w:tc>
          <w:tcPr>
            <w:tcW w:w="1169" w:type="dxa"/>
            <w:tcBorders>
              <w:right w:val="nil"/>
            </w:tcBorders>
            <w:shd w:val="clear" w:color="auto" w:fill="auto"/>
            <w:noWrap/>
            <w:vAlign w:val="bottom"/>
          </w:tcPr>
          <w:p w14:paraId="1094DE2B" w14:textId="77777777" w:rsidR="00612829" w:rsidRPr="00A46A5D" w:rsidRDefault="00612829" w:rsidP="00A543A4">
            <w:pPr>
              <w:rPr>
                <w:color w:val="000000"/>
                <w:sz w:val="20"/>
              </w:rPr>
            </w:pPr>
            <w:r w:rsidRPr="00A46A5D">
              <w:rPr>
                <w:color w:val="000000"/>
                <w:sz w:val="20"/>
              </w:rPr>
              <w:t>HND</w:t>
            </w:r>
          </w:p>
        </w:tc>
        <w:tc>
          <w:tcPr>
            <w:tcW w:w="1529" w:type="dxa"/>
            <w:tcBorders>
              <w:left w:val="nil"/>
              <w:right w:val="nil"/>
            </w:tcBorders>
            <w:shd w:val="clear" w:color="auto" w:fill="auto"/>
            <w:noWrap/>
            <w:vAlign w:val="bottom"/>
          </w:tcPr>
          <w:p w14:paraId="3A1BD909" w14:textId="77777777" w:rsidR="00612829" w:rsidRPr="00A46A5D" w:rsidRDefault="00612829" w:rsidP="00A543A4">
            <w:pPr>
              <w:jc w:val="right"/>
              <w:rPr>
                <w:color w:val="000000"/>
                <w:sz w:val="20"/>
              </w:rPr>
            </w:pPr>
            <w:r w:rsidRPr="00A46A5D">
              <w:rPr>
                <w:color w:val="000000"/>
                <w:sz w:val="20"/>
              </w:rPr>
              <w:t>-2,769</w:t>
            </w:r>
          </w:p>
        </w:tc>
        <w:tc>
          <w:tcPr>
            <w:tcW w:w="1709" w:type="dxa"/>
            <w:tcBorders>
              <w:left w:val="nil"/>
            </w:tcBorders>
            <w:shd w:val="clear" w:color="auto" w:fill="auto"/>
            <w:noWrap/>
            <w:vAlign w:val="bottom"/>
          </w:tcPr>
          <w:p w14:paraId="5961F7B3" w14:textId="77777777" w:rsidR="00612829" w:rsidRPr="00A46A5D" w:rsidRDefault="00612829" w:rsidP="00A543A4">
            <w:pPr>
              <w:jc w:val="right"/>
              <w:rPr>
                <w:color w:val="000000"/>
                <w:sz w:val="20"/>
              </w:rPr>
            </w:pPr>
            <w:r w:rsidRPr="00A46A5D">
              <w:rPr>
                <w:color w:val="000000"/>
                <w:sz w:val="20"/>
              </w:rPr>
              <w:t>-2,439</w:t>
            </w:r>
          </w:p>
        </w:tc>
      </w:tr>
      <w:tr w:rsidR="00612829" w:rsidRPr="00A46A5D" w14:paraId="39CCE84F" w14:textId="77777777" w:rsidTr="00FD38D4">
        <w:trPr>
          <w:trHeight w:val="300"/>
        </w:trPr>
        <w:tc>
          <w:tcPr>
            <w:tcW w:w="1080" w:type="dxa"/>
            <w:tcBorders>
              <w:right w:val="nil"/>
            </w:tcBorders>
            <w:shd w:val="clear" w:color="auto" w:fill="auto"/>
            <w:noWrap/>
            <w:vAlign w:val="bottom"/>
          </w:tcPr>
          <w:p w14:paraId="267100CE" w14:textId="77777777" w:rsidR="00612829" w:rsidRPr="00A46A5D" w:rsidRDefault="00612829" w:rsidP="00A543A4">
            <w:pPr>
              <w:rPr>
                <w:color w:val="000000"/>
                <w:sz w:val="20"/>
              </w:rPr>
            </w:pPr>
            <w:r w:rsidRPr="00A46A5D">
              <w:rPr>
                <w:color w:val="000000"/>
                <w:sz w:val="20"/>
              </w:rPr>
              <w:t>COD</w:t>
            </w:r>
          </w:p>
        </w:tc>
        <w:tc>
          <w:tcPr>
            <w:tcW w:w="1534" w:type="dxa"/>
            <w:tcBorders>
              <w:left w:val="nil"/>
              <w:right w:val="nil"/>
            </w:tcBorders>
            <w:shd w:val="clear" w:color="auto" w:fill="auto"/>
            <w:noWrap/>
            <w:vAlign w:val="bottom"/>
          </w:tcPr>
          <w:p w14:paraId="5838A7BD" w14:textId="77777777" w:rsidR="00612829" w:rsidRPr="00A46A5D" w:rsidRDefault="00612829" w:rsidP="00A543A4">
            <w:pPr>
              <w:jc w:val="right"/>
              <w:rPr>
                <w:color w:val="000000"/>
                <w:sz w:val="20"/>
              </w:rPr>
            </w:pPr>
            <w:r w:rsidRPr="00A46A5D">
              <w:rPr>
                <w:color w:val="000000"/>
                <w:sz w:val="20"/>
              </w:rPr>
              <w:t>53,370</w:t>
            </w:r>
          </w:p>
        </w:tc>
        <w:tc>
          <w:tcPr>
            <w:tcW w:w="1619" w:type="dxa"/>
            <w:tcBorders>
              <w:left w:val="nil"/>
            </w:tcBorders>
            <w:shd w:val="clear" w:color="auto" w:fill="auto"/>
            <w:noWrap/>
            <w:vAlign w:val="bottom"/>
          </w:tcPr>
          <w:p w14:paraId="1087F3C0" w14:textId="77777777" w:rsidR="00612829" w:rsidRPr="00A46A5D" w:rsidRDefault="00612829" w:rsidP="00A543A4">
            <w:pPr>
              <w:jc w:val="right"/>
              <w:rPr>
                <w:color w:val="000000"/>
                <w:sz w:val="20"/>
              </w:rPr>
            </w:pPr>
            <w:r w:rsidRPr="00A46A5D">
              <w:rPr>
                <w:color w:val="000000"/>
                <w:sz w:val="20"/>
              </w:rPr>
              <w:t>20,130</w:t>
            </w:r>
          </w:p>
        </w:tc>
        <w:tc>
          <w:tcPr>
            <w:tcW w:w="1169" w:type="dxa"/>
            <w:tcBorders>
              <w:right w:val="nil"/>
            </w:tcBorders>
            <w:shd w:val="clear" w:color="auto" w:fill="auto"/>
            <w:noWrap/>
            <w:vAlign w:val="bottom"/>
          </w:tcPr>
          <w:p w14:paraId="4A9ECA6A" w14:textId="77777777" w:rsidR="00612829" w:rsidRPr="00A46A5D" w:rsidRDefault="00612829" w:rsidP="00A543A4">
            <w:pPr>
              <w:rPr>
                <w:color w:val="000000"/>
                <w:sz w:val="20"/>
              </w:rPr>
            </w:pPr>
            <w:r w:rsidRPr="00A46A5D">
              <w:rPr>
                <w:color w:val="000000"/>
                <w:sz w:val="20"/>
              </w:rPr>
              <w:t>MNG</w:t>
            </w:r>
          </w:p>
        </w:tc>
        <w:tc>
          <w:tcPr>
            <w:tcW w:w="1529" w:type="dxa"/>
            <w:tcBorders>
              <w:left w:val="nil"/>
              <w:right w:val="nil"/>
            </w:tcBorders>
            <w:shd w:val="clear" w:color="auto" w:fill="auto"/>
            <w:noWrap/>
            <w:vAlign w:val="bottom"/>
          </w:tcPr>
          <w:p w14:paraId="48C83127" w14:textId="77777777" w:rsidR="00612829" w:rsidRPr="00A46A5D" w:rsidRDefault="00612829" w:rsidP="00A543A4">
            <w:pPr>
              <w:jc w:val="right"/>
              <w:rPr>
                <w:color w:val="000000"/>
                <w:sz w:val="20"/>
              </w:rPr>
            </w:pPr>
            <w:r w:rsidRPr="00A46A5D">
              <w:rPr>
                <w:color w:val="000000"/>
                <w:sz w:val="20"/>
              </w:rPr>
              <w:t>-2,809</w:t>
            </w:r>
          </w:p>
        </w:tc>
        <w:tc>
          <w:tcPr>
            <w:tcW w:w="1709" w:type="dxa"/>
            <w:tcBorders>
              <w:left w:val="nil"/>
            </w:tcBorders>
            <w:shd w:val="clear" w:color="auto" w:fill="auto"/>
            <w:noWrap/>
            <w:vAlign w:val="bottom"/>
          </w:tcPr>
          <w:p w14:paraId="43128D8B" w14:textId="77777777" w:rsidR="00612829" w:rsidRPr="00A46A5D" w:rsidRDefault="00612829" w:rsidP="00A543A4">
            <w:pPr>
              <w:jc w:val="right"/>
              <w:rPr>
                <w:color w:val="000000"/>
                <w:sz w:val="20"/>
              </w:rPr>
            </w:pPr>
            <w:r w:rsidRPr="00A46A5D">
              <w:rPr>
                <w:color w:val="000000"/>
                <w:sz w:val="20"/>
              </w:rPr>
              <w:t>-2,821</w:t>
            </w:r>
          </w:p>
        </w:tc>
      </w:tr>
      <w:tr w:rsidR="00612829" w:rsidRPr="00A46A5D" w14:paraId="13EE7977" w14:textId="77777777" w:rsidTr="00FD38D4">
        <w:trPr>
          <w:trHeight w:val="300"/>
        </w:trPr>
        <w:tc>
          <w:tcPr>
            <w:tcW w:w="1080" w:type="dxa"/>
            <w:tcBorders>
              <w:right w:val="nil"/>
            </w:tcBorders>
            <w:shd w:val="clear" w:color="auto" w:fill="auto"/>
            <w:noWrap/>
            <w:vAlign w:val="bottom"/>
          </w:tcPr>
          <w:p w14:paraId="04F8FE3D" w14:textId="77777777" w:rsidR="00612829" w:rsidRPr="00A46A5D" w:rsidRDefault="00612829" w:rsidP="00A543A4">
            <w:pPr>
              <w:rPr>
                <w:color w:val="000000"/>
                <w:sz w:val="20"/>
              </w:rPr>
            </w:pPr>
            <w:r w:rsidRPr="00A46A5D">
              <w:rPr>
                <w:color w:val="000000"/>
                <w:sz w:val="20"/>
              </w:rPr>
              <w:t>SWE</w:t>
            </w:r>
          </w:p>
        </w:tc>
        <w:tc>
          <w:tcPr>
            <w:tcW w:w="1534" w:type="dxa"/>
            <w:tcBorders>
              <w:left w:val="nil"/>
              <w:right w:val="nil"/>
            </w:tcBorders>
            <w:shd w:val="clear" w:color="auto" w:fill="auto"/>
            <w:noWrap/>
            <w:vAlign w:val="bottom"/>
          </w:tcPr>
          <w:p w14:paraId="5F3E0DF9" w14:textId="77777777" w:rsidR="00612829" w:rsidRPr="00A46A5D" w:rsidRDefault="00612829" w:rsidP="00A543A4">
            <w:pPr>
              <w:jc w:val="right"/>
              <w:rPr>
                <w:color w:val="000000"/>
                <w:sz w:val="20"/>
              </w:rPr>
            </w:pPr>
            <w:r w:rsidRPr="00A46A5D">
              <w:rPr>
                <w:color w:val="000000"/>
                <w:sz w:val="20"/>
              </w:rPr>
              <w:t>49,633</w:t>
            </w:r>
          </w:p>
        </w:tc>
        <w:tc>
          <w:tcPr>
            <w:tcW w:w="1619" w:type="dxa"/>
            <w:tcBorders>
              <w:left w:val="nil"/>
            </w:tcBorders>
            <w:shd w:val="clear" w:color="auto" w:fill="auto"/>
            <w:noWrap/>
            <w:vAlign w:val="bottom"/>
          </w:tcPr>
          <w:p w14:paraId="6AAB02EA" w14:textId="77777777" w:rsidR="00612829" w:rsidRPr="00A46A5D" w:rsidRDefault="00612829" w:rsidP="00A543A4">
            <w:pPr>
              <w:jc w:val="right"/>
              <w:rPr>
                <w:color w:val="000000"/>
                <w:sz w:val="20"/>
              </w:rPr>
            </w:pPr>
            <w:r w:rsidRPr="00A46A5D">
              <w:rPr>
                <w:color w:val="000000"/>
                <w:sz w:val="20"/>
              </w:rPr>
              <w:t>62,376</w:t>
            </w:r>
          </w:p>
        </w:tc>
        <w:tc>
          <w:tcPr>
            <w:tcW w:w="1169" w:type="dxa"/>
            <w:tcBorders>
              <w:right w:val="nil"/>
            </w:tcBorders>
            <w:shd w:val="clear" w:color="auto" w:fill="auto"/>
            <w:noWrap/>
            <w:vAlign w:val="bottom"/>
          </w:tcPr>
          <w:p w14:paraId="3D9BB5B5" w14:textId="77777777" w:rsidR="00612829" w:rsidRPr="00A46A5D" w:rsidRDefault="00612829" w:rsidP="00A543A4">
            <w:pPr>
              <w:rPr>
                <w:color w:val="000000"/>
                <w:sz w:val="20"/>
              </w:rPr>
            </w:pPr>
            <w:r w:rsidRPr="00A46A5D">
              <w:rPr>
                <w:color w:val="000000"/>
                <w:sz w:val="20"/>
              </w:rPr>
              <w:t>NZL</w:t>
            </w:r>
          </w:p>
        </w:tc>
        <w:tc>
          <w:tcPr>
            <w:tcW w:w="1529" w:type="dxa"/>
            <w:tcBorders>
              <w:left w:val="nil"/>
              <w:right w:val="nil"/>
            </w:tcBorders>
            <w:shd w:val="clear" w:color="auto" w:fill="auto"/>
            <w:noWrap/>
            <w:vAlign w:val="bottom"/>
          </w:tcPr>
          <w:p w14:paraId="1996AD69" w14:textId="77777777" w:rsidR="00612829" w:rsidRPr="00A46A5D" w:rsidRDefault="00612829" w:rsidP="00A543A4">
            <w:pPr>
              <w:jc w:val="right"/>
              <w:rPr>
                <w:color w:val="000000"/>
                <w:sz w:val="20"/>
              </w:rPr>
            </w:pPr>
            <w:r w:rsidRPr="00A46A5D">
              <w:rPr>
                <w:color w:val="000000"/>
                <w:sz w:val="20"/>
              </w:rPr>
              <w:t>-3,432</w:t>
            </w:r>
          </w:p>
        </w:tc>
        <w:tc>
          <w:tcPr>
            <w:tcW w:w="1709" w:type="dxa"/>
            <w:tcBorders>
              <w:left w:val="nil"/>
            </w:tcBorders>
            <w:shd w:val="clear" w:color="auto" w:fill="auto"/>
            <w:noWrap/>
            <w:vAlign w:val="bottom"/>
          </w:tcPr>
          <w:p w14:paraId="448741A7" w14:textId="77777777" w:rsidR="00612829" w:rsidRPr="00A46A5D" w:rsidRDefault="00612829" w:rsidP="00A543A4">
            <w:pPr>
              <w:jc w:val="right"/>
              <w:rPr>
                <w:color w:val="000000"/>
                <w:sz w:val="20"/>
              </w:rPr>
            </w:pPr>
            <w:r w:rsidRPr="00A46A5D">
              <w:rPr>
                <w:color w:val="000000"/>
                <w:sz w:val="20"/>
              </w:rPr>
              <w:t>-3,205</w:t>
            </w:r>
          </w:p>
        </w:tc>
      </w:tr>
      <w:tr w:rsidR="00612829" w:rsidRPr="00A46A5D" w14:paraId="5985BDA1" w14:textId="77777777" w:rsidTr="00FD38D4">
        <w:trPr>
          <w:trHeight w:val="300"/>
        </w:trPr>
        <w:tc>
          <w:tcPr>
            <w:tcW w:w="1080" w:type="dxa"/>
            <w:tcBorders>
              <w:right w:val="nil"/>
            </w:tcBorders>
            <w:shd w:val="clear" w:color="auto" w:fill="auto"/>
            <w:noWrap/>
            <w:vAlign w:val="bottom"/>
          </w:tcPr>
          <w:p w14:paraId="3EB67CE2" w14:textId="77777777" w:rsidR="00612829" w:rsidRPr="00A46A5D" w:rsidRDefault="00612829" w:rsidP="00A543A4">
            <w:pPr>
              <w:rPr>
                <w:color w:val="000000"/>
                <w:sz w:val="20"/>
              </w:rPr>
            </w:pPr>
            <w:r w:rsidRPr="00A46A5D">
              <w:rPr>
                <w:color w:val="000000"/>
                <w:sz w:val="20"/>
              </w:rPr>
              <w:t>MDA</w:t>
            </w:r>
          </w:p>
        </w:tc>
        <w:tc>
          <w:tcPr>
            <w:tcW w:w="1534" w:type="dxa"/>
            <w:tcBorders>
              <w:left w:val="nil"/>
              <w:right w:val="nil"/>
            </w:tcBorders>
            <w:shd w:val="clear" w:color="auto" w:fill="auto"/>
            <w:noWrap/>
            <w:vAlign w:val="bottom"/>
          </w:tcPr>
          <w:p w14:paraId="79E1BBD8" w14:textId="77777777" w:rsidR="00612829" w:rsidRPr="00A46A5D" w:rsidRDefault="00612829" w:rsidP="00A543A4">
            <w:pPr>
              <w:jc w:val="right"/>
              <w:rPr>
                <w:color w:val="000000"/>
                <w:sz w:val="20"/>
              </w:rPr>
            </w:pPr>
            <w:r w:rsidRPr="00A46A5D">
              <w:rPr>
                <w:color w:val="000000"/>
                <w:sz w:val="20"/>
              </w:rPr>
              <w:t>35,577</w:t>
            </w:r>
          </w:p>
        </w:tc>
        <w:tc>
          <w:tcPr>
            <w:tcW w:w="1619" w:type="dxa"/>
            <w:tcBorders>
              <w:left w:val="nil"/>
            </w:tcBorders>
            <w:shd w:val="clear" w:color="auto" w:fill="auto"/>
            <w:noWrap/>
            <w:vAlign w:val="bottom"/>
          </w:tcPr>
          <w:p w14:paraId="63F05430" w14:textId="77777777" w:rsidR="00612829" w:rsidRPr="00A46A5D" w:rsidRDefault="00612829" w:rsidP="00A543A4">
            <w:pPr>
              <w:jc w:val="right"/>
              <w:rPr>
                <w:color w:val="000000"/>
                <w:sz w:val="20"/>
              </w:rPr>
            </w:pPr>
            <w:r w:rsidRPr="00A46A5D">
              <w:rPr>
                <w:color w:val="000000"/>
                <w:sz w:val="20"/>
              </w:rPr>
              <w:t>32,375</w:t>
            </w:r>
          </w:p>
        </w:tc>
        <w:tc>
          <w:tcPr>
            <w:tcW w:w="1169" w:type="dxa"/>
            <w:tcBorders>
              <w:right w:val="nil"/>
            </w:tcBorders>
            <w:shd w:val="clear" w:color="auto" w:fill="auto"/>
            <w:noWrap/>
            <w:vAlign w:val="bottom"/>
          </w:tcPr>
          <w:p w14:paraId="15DAA60F" w14:textId="77777777" w:rsidR="00612829" w:rsidRPr="00A46A5D" w:rsidRDefault="00612829" w:rsidP="00A543A4">
            <w:pPr>
              <w:rPr>
                <w:color w:val="000000"/>
                <w:sz w:val="20"/>
              </w:rPr>
            </w:pPr>
            <w:r w:rsidRPr="00A46A5D">
              <w:rPr>
                <w:color w:val="000000"/>
                <w:sz w:val="20"/>
              </w:rPr>
              <w:t>SVN</w:t>
            </w:r>
          </w:p>
        </w:tc>
        <w:tc>
          <w:tcPr>
            <w:tcW w:w="1529" w:type="dxa"/>
            <w:tcBorders>
              <w:left w:val="nil"/>
              <w:right w:val="nil"/>
            </w:tcBorders>
            <w:shd w:val="clear" w:color="auto" w:fill="auto"/>
            <w:noWrap/>
            <w:vAlign w:val="bottom"/>
          </w:tcPr>
          <w:p w14:paraId="00214127" w14:textId="77777777" w:rsidR="00612829" w:rsidRPr="00A46A5D" w:rsidRDefault="00612829" w:rsidP="00A543A4">
            <w:pPr>
              <w:jc w:val="right"/>
              <w:rPr>
                <w:color w:val="000000"/>
                <w:sz w:val="20"/>
              </w:rPr>
            </w:pPr>
            <w:r w:rsidRPr="00A46A5D">
              <w:rPr>
                <w:color w:val="000000"/>
                <w:sz w:val="20"/>
              </w:rPr>
              <w:t>-3,574</w:t>
            </w:r>
          </w:p>
        </w:tc>
        <w:tc>
          <w:tcPr>
            <w:tcW w:w="1709" w:type="dxa"/>
            <w:tcBorders>
              <w:left w:val="nil"/>
            </w:tcBorders>
            <w:shd w:val="clear" w:color="auto" w:fill="auto"/>
            <w:noWrap/>
            <w:vAlign w:val="bottom"/>
          </w:tcPr>
          <w:p w14:paraId="16CD3562" w14:textId="77777777" w:rsidR="00612829" w:rsidRPr="00A46A5D" w:rsidRDefault="00612829" w:rsidP="00A543A4">
            <w:pPr>
              <w:jc w:val="right"/>
              <w:rPr>
                <w:color w:val="000000"/>
                <w:sz w:val="20"/>
              </w:rPr>
            </w:pPr>
            <w:r w:rsidRPr="00A46A5D">
              <w:rPr>
                <w:color w:val="000000"/>
                <w:sz w:val="20"/>
              </w:rPr>
              <w:t>-3,671</w:t>
            </w:r>
          </w:p>
        </w:tc>
      </w:tr>
      <w:tr w:rsidR="00612829" w:rsidRPr="00A46A5D" w14:paraId="363BCBBE" w14:textId="77777777" w:rsidTr="00FD38D4">
        <w:trPr>
          <w:trHeight w:val="300"/>
        </w:trPr>
        <w:tc>
          <w:tcPr>
            <w:tcW w:w="1080" w:type="dxa"/>
            <w:tcBorders>
              <w:right w:val="nil"/>
            </w:tcBorders>
            <w:shd w:val="clear" w:color="auto" w:fill="auto"/>
            <w:noWrap/>
            <w:vAlign w:val="bottom"/>
          </w:tcPr>
          <w:p w14:paraId="7AC8A734" w14:textId="77777777" w:rsidR="00612829" w:rsidRPr="00A46A5D" w:rsidRDefault="00612829" w:rsidP="00A543A4">
            <w:pPr>
              <w:rPr>
                <w:color w:val="000000"/>
                <w:sz w:val="20"/>
              </w:rPr>
            </w:pPr>
            <w:r w:rsidRPr="00A46A5D">
              <w:rPr>
                <w:color w:val="000000"/>
                <w:sz w:val="20"/>
              </w:rPr>
              <w:t>SWZ</w:t>
            </w:r>
          </w:p>
        </w:tc>
        <w:tc>
          <w:tcPr>
            <w:tcW w:w="1534" w:type="dxa"/>
            <w:tcBorders>
              <w:left w:val="nil"/>
              <w:right w:val="nil"/>
            </w:tcBorders>
            <w:shd w:val="clear" w:color="auto" w:fill="auto"/>
            <w:noWrap/>
            <w:vAlign w:val="bottom"/>
          </w:tcPr>
          <w:p w14:paraId="7EC36083" w14:textId="77777777" w:rsidR="00612829" w:rsidRPr="00A46A5D" w:rsidRDefault="00612829" w:rsidP="00A543A4">
            <w:pPr>
              <w:jc w:val="right"/>
              <w:rPr>
                <w:color w:val="000000"/>
                <w:sz w:val="20"/>
              </w:rPr>
            </w:pPr>
            <w:r w:rsidRPr="00A46A5D">
              <w:rPr>
                <w:color w:val="000000"/>
                <w:sz w:val="20"/>
              </w:rPr>
              <w:t>32,537</w:t>
            </w:r>
          </w:p>
        </w:tc>
        <w:tc>
          <w:tcPr>
            <w:tcW w:w="1619" w:type="dxa"/>
            <w:tcBorders>
              <w:left w:val="nil"/>
            </w:tcBorders>
            <w:shd w:val="clear" w:color="auto" w:fill="auto"/>
            <w:noWrap/>
            <w:vAlign w:val="bottom"/>
          </w:tcPr>
          <w:p w14:paraId="285A6DB7" w14:textId="77777777" w:rsidR="00612829" w:rsidRPr="00A46A5D" w:rsidRDefault="00612829" w:rsidP="00A543A4">
            <w:pPr>
              <w:jc w:val="right"/>
              <w:rPr>
                <w:color w:val="000000"/>
                <w:sz w:val="20"/>
              </w:rPr>
            </w:pPr>
            <w:r w:rsidRPr="00A46A5D">
              <w:rPr>
                <w:color w:val="000000"/>
                <w:sz w:val="20"/>
              </w:rPr>
              <w:t>39,490</w:t>
            </w:r>
          </w:p>
        </w:tc>
        <w:tc>
          <w:tcPr>
            <w:tcW w:w="1169" w:type="dxa"/>
            <w:tcBorders>
              <w:right w:val="nil"/>
            </w:tcBorders>
            <w:shd w:val="clear" w:color="auto" w:fill="auto"/>
            <w:noWrap/>
            <w:vAlign w:val="bottom"/>
          </w:tcPr>
          <w:p w14:paraId="302FBD27" w14:textId="77777777" w:rsidR="00612829" w:rsidRPr="00A46A5D" w:rsidRDefault="00612829" w:rsidP="00A543A4">
            <w:pPr>
              <w:rPr>
                <w:color w:val="000000"/>
                <w:sz w:val="20"/>
              </w:rPr>
            </w:pPr>
            <w:r w:rsidRPr="00A46A5D">
              <w:rPr>
                <w:color w:val="000000"/>
                <w:sz w:val="20"/>
              </w:rPr>
              <w:t>SOM</w:t>
            </w:r>
          </w:p>
        </w:tc>
        <w:tc>
          <w:tcPr>
            <w:tcW w:w="1529" w:type="dxa"/>
            <w:tcBorders>
              <w:left w:val="nil"/>
              <w:right w:val="nil"/>
            </w:tcBorders>
            <w:shd w:val="clear" w:color="auto" w:fill="auto"/>
            <w:noWrap/>
            <w:vAlign w:val="bottom"/>
          </w:tcPr>
          <w:p w14:paraId="3278596F" w14:textId="77777777" w:rsidR="00612829" w:rsidRPr="00A46A5D" w:rsidRDefault="00612829" w:rsidP="00A543A4">
            <w:pPr>
              <w:jc w:val="right"/>
              <w:rPr>
                <w:color w:val="000000"/>
                <w:sz w:val="20"/>
              </w:rPr>
            </w:pPr>
            <w:r w:rsidRPr="00A46A5D">
              <w:rPr>
                <w:color w:val="000000"/>
                <w:sz w:val="20"/>
              </w:rPr>
              <w:t>-3,621</w:t>
            </w:r>
          </w:p>
        </w:tc>
        <w:tc>
          <w:tcPr>
            <w:tcW w:w="1709" w:type="dxa"/>
            <w:tcBorders>
              <w:left w:val="nil"/>
            </w:tcBorders>
            <w:shd w:val="clear" w:color="auto" w:fill="auto"/>
            <w:noWrap/>
            <w:vAlign w:val="bottom"/>
          </w:tcPr>
          <w:p w14:paraId="4E0BD01D" w14:textId="77777777" w:rsidR="00612829" w:rsidRPr="00A46A5D" w:rsidRDefault="00612829" w:rsidP="00A543A4">
            <w:pPr>
              <w:jc w:val="right"/>
              <w:rPr>
                <w:color w:val="000000"/>
                <w:sz w:val="20"/>
              </w:rPr>
            </w:pPr>
            <w:r w:rsidRPr="00A46A5D">
              <w:rPr>
                <w:color w:val="000000"/>
                <w:sz w:val="20"/>
              </w:rPr>
              <w:t>-3,362</w:t>
            </w:r>
          </w:p>
        </w:tc>
      </w:tr>
      <w:tr w:rsidR="00612829" w:rsidRPr="00A46A5D" w14:paraId="747A2EAA" w14:textId="77777777" w:rsidTr="00FD38D4">
        <w:trPr>
          <w:trHeight w:val="300"/>
        </w:trPr>
        <w:tc>
          <w:tcPr>
            <w:tcW w:w="1080" w:type="dxa"/>
            <w:tcBorders>
              <w:right w:val="nil"/>
            </w:tcBorders>
            <w:shd w:val="clear" w:color="auto" w:fill="auto"/>
            <w:noWrap/>
            <w:vAlign w:val="bottom"/>
          </w:tcPr>
          <w:p w14:paraId="2F03FE62" w14:textId="77777777" w:rsidR="00612829" w:rsidRPr="00A46A5D" w:rsidRDefault="00612829" w:rsidP="00A543A4">
            <w:pPr>
              <w:rPr>
                <w:color w:val="000000"/>
                <w:sz w:val="20"/>
              </w:rPr>
            </w:pPr>
            <w:r w:rsidRPr="00A46A5D">
              <w:rPr>
                <w:color w:val="000000"/>
                <w:sz w:val="20"/>
              </w:rPr>
              <w:t>CHL</w:t>
            </w:r>
          </w:p>
        </w:tc>
        <w:tc>
          <w:tcPr>
            <w:tcW w:w="1534" w:type="dxa"/>
            <w:tcBorders>
              <w:left w:val="nil"/>
              <w:right w:val="nil"/>
            </w:tcBorders>
            <w:shd w:val="clear" w:color="auto" w:fill="auto"/>
            <w:noWrap/>
            <w:vAlign w:val="bottom"/>
          </w:tcPr>
          <w:p w14:paraId="4742BE95" w14:textId="77777777" w:rsidR="00612829" w:rsidRPr="00A46A5D" w:rsidRDefault="00612829" w:rsidP="00A543A4">
            <w:pPr>
              <w:jc w:val="right"/>
              <w:rPr>
                <w:color w:val="000000"/>
                <w:sz w:val="20"/>
              </w:rPr>
            </w:pPr>
            <w:r w:rsidRPr="00A46A5D">
              <w:rPr>
                <w:color w:val="000000"/>
                <w:sz w:val="20"/>
              </w:rPr>
              <w:t>30,305</w:t>
            </w:r>
          </w:p>
        </w:tc>
        <w:tc>
          <w:tcPr>
            <w:tcW w:w="1619" w:type="dxa"/>
            <w:tcBorders>
              <w:left w:val="nil"/>
            </w:tcBorders>
            <w:shd w:val="clear" w:color="auto" w:fill="auto"/>
            <w:noWrap/>
            <w:vAlign w:val="bottom"/>
          </w:tcPr>
          <w:p w14:paraId="669630D2" w14:textId="77777777" w:rsidR="00612829" w:rsidRPr="00A46A5D" w:rsidRDefault="00612829" w:rsidP="00A543A4">
            <w:pPr>
              <w:jc w:val="right"/>
              <w:rPr>
                <w:color w:val="000000"/>
                <w:sz w:val="20"/>
              </w:rPr>
            </w:pPr>
            <w:r w:rsidRPr="00A46A5D">
              <w:rPr>
                <w:color w:val="000000"/>
                <w:sz w:val="20"/>
              </w:rPr>
              <w:t>20,335</w:t>
            </w:r>
          </w:p>
        </w:tc>
        <w:tc>
          <w:tcPr>
            <w:tcW w:w="1169" w:type="dxa"/>
            <w:tcBorders>
              <w:right w:val="nil"/>
            </w:tcBorders>
            <w:shd w:val="clear" w:color="auto" w:fill="auto"/>
            <w:noWrap/>
            <w:vAlign w:val="bottom"/>
          </w:tcPr>
          <w:p w14:paraId="2ADBC833" w14:textId="77777777" w:rsidR="00612829" w:rsidRPr="00A46A5D" w:rsidRDefault="00612829" w:rsidP="00A543A4">
            <w:pPr>
              <w:rPr>
                <w:color w:val="000000"/>
                <w:sz w:val="20"/>
              </w:rPr>
            </w:pPr>
            <w:r w:rsidRPr="00A46A5D">
              <w:rPr>
                <w:color w:val="000000"/>
                <w:sz w:val="20"/>
              </w:rPr>
              <w:t>BLZ</w:t>
            </w:r>
          </w:p>
        </w:tc>
        <w:tc>
          <w:tcPr>
            <w:tcW w:w="1529" w:type="dxa"/>
            <w:tcBorders>
              <w:left w:val="nil"/>
              <w:right w:val="nil"/>
            </w:tcBorders>
            <w:shd w:val="clear" w:color="auto" w:fill="auto"/>
            <w:noWrap/>
            <w:vAlign w:val="bottom"/>
          </w:tcPr>
          <w:p w14:paraId="4C9C132F" w14:textId="77777777" w:rsidR="00612829" w:rsidRPr="00A46A5D" w:rsidRDefault="00612829" w:rsidP="00A543A4">
            <w:pPr>
              <w:jc w:val="right"/>
              <w:rPr>
                <w:color w:val="000000"/>
                <w:sz w:val="20"/>
              </w:rPr>
            </w:pPr>
            <w:r w:rsidRPr="00A46A5D">
              <w:rPr>
                <w:color w:val="000000"/>
                <w:sz w:val="20"/>
              </w:rPr>
              <w:t>-5,240</w:t>
            </w:r>
          </w:p>
        </w:tc>
        <w:tc>
          <w:tcPr>
            <w:tcW w:w="1709" w:type="dxa"/>
            <w:tcBorders>
              <w:left w:val="nil"/>
            </w:tcBorders>
            <w:shd w:val="clear" w:color="auto" w:fill="auto"/>
            <w:noWrap/>
            <w:vAlign w:val="bottom"/>
          </w:tcPr>
          <w:p w14:paraId="1A98D6EE" w14:textId="77777777" w:rsidR="00612829" w:rsidRPr="00A46A5D" w:rsidRDefault="00612829" w:rsidP="00A543A4">
            <w:pPr>
              <w:jc w:val="right"/>
              <w:rPr>
                <w:color w:val="000000"/>
                <w:sz w:val="20"/>
              </w:rPr>
            </w:pPr>
            <w:r w:rsidRPr="00A46A5D">
              <w:rPr>
                <w:color w:val="000000"/>
                <w:sz w:val="20"/>
              </w:rPr>
              <w:t>-6,915</w:t>
            </w:r>
          </w:p>
        </w:tc>
      </w:tr>
      <w:tr w:rsidR="00612829" w:rsidRPr="00A46A5D" w14:paraId="4F54DF51" w14:textId="77777777" w:rsidTr="00FD38D4">
        <w:trPr>
          <w:trHeight w:val="300"/>
        </w:trPr>
        <w:tc>
          <w:tcPr>
            <w:tcW w:w="1080" w:type="dxa"/>
            <w:tcBorders>
              <w:right w:val="nil"/>
            </w:tcBorders>
            <w:shd w:val="clear" w:color="auto" w:fill="auto"/>
            <w:noWrap/>
            <w:vAlign w:val="bottom"/>
          </w:tcPr>
          <w:p w14:paraId="0E5D3788" w14:textId="77777777" w:rsidR="00612829" w:rsidRPr="00A46A5D" w:rsidRDefault="00612829" w:rsidP="00A543A4">
            <w:pPr>
              <w:rPr>
                <w:color w:val="000000"/>
                <w:sz w:val="20"/>
              </w:rPr>
            </w:pPr>
            <w:r w:rsidRPr="00A46A5D">
              <w:rPr>
                <w:color w:val="000000"/>
                <w:sz w:val="20"/>
              </w:rPr>
              <w:t>SVK</w:t>
            </w:r>
          </w:p>
        </w:tc>
        <w:tc>
          <w:tcPr>
            <w:tcW w:w="1534" w:type="dxa"/>
            <w:tcBorders>
              <w:left w:val="nil"/>
              <w:right w:val="nil"/>
            </w:tcBorders>
            <w:shd w:val="clear" w:color="auto" w:fill="auto"/>
            <w:noWrap/>
            <w:vAlign w:val="bottom"/>
          </w:tcPr>
          <w:p w14:paraId="292814FB" w14:textId="77777777" w:rsidR="00612829" w:rsidRPr="00A46A5D" w:rsidRDefault="00612829" w:rsidP="00A543A4">
            <w:pPr>
              <w:jc w:val="right"/>
              <w:rPr>
                <w:color w:val="000000"/>
                <w:sz w:val="20"/>
              </w:rPr>
            </w:pPr>
            <w:r w:rsidRPr="00A46A5D">
              <w:rPr>
                <w:color w:val="000000"/>
                <w:sz w:val="20"/>
              </w:rPr>
              <w:t>22,324</w:t>
            </w:r>
          </w:p>
        </w:tc>
        <w:tc>
          <w:tcPr>
            <w:tcW w:w="1619" w:type="dxa"/>
            <w:tcBorders>
              <w:left w:val="nil"/>
            </w:tcBorders>
            <w:shd w:val="clear" w:color="auto" w:fill="auto"/>
            <w:noWrap/>
            <w:vAlign w:val="bottom"/>
          </w:tcPr>
          <w:p w14:paraId="01B999FC" w14:textId="77777777" w:rsidR="00612829" w:rsidRPr="00A46A5D" w:rsidRDefault="00612829" w:rsidP="00A543A4">
            <w:pPr>
              <w:jc w:val="right"/>
              <w:rPr>
                <w:color w:val="000000"/>
                <w:sz w:val="20"/>
              </w:rPr>
            </w:pPr>
            <w:r w:rsidRPr="00A46A5D">
              <w:rPr>
                <w:color w:val="000000"/>
                <w:sz w:val="20"/>
              </w:rPr>
              <w:t>29,664</w:t>
            </w:r>
          </w:p>
        </w:tc>
        <w:tc>
          <w:tcPr>
            <w:tcW w:w="1169" w:type="dxa"/>
            <w:tcBorders>
              <w:right w:val="nil"/>
            </w:tcBorders>
            <w:shd w:val="clear" w:color="auto" w:fill="auto"/>
            <w:noWrap/>
            <w:vAlign w:val="bottom"/>
          </w:tcPr>
          <w:p w14:paraId="4854FFE2" w14:textId="77777777" w:rsidR="00612829" w:rsidRPr="00A46A5D" w:rsidRDefault="00612829" w:rsidP="00A543A4">
            <w:pPr>
              <w:rPr>
                <w:color w:val="000000"/>
                <w:sz w:val="20"/>
              </w:rPr>
            </w:pPr>
            <w:r w:rsidRPr="00A46A5D">
              <w:rPr>
                <w:color w:val="000000"/>
                <w:sz w:val="20"/>
              </w:rPr>
              <w:t>ERI</w:t>
            </w:r>
          </w:p>
        </w:tc>
        <w:tc>
          <w:tcPr>
            <w:tcW w:w="1529" w:type="dxa"/>
            <w:tcBorders>
              <w:left w:val="nil"/>
              <w:right w:val="nil"/>
            </w:tcBorders>
            <w:shd w:val="clear" w:color="auto" w:fill="auto"/>
            <w:noWrap/>
            <w:vAlign w:val="bottom"/>
          </w:tcPr>
          <w:p w14:paraId="7FE968CD" w14:textId="77777777" w:rsidR="00612829" w:rsidRPr="00A46A5D" w:rsidRDefault="00612829" w:rsidP="00A543A4">
            <w:pPr>
              <w:jc w:val="right"/>
              <w:rPr>
                <w:color w:val="000000"/>
                <w:sz w:val="20"/>
              </w:rPr>
            </w:pPr>
            <w:r w:rsidRPr="00A46A5D">
              <w:rPr>
                <w:color w:val="000000"/>
                <w:sz w:val="20"/>
              </w:rPr>
              <w:t>-5,268</w:t>
            </w:r>
          </w:p>
        </w:tc>
        <w:tc>
          <w:tcPr>
            <w:tcW w:w="1709" w:type="dxa"/>
            <w:tcBorders>
              <w:left w:val="nil"/>
            </w:tcBorders>
            <w:shd w:val="clear" w:color="auto" w:fill="auto"/>
            <w:noWrap/>
            <w:vAlign w:val="bottom"/>
          </w:tcPr>
          <w:p w14:paraId="3866804D" w14:textId="77777777" w:rsidR="00612829" w:rsidRPr="00A46A5D" w:rsidRDefault="00612829" w:rsidP="00A543A4">
            <w:pPr>
              <w:jc w:val="right"/>
              <w:rPr>
                <w:color w:val="000000"/>
                <w:sz w:val="20"/>
              </w:rPr>
            </w:pPr>
            <w:r w:rsidRPr="00A46A5D">
              <w:rPr>
                <w:color w:val="000000"/>
                <w:sz w:val="20"/>
              </w:rPr>
              <w:t>-2,928</w:t>
            </w:r>
          </w:p>
        </w:tc>
      </w:tr>
      <w:tr w:rsidR="00612829" w:rsidRPr="00A46A5D" w14:paraId="1CCDEFFA" w14:textId="77777777" w:rsidTr="00FD38D4">
        <w:trPr>
          <w:trHeight w:val="300"/>
        </w:trPr>
        <w:tc>
          <w:tcPr>
            <w:tcW w:w="1080" w:type="dxa"/>
            <w:tcBorders>
              <w:right w:val="nil"/>
            </w:tcBorders>
            <w:shd w:val="clear" w:color="auto" w:fill="auto"/>
            <w:noWrap/>
            <w:vAlign w:val="bottom"/>
          </w:tcPr>
          <w:p w14:paraId="0607FBFF" w14:textId="77777777" w:rsidR="00612829" w:rsidRPr="00A46A5D" w:rsidRDefault="00612829" w:rsidP="00A543A4">
            <w:pPr>
              <w:rPr>
                <w:color w:val="000000"/>
                <w:sz w:val="20"/>
              </w:rPr>
            </w:pPr>
            <w:r w:rsidRPr="00A46A5D">
              <w:rPr>
                <w:color w:val="000000"/>
                <w:sz w:val="20"/>
              </w:rPr>
              <w:t>AFG</w:t>
            </w:r>
          </w:p>
        </w:tc>
        <w:tc>
          <w:tcPr>
            <w:tcW w:w="1534" w:type="dxa"/>
            <w:tcBorders>
              <w:left w:val="nil"/>
              <w:right w:val="nil"/>
            </w:tcBorders>
            <w:shd w:val="clear" w:color="auto" w:fill="auto"/>
            <w:noWrap/>
            <w:vAlign w:val="bottom"/>
          </w:tcPr>
          <w:p w14:paraId="7B5B29BE" w14:textId="77777777" w:rsidR="00612829" w:rsidRPr="00A46A5D" w:rsidRDefault="00612829" w:rsidP="00A543A4">
            <w:pPr>
              <w:jc w:val="right"/>
              <w:rPr>
                <w:color w:val="000000"/>
                <w:sz w:val="20"/>
              </w:rPr>
            </w:pPr>
            <w:r w:rsidRPr="00A46A5D">
              <w:rPr>
                <w:color w:val="000000"/>
                <w:sz w:val="20"/>
              </w:rPr>
              <w:t>17,842</w:t>
            </w:r>
          </w:p>
        </w:tc>
        <w:tc>
          <w:tcPr>
            <w:tcW w:w="1619" w:type="dxa"/>
            <w:tcBorders>
              <w:left w:val="nil"/>
            </w:tcBorders>
            <w:shd w:val="clear" w:color="auto" w:fill="auto"/>
            <w:noWrap/>
            <w:vAlign w:val="bottom"/>
          </w:tcPr>
          <w:p w14:paraId="735D627E" w14:textId="77777777" w:rsidR="00612829" w:rsidRPr="00A46A5D" w:rsidRDefault="00612829" w:rsidP="00A543A4">
            <w:pPr>
              <w:jc w:val="right"/>
              <w:rPr>
                <w:color w:val="000000"/>
                <w:sz w:val="20"/>
              </w:rPr>
            </w:pPr>
            <w:r w:rsidRPr="00A46A5D">
              <w:rPr>
                <w:color w:val="000000"/>
                <w:sz w:val="20"/>
              </w:rPr>
              <w:t>-74,268</w:t>
            </w:r>
          </w:p>
        </w:tc>
        <w:tc>
          <w:tcPr>
            <w:tcW w:w="1169" w:type="dxa"/>
            <w:tcBorders>
              <w:right w:val="nil"/>
            </w:tcBorders>
            <w:shd w:val="clear" w:color="auto" w:fill="auto"/>
            <w:noWrap/>
            <w:vAlign w:val="bottom"/>
          </w:tcPr>
          <w:p w14:paraId="6098815E" w14:textId="77777777" w:rsidR="00612829" w:rsidRPr="00A46A5D" w:rsidRDefault="00612829" w:rsidP="00A543A4">
            <w:pPr>
              <w:rPr>
                <w:color w:val="000000"/>
                <w:sz w:val="20"/>
              </w:rPr>
            </w:pPr>
            <w:r w:rsidRPr="00A46A5D">
              <w:rPr>
                <w:color w:val="000000"/>
                <w:sz w:val="20"/>
              </w:rPr>
              <w:t>CAF</w:t>
            </w:r>
          </w:p>
        </w:tc>
        <w:tc>
          <w:tcPr>
            <w:tcW w:w="1529" w:type="dxa"/>
            <w:tcBorders>
              <w:left w:val="nil"/>
              <w:right w:val="nil"/>
            </w:tcBorders>
            <w:shd w:val="clear" w:color="auto" w:fill="auto"/>
            <w:noWrap/>
            <w:vAlign w:val="bottom"/>
          </w:tcPr>
          <w:p w14:paraId="55A7EE41" w14:textId="77777777" w:rsidR="00612829" w:rsidRPr="00A46A5D" w:rsidRDefault="00612829" w:rsidP="00A543A4">
            <w:pPr>
              <w:jc w:val="right"/>
              <w:rPr>
                <w:color w:val="000000"/>
                <w:sz w:val="20"/>
              </w:rPr>
            </w:pPr>
            <w:r w:rsidRPr="00A46A5D">
              <w:rPr>
                <w:color w:val="000000"/>
                <w:sz w:val="20"/>
              </w:rPr>
              <w:t>-5,632</w:t>
            </w:r>
          </w:p>
        </w:tc>
        <w:tc>
          <w:tcPr>
            <w:tcW w:w="1709" w:type="dxa"/>
            <w:tcBorders>
              <w:left w:val="nil"/>
            </w:tcBorders>
            <w:shd w:val="clear" w:color="auto" w:fill="auto"/>
            <w:noWrap/>
            <w:vAlign w:val="bottom"/>
          </w:tcPr>
          <w:p w14:paraId="266C1E2A" w14:textId="77777777" w:rsidR="00612829" w:rsidRPr="00A46A5D" w:rsidRDefault="00612829" w:rsidP="00A543A4">
            <w:pPr>
              <w:jc w:val="right"/>
              <w:rPr>
                <w:color w:val="000000"/>
                <w:sz w:val="20"/>
              </w:rPr>
            </w:pPr>
            <w:r w:rsidRPr="00A46A5D">
              <w:rPr>
                <w:color w:val="000000"/>
                <w:sz w:val="20"/>
              </w:rPr>
              <w:t>-5,881</w:t>
            </w:r>
          </w:p>
        </w:tc>
      </w:tr>
      <w:tr w:rsidR="00612829" w:rsidRPr="00A46A5D" w14:paraId="3599474B" w14:textId="77777777" w:rsidTr="00FD38D4">
        <w:trPr>
          <w:trHeight w:val="300"/>
        </w:trPr>
        <w:tc>
          <w:tcPr>
            <w:tcW w:w="1080" w:type="dxa"/>
            <w:tcBorders>
              <w:right w:val="nil"/>
            </w:tcBorders>
            <w:shd w:val="clear" w:color="auto" w:fill="auto"/>
            <w:noWrap/>
            <w:vAlign w:val="bottom"/>
          </w:tcPr>
          <w:p w14:paraId="237BFE92" w14:textId="77777777" w:rsidR="00612829" w:rsidRPr="00A46A5D" w:rsidRDefault="00612829" w:rsidP="00A543A4">
            <w:pPr>
              <w:rPr>
                <w:color w:val="000000"/>
                <w:sz w:val="20"/>
              </w:rPr>
            </w:pPr>
            <w:r w:rsidRPr="00A46A5D">
              <w:rPr>
                <w:color w:val="000000"/>
                <w:sz w:val="20"/>
              </w:rPr>
              <w:t>FIN</w:t>
            </w:r>
          </w:p>
        </w:tc>
        <w:tc>
          <w:tcPr>
            <w:tcW w:w="1534" w:type="dxa"/>
            <w:tcBorders>
              <w:left w:val="nil"/>
              <w:right w:val="nil"/>
            </w:tcBorders>
            <w:shd w:val="clear" w:color="auto" w:fill="auto"/>
            <w:noWrap/>
            <w:vAlign w:val="bottom"/>
          </w:tcPr>
          <w:p w14:paraId="66E1FC15" w14:textId="77777777" w:rsidR="00612829" w:rsidRPr="00A46A5D" w:rsidRDefault="00612829" w:rsidP="00A543A4">
            <w:pPr>
              <w:jc w:val="right"/>
              <w:rPr>
                <w:color w:val="000000"/>
                <w:sz w:val="20"/>
              </w:rPr>
            </w:pPr>
            <w:r w:rsidRPr="00A46A5D">
              <w:rPr>
                <w:color w:val="000000"/>
                <w:sz w:val="20"/>
              </w:rPr>
              <w:t>9,318</w:t>
            </w:r>
          </w:p>
        </w:tc>
        <w:tc>
          <w:tcPr>
            <w:tcW w:w="1619" w:type="dxa"/>
            <w:tcBorders>
              <w:left w:val="nil"/>
            </w:tcBorders>
            <w:shd w:val="clear" w:color="auto" w:fill="auto"/>
            <w:noWrap/>
            <w:vAlign w:val="bottom"/>
          </w:tcPr>
          <w:p w14:paraId="069091B1" w14:textId="77777777" w:rsidR="00612829" w:rsidRPr="00A46A5D" w:rsidRDefault="00612829" w:rsidP="00A543A4">
            <w:pPr>
              <w:jc w:val="right"/>
              <w:rPr>
                <w:color w:val="000000"/>
                <w:sz w:val="20"/>
              </w:rPr>
            </w:pPr>
            <w:r w:rsidRPr="00A46A5D">
              <w:rPr>
                <w:color w:val="000000"/>
                <w:sz w:val="20"/>
              </w:rPr>
              <w:t>10,606</w:t>
            </w:r>
          </w:p>
        </w:tc>
        <w:tc>
          <w:tcPr>
            <w:tcW w:w="1169" w:type="dxa"/>
            <w:tcBorders>
              <w:right w:val="nil"/>
            </w:tcBorders>
            <w:shd w:val="clear" w:color="auto" w:fill="auto"/>
            <w:noWrap/>
            <w:vAlign w:val="bottom"/>
          </w:tcPr>
          <w:p w14:paraId="7331E187" w14:textId="77777777" w:rsidR="00612829" w:rsidRPr="00A46A5D" w:rsidRDefault="00612829" w:rsidP="00A543A4">
            <w:pPr>
              <w:rPr>
                <w:color w:val="000000"/>
                <w:sz w:val="20"/>
              </w:rPr>
            </w:pPr>
            <w:r w:rsidRPr="00A46A5D">
              <w:rPr>
                <w:color w:val="000000"/>
                <w:sz w:val="20"/>
              </w:rPr>
              <w:t>LBY</w:t>
            </w:r>
          </w:p>
        </w:tc>
        <w:tc>
          <w:tcPr>
            <w:tcW w:w="1529" w:type="dxa"/>
            <w:tcBorders>
              <w:left w:val="nil"/>
              <w:right w:val="nil"/>
            </w:tcBorders>
            <w:shd w:val="clear" w:color="auto" w:fill="auto"/>
            <w:noWrap/>
            <w:vAlign w:val="bottom"/>
          </w:tcPr>
          <w:p w14:paraId="5BA5FB04" w14:textId="77777777" w:rsidR="00612829" w:rsidRPr="00A46A5D" w:rsidRDefault="00612829" w:rsidP="00A543A4">
            <w:pPr>
              <w:jc w:val="right"/>
              <w:rPr>
                <w:color w:val="000000"/>
                <w:sz w:val="20"/>
              </w:rPr>
            </w:pPr>
            <w:r w:rsidRPr="00A46A5D">
              <w:rPr>
                <w:color w:val="000000"/>
                <w:sz w:val="20"/>
              </w:rPr>
              <w:t>-6,123</w:t>
            </w:r>
          </w:p>
        </w:tc>
        <w:tc>
          <w:tcPr>
            <w:tcW w:w="1709" w:type="dxa"/>
            <w:tcBorders>
              <w:left w:val="nil"/>
            </w:tcBorders>
            <w:shd w:val="clear" w:color="auto" w:fill="auto"/>
            <w:noWrap/>
            <w:vAlign w:val="bottom"/>
          </w:tcPr>
          <w:p w14:paraId="099BB5C7" w14:textId="77777777" w:rsidR="00612829" w:rsidRPr="00A46A5D" w:rsidRDefault="00612829" w:rsidP="00A543A4">
            <w:pPr>
              <w:jc w:val="right"/>
              <w:rPr>
                <w:color w:val="000000"/>
                <w:sz w:val="20"/>
              </w:rPr>
            </w:pPr>
            <w:r w:rsidRPr="00A46A5D">
              <w:rPr>
                <w:color w:val="000000"/>
                <w:sz w:val="20"/>
              </w:rPr>
              <w:t>-5,005</w:t>
            </w:r>
          </w:p>
        </w:tc>
      </w:tr>
      <w:tr w:rsidR="00612829" w:rsidRPr="00A46A5D" w14:paraId="094A60E7" w14:textId="77777777" w:rsidTr="00FD38D4">
        <w:trPr>
          <w:trHeight w:val="300"/>
        </w:trPr>
        <w:tc>
          <w:tcPr>
            <w:tcW w:w="1080" w:type="dxa"/>
            <w:tcBorders>
              <w:right w:val="nil"/>
            </w:tcBorders>
            <w:shd w:val="clear" w:color="auto" w:fill="auto"/>
            <w:noWrap/>
            <w:vAlign w:val="bottom"/>
          </w:tcPr>
          <w:p w14:paraId="5450E455" w14:textId="77777777" w:rsidR="00612829" w:rsidRPr="00A46A5D" w:rsidRDefault="00612829" w:rsidP="00A543A4">
            <w:pPr>
              <w:rPr>
                <w:color w:val="000000"/>
                <w:sz w:val="20"/>
              </w:rPr>
            </w:pPr>
            <w:r w:rsidRPr="00A46A5D">
              <w:rPr>
                <w:color w:val="000000"/>
                <w:sz w:val="20"/>
              </w:rPr>
              <w:t>ERI</w:t>
            </w:r>
          </w:p>
        </w:tc>
        <w:tc>
          <w:tcPr>
            <w:tcW w:w="1534" w:type="dxa"/>
            <w:tcBorders>
              <w:left w:val="nil"/>
              <w:right w:val="nil"/>
            </w:tcBorders>
            <w:shd w:val="clear" w:color="auto" w:fill="auto"/>
            <w:noWrap/>
            <w:vAlign w:val="bottom"/>
          </w:tcPr>
          <w:p w14:paraId="3E5473C9" w14:textId="77777777" w:rsidR="00612829" w:rsidRPr="00A46A5D" w:rsidRDefault="00612829" w:rsidP="00A543A4">
            <w:pPr>
              <w:jc w:val="right"/>
              <w:rPr>
                <w:color w:val="000000"/>
                <w:sz w:val="20"/>
              </w:rPr>
            </w:pPr>
            <w:r w:rsidRPr="00A46A5D">
              <w:rPr>
                <w:color w:val="000000"/>
                <w:sz w:val="20"/>
              </w:rPr>
              <w:t>7,879</w:t>
            </w:r>
          </w:p>
        </w:tc>
        <w:tc>
          <w:tcPr>
            <w:tcW w:w="1619" w:type="dxa"/>
            <w:tcBorders>
              <w:left w:val="nil"/>
            </w:tcBorders>
            <w:shd w:val="clear" w:color="auto" w:fill="auto"/>
            <w:noWrap/>
            <w:vAlign w:val="bottom"/>
          </w:tcPr>
          <w:p w14:paraId="48EAB6DE" w14:textId="77777777" w:rsidR="00612829" w:rsidRPr="00A46A5D" w:rsidRDefault="00612829" w:rsidP="00A543A4">
            <w:pPr>
              <w:jc w:val="right"/>
              <w:rPr>
                <w:color w:val="000000"/>
                <w:sz w:val="20"/>
              </w:rPr>
            </w:pPr>
            <w:r w:rsidRPr="00A46A5D">
              <w:rPr>
                <w:color w:val="000000"/>
                <w:sz w:val="20"/>
              </w:rPr>
              <w:t>-101</w:t>
            </w:r>
          </w:p>
        </w:tc>
        <w:tc>
          <w:tcPr>
            <w:tcW w:w="1169" w:type="dxa"/>
            <w:tcBorders>
              <w:right w:val="nil"/>
            </w:tcBorders>
            <w:shd w:val="clear" w:color="auto" w:fill="auto"/>
            <w:noWrap/>
            <w:vAlign w:val="bottom"/>
          </w:tcPr>
          <w:p w14:paraId="6F763C1C" w14:textId="77777777" w:rsidR="00612829" w:rsidRPr="00A46A5D" w:rsidRDefault="00612829" w:rsidP="00A543A4">
            <w:pPr>
              <w:rPr>
                <w:color w:val="000000"/>
                <w:sz w:val="20"/>
              </w:rPr>
            </w:pPr>
            <w:r w:rsidRPr="00A46A5D">
              <w:rPr>
                <w:color w:val="000000"/>
                <w:sz w:val="20"/>
              </w:rPr>
              <w:t>ALB</w:t>
            </w:r>
          </w:p>
        </w:tc>
        <w:tc>
          <w:tcPr>
            <w:tcW w:w="1529" w:type="dxa"/>
            <w:tcBorders>
              <w:left w:val="nil"/>
              <w:right w:val="nil"/>
            </w:tcBorders>
            <w:shd w:val="clear" w:color="auto" w:fill="auto"/>
            <w:noWrap/>
            <w:vAlign w:val="bottom"/>
          </w:tcPr>
          <w:p w14:paraId="25ECF9BB" w14:textId="77777777" w:rsidR="00612829" w:rsidRPr="00A46A5D" w:rsidRDefault="00612829" w:rsidP="00A543A4">
            <w:pPr>
              <w:jc w:val="right"/>
              <w:rPr>
                <w:color w:val="000000"/>
                <w:sz w:val="20"/>
              </w:rPr>
            </w:pPr>
            <w:r w:rsidRPr="00A46A5D">
              <w:rPr>
                <w:color w:val="000000"/>
                <w:sz w:val="20"/>
              </w:rPr>
              <w:t>-6,183</w:t>
            </w:r>
          </w:p>
        </w:tc>
        <w:tc>
          <w:tcPr>
            <w:tcW w:w="1709" w:type="dxa"/>
            <w:tcBorders>
              <w:left w:val="nil"/>
            </w:tcBorders>
            <w:shd w:val="clear" w:color="auto" w:fill="auto"/>
            <w:noWrap/>
            <w:vAlign w:val="bottom"/>
          </w:tcPr>
          <w:p w14:paraId="0F3542A5" w14:textId="77777777" w:rsidR="00612829" w:rsidRPr="00A46A5D" w:rsidRDefault="00612829" w:rsidP="00A543A4">
            <w:pPr>
              <w:jc w:val="right"/>
              <w:rPr>
                <w:color w:val="000000"/>
                <w:sz w:val="20"/>
              </w:rPr>
            </w:pPr>
            <w:r w:rsidRPr="00A46A5D">
              <w:rPr>
                <w:color w:val="000000"/>
                <w:sz w:val="20"/>
              </w:rPr>
              <w:t>-5,861</w:t>
            </w:r>
          </w:p>
        </w:tc>
      </w:tr>
      <w:tr w:rsidR="00612829" w:rsidRPr="00A46A5D" w14:paraId="6920EA05" w14:textId="77777777" w:rsidTr="00FD38D4">
        <w:trPr>
          <w:trHeight w:val="300"/>
        </w:trPr>
        <w:tc>
          <w:tcPr>
            <w:tcW w:w="1080" w:type="dxa"/>
            <w:tcBorders>
              <w:right w:val="nil"/>
            </w:tcBorders>
            <w:shd w:val="clear" w:color="auto" w:fill="auto"/>
            <w:noWrap/>
            <w:vAlign w:val="bottom"/>
          </w:tcPr>
          <w:p w14:paraId="057430CC" w14:textId="77777777" w:rsidR="00612829" w:rsidRPr="00A46A5D" w:rsidRDefault="00612829" w:rsidP="00A543A4">
            <w:pPr>
              <w:rPr>
                <w:color w:val="000000"/>
                <w:sz w:val="20"/>
              </w:rPr>
            </w:pPr>
            <w:r w:rsidRPr="00A46A5D">
              <w:rPr>
                <w:color w:val="000000"/>
                <w:sz w:val="20"/>
              </w:rPr>
              <w:t>MNG</w:t>
            </w:r>
          </w:p>
        </w:tc>
        <w:tc>
          <w:tcPr>
            <w:tcW w:w="1534" w:type="dxa"/>
            <w:tcBorders>
              <w:left w:val="nil"/>
              <w:right w:val="nil"/>
            </w:tcBorders>
            <w:shd w:val="clear" w:color="auto" w:fill="auto"/>
            <w:noWrap/>
            <w:vAlign w:val="bottom"/>
          </w:tcPr>
          <w:p w14:paraId="5580C266" w14:textId="77777777" w:rsidR="00612829" w:rsidRPr="00A46A5D" w:rsidRDefault="00612829" w:rsidP="00A543A4">
            <w:pPr>
              <w:jc w:val="right"/>
              <w:rPr>
                <w:color w:val="000000"/>
                <w:sz w:val="20"/>
              </w:rPr>
            </w:pPr>
            <w:r w:rsidRPr="00A46A5D">
              <w:rPr>
                <w:color w:val="000000"/>
                <w:sz w:val="20"/>
              </w:rPr>
              <w:t>5,785</w:t>
            </w:r>
          </w:p>
        </w:tc>
        <w:tc>
          <w:tcPr>
            <w:tcW w:w="1619" w:type="dxa"/>
            <w:tcBorders>
              <w:left w:val="nil"/>
            </w:tcBorders>
            <w:shd w:val="clear" w:color="auto" w:fill="auto"/>
            <w:noWrap/>
            <w:vAlign w:val="bottom"/>
          </w:tcPr>
          <w:p w14:paraId="47AE970D" w14:textId="77777777" w:rsidR="00612829" w:rsidRPr="00A46A5D" w:rsidRDefault="00612829" w:rsidP="00A543A4">
            <w:pPr>
              <w:jc w:val="right"/>
              <w:rPr>
                <w:color w:val="000000"/>
                <w:sz w:val="20"/>
              </w:rPr>
            </w:pPr>
            <w:r w:rsidRPr="00A46A5D">
              <w:rPr>
                <w:color w:val="000000"/>
                <w:sz w:val="20"/>
              </w:rPr>
              <w:t>7,328</w:t>
            </w:r>
          </w:p>
        </w:tc>
        <w:tc>
          <w:tcPr>
            <w:tcW w:w="1169" w:type="dxa"/>
            <w:tcBorders>
              <w:right w:val="nil"/>
            </w:tcBorders>
            <w:shd w:val="clear" w:color="auto" w:fill="auto"/>
            <w:noWrap/>
            <w:vAlign w:val="bottom"/>
          </w:tcPr>
          <w:p w14:paraId="0FE598F4" w14:textId="77777777" w:rsidR="00612829" w:rsidRPr="00A46A5D" w:rsidRDefault="00612829" w:rsidP="00A543A4">
            <w:pPr>
              <w:rPr>
                <w:color w:val="000000"/>
                <w:sz w:val="20"/>
              </w:rPr>
            </w:pPr>
            <w:r w:rsidRPr="00A46A5D">
              <w:rPr>
                <w:color w:val="000000"/>
                <w:sz w:val="20"/>
              </w:rPr>
              <w:t>KGZ</w:t>
            </w:r>
          </w:p>
        </w:tc>
        <w:tc>
          <w:tcPr>
            <w:tcW w:w="1529" w:type="dxa"/>
            <w:tcBorders>
              <w:left w:val="nil"/>
              <w:right w:val="nil"/>
            </w:tcBorders>
            <w:shd w:val="clear" w:color="auto" w:fill="auto"/>
            <w:noWrap/>
            <w:vAlign w:val="bottom"/>
          </w:tcPr>
          <w:p w14:paraId="76298A33" w14:textId="77777777" w:rsidR="00612829" w:rsidRPr="00A46A5D" w:rsidRDefault="00612829" w:rsidP="00A543A4">
            <w:pPr>
              <w:jc w:val="right"/>
              <w:rPr>
                <w:color w:val="000000"/>
                <w:sz w:val="20"/>
              </w:rPr>
            </w:pPr>
            <w:r w:rsidRPr="00A46A5D">
              <w:rPr>
                <w:color w:val="000000"/>
                <w:sz w:val="20"/>
              </w:rPr>
              <w:t>-7,453</w:t>
            </w:r>
          </w:p>
        </w:tc>
        <w:tc>
          <w:tcPr>
            <w:tcW w:w="1709" w:type="dxa"/>
            <w:tcBorders>
              <w:left w:val="nil"/>
            </w:tcBorders>
            <w:shd w:val="clear" w:color="auto" w:fill="auto"/>
            <w:noWrap/>
            <w:vAlign w:val="bottom"/>
          </w:tcPr>
          <w:p w14:paraId="32A7C442" w14:textId="77777777" w:rsidR="00612829" w:rsidRPr="00A46A5D" w:rsidRDefault="00612829" w:rsidP="00A543A4">
            <w:pPr>
              <w:jc w:val="right"/>
              <w:rPr>
                <w:color w:val="000000"/>
                <w:sz w:val="20"/>
              </w:rPr>
            </w:pPr>
            <w:r w:rsidRPr="00A46A5D">
              <w:rPr>
                <w:color w:val="000000"/>
                <w:sz w:val="20"/>
              </w:rPr>
              <w:t>-4,731</w:t>
            </w:r>
          </w:p>
        </w:tc>
      </w:tr>
      <w:tr w:rsidR="00612829" w:rsidRPr="00A46A5D" w14:paraId="0765428D" w14:textId="77777777" w:rsidTr="00FD38D4">
        <w:trPr>
          <w:trHeight w:val="300"/>
        </w:trPr>
        <w:tc>
          <w:tcPr>
            <w:tcW w:w="1080" w:type="dxa"/>
            <w:tcBorders>
              <w:right w:val="nil"/>
            </w:tcBorders>
            <w:shd w:val="clear" w:color="auto" w:fill="auto"/>
            <w:noWrap/>
            <w:vAlign w:val="bottom"/>
          </w:tcPr>
          <w:p w14:paraId="2EBEBE0D" w14:textId="77777777" w:rsidR="00612829" w:rsidRPr="00A46A5D" w:rsidRDefault="00612829" w:rsidP="00A543A4">
            <w:pPr>
              <w:rPr>
                <w:color w:val="000000"/>
                <w:sz w:val="20"/>
              </w:rPr>
            </w:pPr>
            <w:r w:rsidRPr="00A46A5D">
              <w:rPr>
                <w:color w:val="000000"/>
                <w:sz w:val="20"/>
              </w:rPr>
              <w:t>BLR</w:t>
            </w:r>
          </w:p>
        </w:tc>
        <w:tc>
          <w:tcPr>
            <w:tcW w:w="1534" w:type="dxa"/>
            <w:tcBorders>
              <w:left w:val="nil"/>
              <w:right w:val="nil"/>
            </w:tcBorders>
            <w:shd w:val="clear" w:color="auto" w:fill="auto"/>
            <w:noWrap/>
            <w:vAlign w:val="bottom"/>
          </w:tcPr>
          <w:p w14:paraId="668DB257" w14:textId="77777777" w:rsidR="00612829" w:rsidRPr="00A46A5D" w:rsidRDefault="00612829" w:rsidP="00A543A4">
            <w:pPr>
              <w:jc w:val="right"/>
              <w:rPr>
                <w:color w:val="000000"/>
                <w:sz w:val="20"/>
              </w:rPr>
            </w:pPr>
            <w:r w:rsidRPr="00A46A5D">
              <w:rPr>
                <w:color w:val="000000"/>
                <w:sz w:val="20"/>
              </w:rPr>
              <w:t>4,382</w:t>
            </w:r>
          </w:p>
        </w:tc>
        <w:tc>
          <w:tcPr>
            <w:tcW w:w="1619" w:type="dxa"/>
            <w:tcBorders>
              <w:left w:val="nil"/>
            </w:tcBorders>
            <w:shd w:val="clear" w:color="auto" w:fill="auto"/>
            <w:noWrap/>
            <w:vAlign w:val="bottom"/>
          </w:tcPr>
          <w:p w14:paraId="64FFA798" w14:textId="77777777" w:rsidR="00612829" w:rsidRPr="00A46A5D" w:rsidRDefault="00612829" w:rsidP="00A543A4">
            <w:pPr>
              <w:jc w:val="right"/>
              <w:rPr>
                <w:color w:val="000000"/>
                <w:sz w:val="20"/>
              </w:rPr>
            </w:pPr>
            <w:r w:rsidRPr="00A46A5D">
              <w:rPr>
                <w:color w:val="000000"/>
                <w:sz w:val="20"/>
              </w:rPr>
              <w:t>6,208</w:t>
            </w:r>
          </w:p>
        </w:tc>
        <w:tc>
          <w:tcPr>
            <w:tcW w:w="1169" w:type="dxa"/>
            <w:tcBorders>
              <w:right w:val="nil"/>
            </w:tcBorders>
            <w:shd w:val="clear" w:color="auto" w:fill="auto"/>
            <w:noWrap/>
            <w:vAlign w:val="bottom"/>
          </w:tcPr>
          <w:p w14:paraId="3ECD52F4" w14:textId="77777777" w:rsidR="00612829" w:rsidRPr="00A46A5D" w:rsidRDefault="00612829" w:rsidP="00A543A4">
            <w:pPr>
              <w:rPr>
                <w:color w:val="000000"/>
                <w:sz w:val="20"/>
              </w:rPr>
            </w:pPr>
            <w:r w:rsidRPr="00A46A5D">
              <w:rPr>
                <w:color w:val="000000"/>
                <w:sz w:val="20"/>
              </w:rPr>
              <w:t>BDI</w:t>
            </w:r>
          </w:p>
        </w:tc>
        <w:tc>
          <w:tcPr>
            <w:tcW w:w="1529" w:type="dxa"/>
            <w:tcBorders>
              <w:left w:val="nil"/>
              <w:right w:val="nil"/>
            </w:tcBorders>
            <w:shd w:val="clear" w:color="auto" w:fill="auto"/>
            <w:noWrap/>
            <w:vAlign w:val="bottom"/>
          </w:tcPr>
          <w:p w14:paraId="65F42139" w14:textId="77777777" w:rsidR="00612829" w:rsidRPr="00A46A5D" w:rsidRDefault="00612829" w:rsidP="00A543A4">
            <w:pPr>
              <w:jc w:val="right"/>
              <w:rPr>
                <w:color w:val="000000"/>
                <w:sz w:val="20"/>
              </w:rPr>
            </w:pPr>
            <w:r w:rsidRPr="00A46A5D">
              <w:rPr>
                <w:color w:val="000000"/>
                <w:sz w:val="20"/>
              </w:rPr>
              <w:t>-7,456</w:t>
            </w:r>
          </w:p>
        </w:tc>
        <w:tc>
          <w:tcPr>
            <w:tcW w:w="1709" w:type="dxa"/>
            <w:tcBorders>
              <w:left w:val="nil"/>
            </w:tcBorders>
            <w:shd w:val="clear" w:color="auto" w:fill="auto"/>
            <w:noWrap/>
            <w:vAlign w:val="bottom"/>
          </w:tcPr>
          <w:p w14:paraId="61AB6597" w14:textId="77777777" w:rsidR="00612829" w:rsidRPr="00A46A5D" w:rsidRDefault="00612829" w:rsidP="00A543A4">
            <w:pPr>
              <w:jc w:val="right"/>
              <w:rPr>
                <w:color w:val="000000"/>
                <w:sz w:val="20"/>
              </w:rPr>
            </w:pPr>
            <w:r w:rsidRPr="00A46A5D">
              <w:rPr>
                <w:color w:val="000000"/>
                <w:sz w:val="20"/>
              </w:rPr>
              <w:t>-11,034</w:t>
            </w:r>
          </w:p>
        </w:tc>
      </w:tr>
      <w:tr w:rsidR="00612829" w:rsidRPr="00A46A5D" w14:paraId="7665B68D" w14:textId="77777777" w:rsidTr="00FD38D4">
        <w:trPr>
          <w:trHeight w:val="300"/>
        </w:trPr>
        <w:tc>
          <w:tcPr>
            <w:tcW w:w="1080" w:type="dxa"/>
            <w:tcBorders>
              <w:right w:val="nil"/>
            </w:tcBorders>
            <w:shd w:val="clear" w:color="auto" w:fill="auto"/>
            <w:noWrap/>
            <w:vAlign w:val="bottom"/>
          </w:tcPr>
          <w:p w14:paraId="52B6D5E4" w14:textId="77777777" w:rsidR="00612829" w:rsidRPr="00A46A5D" w:rsidRDefault="00612829" w:rsidP="00A543A4">
            <w:pPr>
              <w:rPr>
                <w:color w:val="000000"/>
                <w:sz w:val="20"/>
              </w:rPr>
            </w:pPr>
            <w:r w:rsidRPr="00A46A5D">
              <w:rPr>
                <w:color w:val="000000"/>
                <w:sz w:val="20"/>
              </w:rPr>
              <w:t>GAB</w:t>
            </w:r>
          </w:p>
        </w:tc>
        <w:tc>
          <w:tcPr>
            <w:tcW w:w="1534" w:type="dxa"/>
            <w:tcBorders>
              <w:left w:val="nil"/>
              <w:right w:val="nil"/>
            </w:tcBorders>
            <w:shd w:val="clear" w:color="auto" w:fill="auto"/>
            <w:noWrap/>
            <w:vAlign w:val="bottom"/>
          </w:tcPr>
          <w:p w14:paraId="4B386E49" w14:textId="77777777" w:rsidR="00612829" w:rsidRPr="00A46A5D" w:rsidRDefault="00612829" w:rsidP="00A543A4">
            <w:pPr>
              <w:jc w:val="right"/>
              <w:rPr>
                <w:color w:val="000000"/>
                <w:sz w:val="20"/>
              </w:rPr>
            </w:pPr>
            <w:r w:rsidRPr="00A46A5D">
              <w:rPr>
                <w:color w:val="000000"/>
                <w:sz w:val="20"/>
              </w:rPr>
              <w:t>2,825</w:t>
            </w:r>
          </w:p>
        </w:tc>
        <w:tc>
          <w:tcPr>
            <w:tcW w:w="1619" w:type="dxa"/>
            <w:tcBorders>
              <w:left w:val="nil"/>
            </w:tcBorders>
            <w:shd w:val="clear" w:color="auto" w:fill="auto"/>
            <w:noWrap/>
            <w:vAlign w:val="bottom"/>
          </w:tcPr>
          <w:p w14:paraId="4EEBB3EB" w14:textId="77777777" w:rsidR="00612829" w:rsidRPr="00A46A5D" w:rsidRDefault="00612829" w:rsidP="00A543A4">
            <w:pPr>
              <w:jc w:val="right"/>
              <w:rPr>
                <w:color w:val="000000"/>
                <w:sz w:val="20"/>
              </w:rPr>
            </w:pPr>
            <w:r w:rsidRPr="00A46A5D">
              <w:rPr>
                <w:color w:val="000000"/>
                <w:sz w:val="20"/>
              </w:rPr>
              <w:t>3,042</w:t>
            </w:r>
          </w:p>
        </w:tc>
        <w:tc>
          <w:tcPr>
            <w:tcW w:w="1169" w:type="dxa"/>
            <w:tcBorders>
              <w:right w:val="nil"/>
            </w:tcBorders>
            <w:shd w:val="clear" w:color="auto" w:fill="auto"/>
            <w:noWrap/>
            <w:vAlign w:val="bottom"/>
          </w:tcPr>
          <w:p w14:paraId="43623090" w14:textId="77777777" w:rsidR="00612829" w:rsidRPr="00A46A5D" w:rsidRDefault="00612829" w:rsidP="00A543A4">
            <w:pPr>
              <w:rPr>
                <w:color w:val="000000"/>
                <w:sz w:val="20"/>
              </w:rPr>
            </w:pPr>
            <w:r w:rsidRPr="00A46A5D">
              <w:rPr>
                <w:color w:val="000000"/>
                <w:sz w:val="20"/>
              </w:rPr>
              <w:t>GTM</w:t>
            </w:r>
          </w:p>
        </w:tc>
        <w:tc>
          <w:tcPr>
            <w:tcW w:w="1529" w:type="dxa"/>
            <w:tcBorders>
              <w:left w:val="nil"/>
              <w:right w:val="nil"/>
            </w:tcBorders>
            <w:shd w:val="clear" w:color="auto" w:fill="auto"/>
            <w:noWrap/>
            <w:vAlign w:val="bottom"/>
          </w:tcPr>
          <w:p w14:paraId="28EDD743" w14:textId="77777777" w:rsidR="00612829" w:rsidRPr="00A46A5D" w:rsidRDefault="00612829" w:rsidP="00A543A4">
            <w:pPr>
              <w:jc w:val="right"/>
              <w:rPr>
                <w:color w:val="000000"/>
                <w:sz w:val="20"/>
              </w:rPr>
            </w:pPr>
            <w:r w:rsidRPr="00A46A5D">
              <w:rPr>
                <w:color w:val="000000"/>
                <w:sz w:val="20"/>
              </w:rPr>
              <w:t>-7,759</w:t>
            </w:r>
          </w:p>
        </w:tc>
        <w:tc>
          <w:tcPr>
            <w:tcW w:w="1709" w:type="dxa"/>
            <w:tcBorders>
              <w:left w:val="nil"/>
            </w:tcBorders>
            <w:shd w:val="clear" w:color="auto" w:fill="auto"/>
            <w:noWrap/>
            <w:vAlign w:val="bottom"/>
          </w:tcPr>
          <w:p w14:paraId="4767DBBD" w14:textId="77777777" w:rsidR="00612829" w:rsidRPr="00A46A5D" w:rsidRDefault="00612829" w:rsidP="00A543A4">
            <w:pPr>
              <w:jc w:val="right"/>
              <w:rPr>
                <w:color w:val="000000"/>
                <w:sz w:val="20"/>
              </w:rPr>
            </w:pPr>
            <w:r w:rsidRPr="00A46A5D">
              <w:rPr>
                <w:color w:val="000000"/>
                <w:sz w:val="20"/>
              </w:rPr>
              <w:t>-7,393</w:t>
            </w:r>
          </w:p>
        </w:tc>
      </w:tr>
      <w:tr w:rsidR="00612829" w:rsidRPr="00A46A5D" w14:paraId="5B1A7A0E" w14:textId="77777777" w:rsidTr="00FD38D4">
        <w:trPr>
          <w:trHeight w:val="300"/>
        </w:trPr>
        <w:tc>
          <w:tcPr>
            <w:tcW w:w="1080" w:type="dxa"/>
            <w:tcBorders>
              <w:right w:val="nil"/>
            </w:tcBorders>
            <w:shd w:val="clear" w:color="auto" w:fill="auto"/>
            <w:noWrap/>
            <w:vAlign w:val="bottom"/>
          </w:tcPr>
          <w:p w14:paraId="371937B5" w14:textId="77777777" w:rsidR="00612829" w:rsidRPr="00A46A5D" w:rsidRDefault="00612829" w:rsidP="00A543A4">
            <w:pPr>
              <w:rPr>
                <w:color w:val="000000"/>
                <w:sz w:val="20"/>
              </w:rPr>
            </w:pPr>
            <w:r w:rsidRPr="00A46A5D">
              <w:rPr>
                <w:color w:val="000000"/>
                <w:sz w:val="20"/>
              </w:rPr>
              <w:t>BDI</w:t>
            </w:r>
          </w:p>
        </w:tc>
        <w:tc>
          <w:tcPr>
            <w:tcW w:w="1534" w:type="dxa"/>
            <w:tcBorders>
              <w:left w:val="nil"/>
              <w:right w:val="nil"/>
            </w:tcBorders>
            <w:shd w:val="clear" w:color="auto" w:fill="auto"/>
            <w:noWrap/>
            <w:vAlign w:val="bottom"/>
          </w:tcPr>
          <w:p w14:paraId="5D7AF797" w14:textId="77777777" w:rsidR="00612829" w:rsidRPr="00A46A5D" w:rsidRDefault="00612829" w:rsidP="00A543A4">
            <w:pPr>
              <w:jc w:val="right"/>
              <w:rPr>
                <w:color w:val="000000"/>
                <w:sz w:val="20"/>
              </w:rPr>
            </w:pPr>
            <w:r w:rsidRPr="00A46A5D">
              <w:rPr>
                <w:color w:val="000000"/>
                <w:sz w:val="20"/>
              </w:rPr>
              <w:t>1,912</w:t>
            </w:r>
          </w:p>
        </w:tc>
        <w:tc>
          <w:tcPr>
            <w:tcW w:w="1619" w:type="dxa"/>
            <w:tcBorders>
              <w:left w:val="nil"/>
            </w:tcBorders>
            <w:shd w:val="clear" w:color="auto" w:fill="auto"/>
            <w:noWrap/>
            <w:vAlign w:val="bottom"/>
          </w:tcPr>
          <w:p w14:paraId="517937B8" w14:textId="77777777" w:rsidR="00612829" w:rsidRPr="00A46A5D" w:rsidRDefault="00612829" w:rsidP="00A543A4">
            <w:pPr>
              <w:jc w:val="right"/>
              <w:rPr>
                <w:color w:val="000000"/>
                <w:sz w:val="20"/>
              </w:rPr>
            </w:pPr>
            <w:r w:rsidRPr="00A46A5D">
              <w:rPr>
                <w:color w:val="000000"/>
                <w:sz w:val="20"/>
              </w:rPr>
              <w:t>-4,624</w:t>
            </w:r>
          </w:p>
        </w:tc>
        <w:tc>
          <w:tcPr>
            <w:tcW w:w="1169" w:type="dxa"/>
            <w:tcBorders>
              <w:right w:val="nil"/>
            </w:tcBorders>
            <w:shd w:val="clear" w:color="auto" w:fill="auto"/>
            <w:noWrap/>
            <w:vAlign w:val="bottom"/>
          </w:tcPr>
          <w:p w14:paraId="325B5BD8" w14:textId="77777777" w:rsidR="00612829" w:rsidRPr="00A46A5D" w:rsidRDefault="00612829" w:rsidP="00A543A4">
            <w:pPr>
              <w:rPr>
                <w:color w:val="000000"/>
                <w:sz w:val="20"/>
              </w:rPr>
            </w:pPr>
            <w:r w:rsidRPr="00A46A5D">
              <w:rPr>
                <w:color w:val="000000"/>
                <w:sz w:val="20"/>
              </w:rPr>
              <w:t>URY</w:t>
            </w:r>
          </w:p>
        </w:tc>
        <w:tc>
          <w:tcPr>
            <w:tcW w:w="1529" w:type="dxa"/>
            <w:tcBorders>
              <w:left w:val="nil"/>
              <w:right w:val="nil"/>
            </w:tcBorders>
            <w:shd w:val="clear" w:color="auto" w:fill="auto"/>
            <w:noWrap/>
            <w:vAlign w:val="bottom"/>
          </w:tcPr>
          <w:p w14:paraId="75DF4AAD" w14:textId="77777777" w:rsidR="00612829" w:rsidRPr="00A46A5D" w:rsidRDefault="00612829" w:rsidP="00A543A4">
            <w:pPr>
              <w:jc w:val="right"/>
              <w:rPr>
                <w:color w:val="000000"/>
                <w:sz w:val="20"/>
              </w:rPr>
            </w:pPr>
            <w:r w:rsidRPr="00A46A5D">
              <w:rPr>
                <w:color w:val="000000"/>
                <w:sz w:val="20"/>
              </w:rPr>
              <w:t>-8,493</w:t>
            </w:r>
          </w:p>
        </w:tc>
        <w:tc>
          <w:tcPr>
            <w:tcW w:w="1709" w:type="dxa"/>
            <w:tcBorders>
              <w:left w:val="nil"/>
            </w:tcBorders>
            <w:shd w:val="clear" w:color="auto" w:fill="auto"/>
            <w:noWrap/>
            <w:vAlign w:val="bottom"/>
          </w:tcPr>
          <w:p w14:paraId="1240CD8E" w14:textId="77777777" w:rsidR="00612829" w:rsidRPr="00A46A5D" w:rsidRDefault="00612829" w:rsidP="00A543A4">
            <w:pPr>
              <w:jc w:val="right"/>
              <w:rPr>
                <w:color w:val="000000"/>
                <w:sz w:val="20"/>
              </w:rPr>
            </w:pPr>
            <w:r w:rsidRPr="00A46A5D">
              <w:rPr>
                <w:color w:val="000000"/>
                <w:sz w:val="20"/>
              </w:rPr>
              <w:t>-10,968</w:t>
            </w:r>
          </w:p>
        </w:tc>
      </w:tr>
      <w:tr w:rsidR="00612829" w:rsidRPr="00A46A5D" w14:paraId="09D2AC92" w14:textId="77777777" w:rsidTr="00FD38D4">
        <w:trPr>
          <w:trHeight w:val="300"/>
        </w:trPr>
        <w:tc>
          <w:tcPr>
            <w:tcW w:w="1080" w:type="dxa"/>
            <w:tcBorders>
              <w:right w:val="nil"/>
            </w:tcBorders>
            <w:shd w:val="clear" w:color="auto" w:fill="auto"/>
            <w:noWrap/>
            <w:vAlign w:val="bottom"/>
          </w:tcPr>
          <w:p w14:paraId="21C95124" w14:textId="77777777" w:rsidR="00612829" w:rsidRPr="00A46A5D" w:rsidRDefault="00612829" w:rsidP="00A543A4">
            <w:pPr>
              <w:rPr>
                <w:color w:val="000000"/>
                <w:sz w:val="20"/>
              </w:rPr>
            </w:pPr>
            <w:r w:rsidRPr="00A46A5D">
              <w:rPr>
                <w:color w:val="000000"/>
                <w:sz w:val="20"/>
              </w:rPr>
              <w:t>LBY</w:t>
            </w:r>
          </w:p>
        </w:tc>
        <w:tc>
          <w:tcPr>
            <w:tcW w:w="1534" w:type="dxa"/>
            <w:tcBorders>
              <w:left w:val="nil"/>
              <w:right w:val="nil"/>
            </w:tcBorders>
            <w:shd w:val="clear" w:color="auto" w:fill="auto"/>
            <w:noWrap/>
            <w:vAlign w:val="bottom"/>
          </w:tcPr>
          <w:p w14:paraId="433A94B1" w14:textId="77777777" w:rsidR="00612829" w:rsidRPr="00A46A5D" w:rsidRDefault="00612829" w:rsidP="00A543A4">
            <w:pPr>
              <w:jc w:val="right"/>
              <w:rPr>
                <w:color w:val="000000"/>
                <w:sz w:val="20"/>
              </w:rPr>
            </w:pPr>
            <w:r w:rsidRPr="00A46A5D">
              <w:rPr>
                <w:color w:val="000000"/>
                <w:sz w:val="20"/>
              </w:rPr>
              <w:t>975</w:t>
            </w:r>
          </w:p>
        </w:tc>
        <w:tc>
          <w:tcPr>
            <w:tcW w:w="1619" w:type="dxa"/>
            <w:tcBorders>
              <w:left w:val="nil"/>
            </w:tcBorders>
            <w:shd w:val="clear" w:color="auto" w:fill="auto"/>
            <w:noWrap/>
            <w:vAlign w:val="bottom"/>
          </w:tcPr>
          <w:p w14:paraId="39671022" w14:textId="77777777" w:rsidR="00612829" w:rsidRPr="00A46A5D" w:rsidRDefault="00612829" w:rsidP="00A543A4">
            <w:pPr>
              <w:jc w:val="right"/>
              <w:rPr>
                <w:color w:val="000000"/>
                <w:sz w:val="20"/>
              </w:rPr>
            </w:pPr>
            <w:r w:rsidRPr="00A46A5D">
              <w:rPr>
                <w:color w:val="000000"/>
                <w:sz w:val="20"/>
              </w:rPr>
              <w:t>1,255</w:t>
            </w:r>
          </w:p>
        </w:tc>
        <w:tc>
          <w:tcPr>
            <w:tcW w:w="1169" w:type="dxa"/>
            <w:tcBorders>
              <w:right w:val="nil"/>
            </w:tcBorders>
            <w:shd w:val="clear" w:color="auto" w:fill="auto"/>
            <w:noWrap/>
            <w:vAlign w:val="bottom"/>
          </w:tcPr>
          <w:p w14:paraId="41E2CD48" w14:textId="77777777" w:rsidR="00612829" w:rsidRPr="00A46A5D" w:rsidRDefault="00612829" w:rsidP="00A543A4">
            <w:pPr>
              <w:rPr>
                <w:color w:val="000000"/>
                <w:sz w:val="20"/>
              </w:rPr>
            </w:pPr>
            <w:r w:rsidRPr="00A46A5D">
              <w:rPr>
                <w:color w:val="000000"/>
                <w:sz w:val="20"/>
              </w:rPr>
              <w:t>TJK</w:t>
            </w:r>
          </w:p>
        </w:tc>
        <w:tc>
          <w:tcPr>
            <w:tcW w:w="1529" w:type="dxa"/>
            <w:tcBorders>
              <w:left w:val="nil"/>
              <w:right w:val="nil"/>
            </w:tcBorders>
            <w:shd w:val="clear" w:color="auto" w:fill="auto"/>
            <w:noWrap/>
            <w:vAlign w:val="bottom"/>
          </w:tcPr>
          <w:p w14:paraId="34EA1055" w14:textId="77777777" w:rsidR="00612829" w:rsidRPr="00A46A5D" w:rsidRDefault="00612829" w:rsidP="00A543A4">
            <w:pPr>
              <w:jc w:val="right"/>
              <w:rPr>
                <w:color w:val="000000"/>
                <w:sz w:val="20"/>
              </w:rPr>
            </w:pPr>
            <w:r w:rsidRPr="00A46A5D">
              <w:rPr>
                <w:color w:val="000000"/>
                <w:sz w:val="20"/>
              </w:rPr>
              <w:t>-9,050</w:t>
            </w:r>
          </w:p>
        </w:tc>
        <w:tc>
          <w:tcPr>
            <w:tcW w:w="1709" w:type="dxa"/>
            <w:tcBorders>
              <w:left w:val="nil"/>
            </w:tcBorders>
            <w:shd w:val="clear" w:color="auto" w:fill="auto"/>
            <w:noWrap/>
            <w:vAlign w:val="bottom"/>
          </w:tcPr>
          <w:p w14:paraId="12816A2B" w14:textId="77777777" w:rsidR="00612829" w:rsidRPr="00A46A5D" w:rsidRDefault="00612829" w:rsidP="00A543A4">
            <w:pPr>
              <w:jc w:val="right"/>
              <w:rPr>
                <w:color w:val="000000"/>
                <w:sz w:val="20"/>
              </w:rPr>
            </w:pPr>
            <w:r w:rsidRPr="00A46A5D">
              <w:rPr>
                <w:color w:val="000000"/>
                <w:sz w:val="20"/>
              </w:rPr>
              <w:t>-53,162</w:t>
            </w:r>
          </w:p>
        </w:tc>
      </w:tr>
      <w:tr w:rsidR="00612829" w:rsidRPr="00A46A5D" w14:paraId="088F6B5E" w14:textId="77777777" w:rsidTr="00FD38D4">
        <w:trPr>
          <w:trHeight w:val="300"/>
        </w:trPr>
        <w:tc>
          <w:tcPr>
            <w:tcW w:w="1080" w:type="dxa"/>
            <w:tcBorders>
              <w:right w:val="nil"/>
            </w:tcBorders>
            <w:shd w:val="clear" w:color="auto" w:fill="auto"/>
            <w:noWrap/>
            <w:vAlign w:val="bottom"/>
          </w:tcPr>
          <w:p w14:paraId="7233124F" w14:textId="77777777" w:rsidR="00612829" w:rsidRPr="00A46A5D" w:rsidRDefault="00612829" w:rsidP="00A543A4">
            <w:pPr>
              <w:rPr>
                <w:color w:val="000000"/>
                <w:sz w:val="20"/>
              </w:rPr>
            </w:pPr>
            <w:r w:rsidRPr="00A46A5D">
              <w:rPr>
                <w:color w:val="000000"/>
                <w:sz w:val="20"/>
              </w:rPr>
              <w:lastRenderedPageBreak/>
              <w:t>YEM</w:t>
            </w:r>
          </w:p>
        </w:tc>
        <w:tc>
          <w:tcPr>
            <w:tcW w:w="1534" w:type="dxa"/>
            <w:tcBorders>
              <w:left w:val="nil"/>
              <w:right w:val="nil"/>
            </w:tcBorders>
            <w:shd w:val="clear" w:color="auto" w:fill="auto"/>
            <w:noWrap/>
            <w:vAlign w:val="bottom"/>
          </w:tcPr>
          <w:p w14:paraId="2C526686" w14:textId="77777777" w:rsidR="00612829" w:rsidRPr="00A46A5D" w:rsidRDefault="00612829" w:rsidP="00A543A4">
            <w:pPr>
              <w:jc w:val="right"/>
              <w:rPr>
                <w:color w:val="000000"/>
                <w:sz w:val="20"/>
              </w:rPr>
            </w:pPr>
            <w:r w:rsidRPr="00A46A5D">
              <w:rPr>
                <w:color w:val="000000"/>
                <w:sz w:val="20"/>
              </w:rPr>
              <w:t>532</w:t>
            </w:r>
          </w:p>
        </w:tc>
        <w:tc>
          <w:tcPr>
            <w:tcW w:w="1619" w:type="dxa"/>
            <w:tcBorders>
              <w:left w:val="nil"/>
            </w:tcBorders>
            <w:shd w:val="clear" w:color="auto" w:fill="auto"/>
            <w:noWrap/>
            <w:vAlign w:val="bottom"/>
          </w:tcPr>
          <w:p w14:paraId="7033E60A" w14:textId="77777777" w:rsidR="00612829" w:rsidRPr="00A46A5D" w:rsidRDefault="00612829" w:rsidP="00A543A4">
            <w:pPr>
              <w:jc w:val="right"/>
              <w:rPr>
                <w:color w:val="000000"/>
                <w:sz w:val="20"/>
              </w:rPr>
            </w:pPr>
            <w:r w:rsidRPr="00A46A5D">
              <w:rPr>
                <w:color w:val="000000"/>
                <w:sz w:val="20"/>
              </w:rPr>
              <w:t>3,519</w:t>
            </w:r>
          </w:p>
        </w:tc>
        <w:tc>
          <w:tcPr>
            <w:tcW w:w="1169" w:type="dxa"/>
            <w:tcBorders>
              <w:right w:val="nil"/>
            </w:tcBorders>
            <w:shd w:val="clear" w:color="auto" w:fill="auto"/>
            <w:noWrap/>
            <w:vAlign w:val="bottom"/>
          </w:tcPr>
          <w:p w14:paraId="120CF2CA" w14:textId="77777777" w:rsidR="00612829" w:rsidRPr="00A46A5D" w:rsidRDefault="00612829" w:rsidP="00A543A4">
            <w:pPr>
              <w:rPr>
                <w:color w:val="000000"/>
                <w:sz w:val="20"/>
              </w:rPr>
            </w:pPr>
            <w:r w:rsidRPr="00A46A5D">
              <w:rPr>
                <w:color w:val="000000"/>
                <w:sz w:val="20"/>
              </w:rPr>
              <w:t>FIN</w:t>
            </w:r>
          </w:p>
        </w:tc>
        <w:tc>
          <w:tcPr>
            <w:tcW w:w="1529" w:type="dxa"/>
            <w:tcBorders>
              <w:left w:val="nil"/>
              <w:right w:val="nil"/>
            </w:tcBorders>
            <w:shd w:val="clear" w:color="auto" w:fill="auto"/>
            <w:noWrap/>
            <w:vAlign w:val="bottom"/>
          </w:tcPr>
          <w:p w14:paraId="15CAEB41" w14:textId="77777777" w:rsidR="00612829" w:rsidRPr="00A46A5D" w:rsidRDefault="00612829" w:rsidP="00A543A4">
            <w:pPr>
              <w:jc w:val="right"/>
              <w:rPr>
                <w:color w:val="000000"/>
                <w:sz w:val="20"/>
              </w:rPr>
            </w:pPr>
            <w:r w:rsidRPr="00A46A5D">
              <w:rPr>
                <w:color w:val="000000"/>
                <w:sz w:val="20"/>
              </w:rPr>
              <w:t>-10,008</w:t>
            </w:r>
          </w:p>
        </w:tc>
        <w:tc>
          <w:tcPr>
            <w:tcW w:w="1709" w:type="dxa"/>
            <w:tcBorders>
              <w:left w:val="nil"/>
            </w:tcBorders>
            <w:shd w:val="clear" w:color="auto" w:fill="auto"/>
            <w:noWrap/>
            <w:vAlign w:val="bottom"/>
          </w:tcPr>
          <w:p w14:paraId="24AFD51C" w14:textId="77777777" w:rsidR="00612829" w:rsidRPr="00A46A5D" w:rsidRDefault="00612829" w:rsidP="00A543A4">
            <w:pPr>
              <w:jc w:val="right"/>
              <w:rPr>
                <w:color w:val="000000"/>
                <w:sz w:val="20"/>
              </w:rPr>
            </w:pPr>
            <w:r w:rsidRPr="00A46A5D">
              <w:rPr>
                <w:color w:val="000000"/>
                <w:sz w:val="20"/>
              </w:rPr>
              <w:t>-14,956</w:t>
            </w:r>
          </w:p>
        </w:tc>
      </w:tr>
      <w:tr w:rsidR="00612829" w:rsidRPr="00A46A5D" w14:paraId="521B1E5E" w14:textId="77777777" w:rsidTr="00FD38D4">
        <w:trPr>
          <w:trHeight w:val="300"/>
        </w:trPr>
        <w:tc>
          <w:tcPr>
            <w:tcW w:w="1080" w:type="dxa"/>
            <w:tcBorders>
              <w:right w:val="nil"/>
            </w:tcBorders>
            <w:shd w:val="clear" w:color="auto" w:fill="auto"/>
            <w:noWrap/>
            <w:vAlign w:val="bottom"/>
          </w:tcPr>
          <w:p w14:paraId="0116A09C" w14:textId="77777777" w:rsidR="00612829" w:rsidRPr="00A46A5D" w:rsidRDefault="00612829" w:rsidP="00A543A4">
            <w:pPr>
              <w:rPr>
                <w:color w:val="000000"/>
                <w:sz w:val="20"/>
              </w:rPr>
            </w:pPr>
            <w:r w:rsidRPr="00A46A5D">
              <w:rPr>
                <w:color w:val="000000"/>
                <w:sz w:val="20"/>
              </w:rPr>
              <w:t>COG</w:t>
            </w:r>
          </w:p>
        </w:tc>
        <w:tc>
          <w:tcPr>
            <w:tcW w:w="1534" w:type="dxa"/>
            <w:tcBorders>
              <w:left w:val="nil"/>
              <w:right w:val="nil"/>
            </w:tcBorders>
            <w:shd w:val="clear" w:color="auto" w:fill="auto"/>
            <w:noWrap/>
            <w:vAlign w:val="bottom"/>
          </w:tcPr>
          <w:p w14:paraId="5C1C41A2" w14:textId="77777777" w:rsidR="00612829" w:rsidRPr="00A46A5D" w:rsidRDefault="00612829" w:rsidP="00A543A4">
            <w:pPr>
              <w:jc w:val="right"/>
              <w:rPr>
                <w:color w:val="000000"/>
                <w:sz w:val="20"/>
              </w:rPr>
            </w:pPr>
            <w:r w:rsidRPr="00A46A5D">
              <w:rPr>
                <w:color w:val="000000"/>
                <w:sz w:val="20"/>
              </w:rPr>
              <w:t>459</w:t>
            </w:r>
          </w:p>
        </w:tc>
        <w:tc>
          <w:tcPr>
            <w:tcW w:w="1619" w:type="dxa"/>
            <w:tcBorders>
              <w:left w:val="nil"/>
            </w:tcBorders>
            <w:shd w:val="clear" w:color="auto" w:fill="auto"/>
            <w:noWrap/>
            <w:vAlign w:val="bottom"/>
          </w:tcPr>
          <w:p w14:paraId="430ED033" w14:textId="77777777" w:rsidR="00612829" w:rsidRPr="00A46A5D" w:rsidRDefault="00612829" w:rsidP="00A543A4">
            <w:pPr>
              <w:jc w:val="right"/>
              <w:rPr>
                <w:color w:val="000000"/>
                <w:sz w:val="20"/>
              </w:rPr>
            </w:pPr>
            <w:r w:rsidRPr="00A46A5D">
              <w:rPr>
                <w:color w:val="000000"/>
                <w:sz w:val="20"/>
              </w:rPr>
              <w:t>610</w:t>
            </w:r>
          </w:p>
        </w:tc>
        <w:tc>
          <w:tcPr>
            <w:tcW w:w="1169" w:type="dxa"/>
            <w:tcBorders>
              <w:right w:val="nil"/>
            </w:tcBorders>
            <w:shd w:val="clear" w:color="auto" w:fill="auto"/>
            <w:noWrap/>
            <w:vAlign w:val="bottom"/>
          </w:tcPr>
          <w:p w14:paraId="2A560C7F" w14:textId="77777777" w:rsidR="00612829" w:rsidRPr="00A46A5D" w:rsidRDefault="00612829" w:rsidP="00A543A4">
            <w:pPr>
              <w:rPr>
                <w:color w:val="000000"/>
                <w:sz w:val="20"/>
              </w:rPr>
            </w:pPr>
            <w:r w:rsidRPr="00A46A5D">
              <w:rPr>
                <w:color w:val="000000"/>
                <w:sz w:val="20"/>
              </w:rPr>
              <w:t>CHL</w:t>
            </w:r>
          </w:p>
        </w:tc>
        <w:tc>
          <w:tcPr>
            <w:tcW w:w="1529" w:type="dxa"/>
            <w:tcBorders>
              <w:left w:val="nil"/>
              <w:right w:val="nil"/>
            </w:tcBorders>
            <w:shd w:val="clear" w:color="auto" w:fill="auto"/>
            <w:noWrap/>
            <w:vAlign w:val="bottom"/>
          </w:tcPr>
          <w:p w14:paraId="422A210E" w14:textId="77777777" w:rsidR="00612829" w:rsidRPr="00A46A5D" w:rsidRDefault="00612829" w:rsidP="00A543A4">
            <w:pPr>
              <w:jc w:val="right"/>
              <w:rPr>
                <w:color w:val="000000"/>
                <w:sz w:val="20"/>
              </w:rPr>
            </w:pPr>
            <w:r w:rsidRPr="00A46A5D">
              <w:rPr>
                <w:color w:val="000000"/>
                <w:sz w:val="20"/>
              </w:rPr>
              <w:t>-10,403</w:t>
            </w:r>
          </w:p>
        </w:tc>
        <w:tc>
          <w:tcPr>
            <w:tcW w:w="1709" w:type="dxa"/>
            <w:tcBorders>
              <w:left w:val="nil"/>
            </w:tcBorders>
            <w:shd w:val="clear" w:color="auto" w:fill="auto"/>
            <w:noWrap/>
            <w:vAlign w:val="bottom"/>
          </w:tcPr>
          <w:p w14:paraId="6542E369" w14:textId="77777777" w:rsidR="00612829" w:rsidRPr="00A46A5D" w:rsidRDefault="00612829" w:rsidP="00A543A4">
            <w:pPr>
              <w:jc w:val="right"/>
              <w:rPr>
                <w:color w:val="000000"/>
                <w:sz w:val="20"/>
              </w:rPr>
            </w:pPr>
            <w:r w:rsidRPr="00A46A5D">
              <w:rPr>
                <w:color w:val="000000"/>
                <w:sz w:val="20"/>
              </w:rPr>
              <w:t>-11,298</w:t>
            </w:r>
          </w:p>
        </w:tc>
      </w:tr>
      <w:tr w:rsidR="00612829" w:rsidRPr="00A46A5D" w14:paraId="55FF8F9B" w14:textId="77777777" w:rsidTr="00FD38D4">
        <w:trPr>
          <w:trHeight w:val="300"/>
        </w:trPr>
        <w:tc>
          <w:tcPr>
            <w:tcW w:w="1080" w:type="dxa"/>
            <w:tcBorders>
              <w:right w:val="nil"/>
            </w:tcBorders>
            <w:shd w:val="clear" w:color="auto" w:fill="auto"/>
            <w:noWrap/>
            <w:vAlign w:val="bottom"/>
          </w:tcPr>
          <w:p w14:paraId="7568D336" w14:textId="77777777" w:rsidR="00612829" w:rsidRPr="00A46A5D" w:rsidRDefault="00612829" w:rsidP="00A543A4">
            <w:pPr>
              <w:rPr>
                <w:color w:val="000000"/>
                <w:sz w:val="20"/>
              </w:rPr>
            </w:pPr>
            <w:r w:rsidRPr="00A46A5D">
              <w:rPr>
                <w:color w:val="000000"/>
                <w:sz w:val="20"/>
              </w:rPr>
              <w:t>SDN</w:t>
            </w:r>
          </w:p>
        </w:tc>
        <w:tc>
          <w:tcPr>
            <w:tcW w:w="1534" w:type="dxa"/>
            <w:tcBorders>
              <w:left w:val="nil"/>
              <w:right w:val="nil"/>
            </w:tcBorders>
            <w:shd w:val="clear" w:color="auto" w:fill="auto"/>
            <w:noWrap/>
            <w:vAlign w:val="bottom"/>
          </w:tcPr>
          <w:p w14:paraId="517BC15E" w14:textId="77777777" w:rsidR="00612829" w:rsidRPr="00A46A5D" w:rsidRDefault="00612829" w:rsidP="00A543A4">
            <w:pPr>
              <w:jc w:val="right"/>
              <w:rPr>
                <w:color w:val="000000"/>
                <w:sz w:val="20"/>
              </w:rPr>
            </w:pPr>
            <w:r w:rsidRPr="00A46A5D">
              <w:rPr>
                <w:color w:val="000000"/>
                <w:sz w:val="20"/>
              </w:rPr>
              <w:t>121</w:t>
            </w:r>
          </w:p>
        </w:tc>
        <w:tc>
          <w:tcPr>
            <w:tcW w:w="1619" w:type="dxa"/>
            <w:tcBorders>
              <w:left w:val="nil"/>
            </w:tcBorders>
            <w:shd w:val="clear" w:color="auto" w:fill="auto"/>
            <w:noWrap/>
            <w:vAlign w:val="bottom"/>
          </w:tcPr>
          <w:p w14:paraId="13B60BA4" w14:textId="77777777" w:rsidR="00612829" w:rsidRPr="00A46A5D" w:rsidRDefault="00612829" w:rsidP="00A543A4">
            <w:pPr>
              <w:jc w:val="right"/>
              <w:rPr>
                <w:color w:val="000000"/>
                <w:sz w:val="20"/>
              </w:rPr>
            </w:pPr>
            <w:r w:rsidRPr="00A46A5D">
              <w:rPr>
                <w:color w:val="000000"/>
                <w:sz w:val="20"/>
              </w:rPr>
              <w:t>5,565</w:t>
            </w:r>
          </w:p>
        </w:tc>
        <w:tc>
          <w:tcPr>
            <w:tcW w:w="1169" w:type="dxa"/>
            <w:tcBorders>
              <w:right w:val="nil"/>
            </w:tcBorders>
            <w:shd w:val="clear" w:color="auto" w:fill="auto"/>
            <w:noWrap/>
            <w:vAlign w:val="bottom"/>
          </w:tcPr>
          <w:p w14:paraId="49E959E9" w14:textId="77777777" w:rsidR="00612829" w:rsidRPr="00A46A5D" w:rsidRDefault="00612829" w:rsidP="00A543A4">
            <w:pPr>
              <w:rPr>
                <w:color w:val="000000"/>
                <w:sz w:val="20"/>
              </w:rPr>
            </w:pPr>
            <w:r w:rsidRPr="00A46A5D">
              <w:rPr>
                <w:color w:val="000000"/>
                <w:sz w:val="20"/>
              </w:rPr>
              <w:t>TCD</w:t>
            </w:r>
          </w:p>
        </w:tc>
        <w:tc>
          <w:tcPr>
            <w:tcW w:w="1529" w:type="dxa"/>
            <w:tcBorders>
              <w:left w:val="nil"/>
              <w:right w:val="nil"/>
            </w:tcBorders>
            <w:shd w:val="clear" w:color="auto" w:fill="auto"/>
            <w:noWrap/>
            <w:vAlign w:val="bottom"/>
          </w:tcPr>
          <w:p w14:paraId="182B167D" w14:textId="77777777" w:rsidR="00612829" w:rsidRPr="00A46A5D" w:rsidRDefault="00612829" w:rsidP="00A543A4">
            <w:pPr>
              <w:jc w:val="right"/>
              <w:rPr>
                <w:color w:val="000000"/>
                <w:sz w:val="20"/>
              </w:rPr>
            </w:pPr>
            <w:r w:rsidRPr="00A46A5D">
              <w:rPr>
                <w:color w:val="000000"/>
                <w:sz w:val="20"/>
              </w:rPr>
              <w:t>-10,886</w:t>
            </w:r>
          </w:p>
        </w:tc>
        <w:tc>
          <w:tcPr>
            <w:tcW w:w="1709" w:type="dxa"/>
            <w:tcBorders>
              <w:left w:val="nil"/>
            </w:tcBorders>
            <w:shd w:val="clear" w:color="auto" w:fill="auto"/>
            <w:noWrap/>
            <w:vAlign w:val="bottom"/>
          </w:tcPr>
          <w:p w14:paraId="480A80E4" w14:textId="77777777" w:rsidR="00612829" w:rsidRPr="00A46A5D" w:rsidRDefault="00612829" w:rsidP="00A543A4">
            <w:pPr>
              <w:jc w:val="right"/>
              <w:rPr>
                <w:color w:val="000000"/>
                <w:sz w:val="20"/>
              </w:rPr>
            </w:pPr>
            <w:r w:rsidRPr="00A46A5D">
              <w:rPr>
                <w:color w:val="000000"/>
                <w:sz w:val="20"/>
              </w:rPr>
              <w:t>-8,536</w:t>
            </w:r>
          </w:p>
        </w:tc>
      </w:tr>
      <w:tr w:rsidR="00612829" w:rsidRPr="00A46A5D" w14:paraId="49477335" w14:textId="77777777" w:rsidTr="00FD38D4">
        <w:trPr>
          <w:trHeight w:val="300"/>
        </w:trPr>
        <w:tc>
          <w:tcPr>
            <w:tcW w:w="1080" w:type="dxa"/>
            <w:tcBorders>
              <w:right w:val="nil"/>
            </w:tcBorders>
            <w:shd w:val="clear" w:color="auto" w:fill="auto"/>
            <w:noWrap/>
            <w:vAlign w:val="bottom"/>
          </w:tcPr>
          <w:p w14:paraId="483512E9" w14:textId="77777777" w:rsidR="00612829" w:rsidRPr="00A46A5D" w:rsidRDefault="00612829" w:rsidP="00A543A4">
            <w:pPr>
              <w:rPr>
                <w:color w:val="000000"/>
                <w:sz w:val="20"/>
              </w:rPr>
            </w:pPr>
            <w:r w:rsidRPr="00A46A5D">
              <w:rPr>
                <w:color w:val="000000"/>
                <w:sz w:val="20"/>
              </w:rPr>
              <w:t>KWT</w:t>
            </w:r>
          </w:p>
        </w:tc>
        <w:tc>
          <w:tcPr>
            <w:tcW w:w="1534" w:type="dxa"/>
            <w:tcBorders>
              <w:left w:val="nil"/>
              <w:right w:val="nil"/>
            </w:tcBorders>
            <w:shd w:val="clear" w:color="auto" w:fill="auto"/>
            <w:noWrap/>
            <w:vAlign w:val="bottom"/>
          </w:tcPr>
          <w:p w14:paraId="37235A2C" w14:textId="77777777" w:rsidR="00612829" w:rsidRPr="00A46A5D" w:rsidRDefault="00612829" w:rsidP="00A543A4">
            <w:pPr>
              <w:jc w:val="right"/>
              <w:rPr>
                <w:color w:val="000000"/>
                <w:sz w:val="20"/>
              </w:rPr>
            </w:pPr>
            <w:r w:rsidRPr="00A46A5D">
              <w:rPr>
                <w:color w:val="000000"/>
                <w:sz w:val="20"/>
              </w:rPr>
              <w:t>22</w:t>
            </w:r>
          </w:p>
        </w:tc>
        <w:tc>
          <w:tcPr>
            <w:tcW w:w="1619" w:type="dxa"/>
            <w:tcBorders>
              <w:left w:val="nil"/>
            </w:tcBorders>
            <w:shd w:val="clear" w:color="auto" w:fill="auto"/>
            <w:noWrap/>
            <w:vAlign w:val="bottom"/>
          </w:tcPr>
          <w:p w14:paraId="6247288B" w14:textId="77777777" w:rsidR="00612829" w:rsidRPr="00A46A5D" w:rsidRDefault="00612829" w:rsidP="00A543A4">
            <w:pPr>
              <w:jc w:val="right"/>
              <w:rPr>
                <w:color w:val="000000"/>
                <w:sz w:val="20"/>
              </w:rPr>
            </w:pPr>
            <w:r w:rsidRPr="00A46A5D">
              <w:rPr>
                <w:color w:val="000000"/>
                <w:sz w:val="20"/>
              </w:rPr>
              <w:t>53</w:t>
            </w:r>
          </w:p>
        </w:tc>
        <w:tc>
          <w:tcPr>
            <w:tcW w:w="1169" w:type="dxa"/>
            <w:tcBorders>
              <w:right w:val="nil"/>
            </w:tcBorders>
            <w:shd w:val="clear" w:color="auto" w:fill="auto"/>
            <w:noWrap/>
            <w:vAlign w:val="bottom"/>
          </w:tcPr>
          <w:p w14:paraId="5EEB3F2D" w14:textId="77777777" w:rsidR="00612829" w:rsidRPr="00A46A5D" w:rsidRDefault="00612829" w:rsidP="00A543A4">
            <w:pPr>
              <w:rPr>
                <w:color w:val="000000"/>
                <w:sz w:val="20"/>
              </w:rPr>
            </w:pPr>
            <w:r w:rsidRPr="00A46A5D">
              <w:rPr>
                <w:color w:val="000000"/>
                <w:sz w:val="20"/>
              </w:rPr>
              <w:t>MDA</w:t>
            </w:r>
          </w:p>
        </w:tc>
        <w:tc>
          <w:tcPr>
            <w:tcW w:w="1529" w:type="dxa"/>
            <w:tcBorders>
              <w:left w:val="nil"/>
              <w:right w:val="nil"/>
            </w:tcBorders>
            <w:shd w:val="clear" w:color="auto" w:fill="auto"/>
            <w:noWrap/>
            <w:vAlign w:val="bottom"/>
          </w:tcPr>
          <w:p w14:paraId="01E383A8" w14:textId="77777777" w:rsidR="00612829" w:rsidRPr="00A46A5D" w:rsidRDefault="00612829" w:rsidP="00A543A4">
            <w:pPr>
              <w:jc w:val="right"/>
              <w:rPr>
                <w:color w:val="000000"/>
                <w:sz w:val="20"/>
              </w:rPr>
            </w:pPr>
            <w:r w:rsidRPr="00A46A5D">
              <w:rPr>
                <w:color w:val="000000"/>
                <w:sz w:val="20"/>
              </w:rPr>
              <w:t>-14,234</w:t>
            </w:r>
          </w:p>
        </w:tc>
        <w:tc>
          <w:tcPr>
            <w:tcW w:w="1709" w:type="dxa"/>
            <w:tcBorders>
              <w:left w:val="nil"/>
            </w:tcBorders>
            <w:shd w:val="clear" w:color="auto" w:fill="auto"/>
            <w:noWrap/>
            <w:vAlign w:val="bottom"/>
          </w:tcPr>
          <w:p w14:paraId="103E8380" w14:textId="77777777" w:rsidR="00612829" w:rsidRPr="00A46A5D" w:rsidRDefault="00612829" w:rsidP="00A543A4">
            <w:pPr>
              <w:jc w:val="right"/>
              <w:rPr>
                <w:color w:val="000000"/>
                <w:sz w:val="20"/>
              </w:rPr>
            </w:pPr>
            <w:r w:rsidRPr="00A46A5D">
              <w:rPr>
                <w:color w:val="000000"/>
                <w:sz w:val="20"/>
              </w:rPr>
              <w:t>-43,882</w:t>
            </w:r>
          </w:p>
        </w:tc>
      </w:tr>
      <w:tr w:rsidR="00612829" w:rsidRPr="00A46A5D" w14:paraId="784DAC40" w14:textId="77777777" w:rsidTr="00FD38D4">
        <w:trPr>
          <w:trHeight w:val="300"/>
        </w:trPr>
        <w:tc>
          <w:tcPr>
            <w:tcW w:w="1080" w:type="dxa"/>
            <w:tcBorders>
              <w:right w:val="nil"/>
            </w:tcBorders>
            <w:shd w:val="clear" w:color="auto" w:fill="auto"/>
            <w:noWrap/>
            <w:vAlign w:val="bottom"/>
          </w:tcPr>
          <w:p w14:paraId="551BA174" w14:textId="77777777" w:rsidR="00612829" w:rsidRPr="00A46A5D" w:rsidRDefault="00612829" w:rsidP="00A543A4">
            <w:pPr>
              <w:rPr>
                <w:color w:val="000000"/>
                <w:sz w:val="20"/>
              </w:rPr>
            </w:pPr>
            <w:r w:rsidRPr="00A46A5D">
              <w:rPr>
                <w:color w:val="000000"/>
                <w:sz w:val="20"/>
              </w:rPr>
              <w:t>LTU</w:t>
            </w:r>
          </w:p>
        </w:tc>
        <w:tc>
          <w:tcPr>
            <w:tcW w:w="1534" w:type="dxa"/>
            <w:tcBorders>
              <w:left w:val="nil"/>
              <w:right w:val="nil"/>
            </w:tcBorders>
            <w:shd w:val="clear" w:color="auto" w:fill="auto"/>
            <w:noWrap/>
            <w:vAlign w:val="bottom"/>
          </w:tcPr>
          <w:p w14:paraId="200DB9E2" w14:textId="77777777" w:rsidR="00612829" w:rsidRPr="00A46A5D" w:rsidRDefault="00612829" w:rsidP="00A543A4">
            <w:pPr>
              <w:jc w:val="right"/>
              <w:rPr>
                <w:color w:val="000000"/>
                <w:sz w:val="20"/>
              </w:rPr>
            </w:pPr>
            <w:r w:rsidRPr="00A46A5D">
              <w:rPr>
                <w:color w:val="000000"/>
                <w:sz w:val="20"/>
              </w:rPr>
              <w:t>-88</w:t>
            </w:r>
          </w:p>
        </w:tc>
        <w:tc>
          <w:tcPr>
            <w:tcW w:w="1619" w:type="dxa"/>
            <w:tcBorders>
              <w:left w:val="nil"/>
            </w:tcBorders>
            <w:shd w:val="clear" w:color="auto" w:fill="auto"/>
            <w:noWrap/>
            <w:vAlign w:val="bottom"/>
          </w:tcPr>
          <w:p w14:paraId="49A0C54E" w14:textId="77777777" w:rsidR="00612829" w:rsidRPr="00A46A5D" w:rsidRDefault="00612829" w:rsidP="00A543A4">
            <w:pPr>
              <w:jc w:val="right"/>
              <w:rPr>
                <w:color w:val="000000"/>
                <w:sz w:val="20"/>
              </w:rPr>
            </w:pPr>
            <w:r w:rsidRPr="00A46A5D">
              <w:rPr>
                <w:color w:val="000000"/>
                <w:sz w:val="20"/>
              </w:rPr>
              <w:t>163</w:t>
            </w:r>
          </w:p>
        </w:tc>
        <w:tc>
          <w:tcPr>
            <w:tcW w:w="1169" w:type="dxa"/>
            <w:tcBorders>
              <w:right w:val="nil"/>
            </w:tcBorders>
            <w:shd w:val="clear" w:color="auto" w:fill="auto"/>
            <w:noWrap/>
            <w:vAlign w:val="bottom"/>
          </w:tcPr>
          <w:p w14:paraId="37BE0FA3" w14:textId="77777777" w:rsidR="00612829" w:rsidRPr="00A46A5D" w:rsidRDefault="00612829" w:rsidP="00A543A4">
            <w:pPr>
              <w:rPr>
                <w:color w:val="000000"/>
                <w:sz w:val="20"/>
              </w:rPr>
            </w:pPr>
            <w:r w:rsidRPr="00A46A5D">
              <w:rPr>
                <w:color w:val="000000"/>
                <w:sz w:val="20"/>
              </w:rPr>
              <w:t>MRT</w:t>
            </w:r>
          </w:p>
        </w:tc>
        <w:tc>
          <w:tcPr>
            <w:tcW w:w="1529" w:type="dxa"/>
            <w:tcBorders>
              <w:left w:val="nil"/>
              <w:right w:val="nil"/>
            </w:tcBorders>
            <w:shd w:val="clear" w:color="auto" w:fill="auto"/>
            <w:noWrap/>
            <w:vAlign w:val="bottom"/>
          </w:tcPr>
          <w:p w14:paraId="116AB2F0" w14:textId="77777777" w:rsidR="00612829" w:rsidRPr="00A46A5D" w:rsidRDefault="00612829" w:rsidP="00A543A4">
            <w:pPr>
              <w:jc w:val="right"/>
              <w:rPr>
                <w:color w:val="000000"/>
                <w:sz w:val="20"/>
              </w:rPr>
            </w:pPr>
            <w:r w:rsidRPr="00A46A5D">
              <w:rPr>
                <w:color w:val="000000"/>
                <w:sz w:val="20"/>
              </w:rPr>
              <w:t>-15,139</w:t>
            </w:r>
          </w:p>
        </w:tc>
        <w:tc>
          <w:tcPr>
            <w:tcW w:w="1709" w:type="dxa"/>
            <w:tcBorders>
              <w:left w:val="nil"/>
            </w:tcBorders>
            <w:shd w:val="clear" w:color="auto" w:fill="auto"/>
            <w:noWrap/>
            <w:vAlign w:val="bottom"/>
          </w:tcPr>
          <w:p w14:paraId="455F690B" w14:textId="77777777" w:rsidR="00612829" w:rsidRPr="00A46A5D" w:rsidRDefault="00612829" w:rsidP="00A543A4">
            <w:pPr>
              <w:jc w:val="right"/>
              <w:rPr>
                <w:color w:val="000000"/>
                <w:sz w:val="20"/>
              </w:rPr>
            </w:pPr>
            <w:r w:rsidRPr="00A46A5D">
              <w:rPr>
                <w:color w:val="000000"/>
                <w:sz w:val="20"/>
              </w:rPr>
              <w:t>-7,546</w:t>
            </w:r>
          </w:p>
        </w:tc>
      </w:tr>
      <w:tr w:rsidR="00612829" w:rsidRPr="00A46A5D" w14:paraId="2EA2DF41" w14:textId="77777777" w:rsidTr="00FD38D4">
        <w:trPr>
          <w:trHeight w:val="300"/>
        </w:trPr>
        <w:tc>
          <w:tcPr>
            <w:tcW w:w="1080" w:type="dxa"/>
            <w:tcBorders>
              <w:right w:val="nil"/>
            </w:tcBorders>
            <w:shd w:val="clear" w:color="auto" w:fill="auto"/>
            <w:noWrap/>
            <w:vAlign w:val="bottom"/>
          </w:tcPr>
          <w:p w14:paraId="56D60A9C" w14:textId="77777777" w:rsidR="00612829" w:rsidRPr="00A46A5D" w:rsidRDefault="00612829" w:rsidP="00A543A4">
            <w:pPr>
              <w:rPr>
                <w:color w:val="000000"/>
                <w:sz w:val="20"/>
              </w:rPr>
            </w:pPr>
            <w:r w:rsidRPr="00A46A5D">
              <w:rPr>
                <w:color w:val="000000"/>
                <w:sz w:val="20"/>
              </w:rPr>
              <w:t>PNG</w:t>
            </w:r>
          </w:p>
        </w:tc>
        <w:tc>
          <w:tcPr>
            <w:tcW w:w="1534" w:type="dxa"/>
            <w:tcBorders>
              <w:left w:val="nil"/>
              <w:right w:val="nil"/>
            </w:tcBorders>
            <w:shd w:val="clear" w:color="auto" w:fill="auto"/>
            <w:noWrap/>
            <w:vAlign w:val="bottom"/>
          </w:tcPr>
          <w:p w14:paraId="6C61EA25" w14:textId="77777777" w:rsidR="00612829" w:rsidRPr="00A46A5D" w:rsidRDefault="00612829" w:rsidP="00A543A4">
            <w:pPr>
              <w:jc w:val="right"/>
              <w:rPr>
                <w:color w:val="000000"/>
                <w:sz w:val="20"/>
              </w:rPr>
            </w:pPr>
            <w:r w:rsidRPr="00A46A5D">
              <w:rPr>
                <w:color w:val="000000"/>
                <w:sz w:val="20"/>
              </w:rPr>
              <w:t>-112</w:t>
            </w:r>
          </w:p>
        </w:tc>
        <w:tc>
          <w:tcPr>
            <w:tcW w:w="1619" w:type="dxa"/>
            <w:tcBorders>
              <w:left w:val="nil"/>
            </w:tcBorders>
            <w:shd w:val="clear" w:color="auto" w:fill="auto"/>
            <w:noWrap/>
            <w:vAlign w:val="bottom"/>
          </w:tcPr>
          <w:p w14:paraId="036087BA" w14:textId="77777777" w:rsidR="00612829" w:rsidRPr="00A46A5D" w:rsidRDefault="00612829" w:rsidP="00A543A4">
            <w:pPr>
              <w:jc w:val="right"/>
              <w:rPr>
                <w:color w:val="000000"/>
                <w:sz w:val="20"/>
              </w:rPr>
            </w:pPr>
            <w:r w:rsidRPr="00A46A5D">
              <w:rPr>
                <w:color w:val="000000"/>
                <w:sz w:val="20"/>
              </w:rPr>
              <w:t>-163</w:t>
            </w:r>
          </w:p>
        </w:tc>
        <w:tc>
          <w:tcPr>
            <w:tcW w:w="1169" w:type="dxa"/>
            <w:tcBorders>
              <w:right w:val="nil"/>
            </w:tcBorders>
            <w:shd w:val="clear" w:color="auto" w:fill="auto"/>
            <w:noWrap/>
            <w:vAlign w:val="bottom"/>
          </w:tcPr>
          <w:p w14:paraId="2943AED5" w14:textId="77777777" w:rsidR="00612829" w:rsidRPr="00A46A5D" w:rsidRDefault="00612829" w:rsidP="00A543A4">
            <w:pPr>
              <w:rPr>
                <w:color w:val="000000"/>
                <w:sz w:val="20"/>
              </w:rPr>
            </w:pPr>
            <w:r w:rsidRPr="00A46A5D">
              <w:rPr>
                <w:color w:val="000000"/>
                <w:sz w:val="20"/>
              </w:rPr>
              <w:t>CZE</w:t>
            </w:r>
          </w:p>
        </w:tc>
        <w:tc>
          <w:tcPr>
            <w:tcW w:w="1529" w:type="dxa"/>
            <w:tcBorders>
              <w:left w:val="nil"/>
              <w:right w:val="nil"/>
            </w:tcBorders>
            <w:shd w:val="clear" w:color="auto" w:fill="auto"/>
            <w:noWrap/>
            <w:vAlign w:val="bottom"/>
          </w:tcPr>
          <w:p w14:paraId="2496E710" w14:textId="77777777" w:rsidR="00612829" w:rsidRPr="00A46A5D" w:rsidRDefault="00612829" w:rsidP="00A543A4">
            <w:pPr>
              <w:jc w:val="right"/>
              <w:rPr>
                <w:color w:val="000000"/>
                <w:sz w:val="20"/>
              </w:rPr>
            </w:pPr>
            <w:r w:rsidRPr="00A46A5D">
              <w:rPr>
                <w:color w:val="000000"/>
                <w:sz w:val="20"/>
              </w:rPr>
              <w:t>-15,781</w:t>
            </w:r>
          </w:p>
        </w:tc>
        <w:tc>
          <w:tcPr>
            <w:tcW w:w="1709" w:type="dxa"/>
            <w:tcBorders>
              <w:left w:val="nil"/>
            </w:tcBorders>
            <w:shd w:val="clear" w:color="auto" w:fill="auto"/>
            <w:noWrap/>
            <w:vAlign w:val="bottom"/>
          </w:tcPr>
          <w:p w14:paraId="4C2B27CE" w14:textId="77777777" w:rsidR="00612829" w:rsidRPr="00A46A5D" w:rsidRDefault="00612829" w:rsidP="00A543A4">
            <w:pPr>
              <w:jc w:val="right"/>
              <w:rPr>
                <w:color w:val="000000"/>
                <w:sz w:val="20"/>
              </w:rPr>
            </w:pPr>
            <w:r w:rsidRPr="00A46A5D">
              <w:rPr>
                <w:color w:val="000000"/>
                <w:sz w:val="20"/>
              </w:rPr>
              <w:t>-5,092</w:t>
            </w:r>
          </w:p>
        </w:tc>
      </w:tr>
      <w:tr w:rsidR="00612829" w:rsidRPr="00A46A5D" w14:paraId="33E4DB6F" w14:textId="77777777" w:rsidTr="00FD38D4">
        <w:trPr>
          <w:trHeight w:val="300"/>
        </w:trPr>
        <w:tc>
          <w:tcPr>
            <w:tcW w:w="1080" w:type="dxa"/>
            <w:tcBorders>
              <w:right w:val="nil"/>
            </w:tcBorders>
            <w:shd w:val="clear" w:color="auto" w:fill="auto"/>
            <w:noWrap/>
            <w:vAlign w:val="bottom"/>
          </w:tcPr>
          <w:p w14:paraId="395B9D27" w14:textId="77777777" w:rsidR="00612829" w:rsidRPr="00A46A5D" w:rsidRDefault="00612829" w:rsidP="00A543A4">
            <w:pPr>
              <w:rPr>
                <w:color w:val="000000"/>
                <w:sz w:val="20"/>
              </w:rPr>
            </w:pPr>
            <w:r w:rsidRPr="00A46A5D">
              <w:rPr>
                <w:color w:val="000000"/>
                <w:sz w:val="20"/>
              </w:rPr>
              <w:t>NER</w:t>
            </w:r>
          </w:p>
        </w:tc>
        <w:tc>
          <w:tcPr>
            <w:tcW w:w="1534" w:type="dxa"/>
            <w:tcBorders>
              <w:left w:val="nil"/>
              <w:right w:val="nil"/>
            </w:tcBorders>
            <w:shd w:val="clear" w:color="auto" w:fill="auto"/>
            <w:noWrap/>
            <w:vAlign w:val="bottom"/>
          </w:tcPr>
          <w:p w14:paraId="0AA8A129" w14:textId="77777777" w:rsidR="00612829" w:rsidRPr="00A46A5D" w:rsidRDefault="00612829" w:rsidP="00A543A4">
            <w:pPr>
              <w:jc w:val="right"/>
              <w:rPr>
                <w:color w:val="000000"/>
                <w:sz w:val="20"/>
              </w:rPr>
            </w:pPr>
            <w:r w:rsidRPr="00A46A5D">
              <w:rPr>
                <w:color w:val="000000"/>
                <w:sz w:val="20"/>
              </w:rPr>
              <w:t>-130</w:t>
            </w:r>
          </w:p>
        </w:tc>
        <w:tc>
          <w:tcPr>
            <w:tcW w:w="1619" w:type="dxa"/>
            <w:tcBorders>
              <w:left w:val="nil"/>
            </w:tcBorders>
            <w:shd w:val="clear" w:color="auto" w:fill="auto"/>
            <w:noWrap/>
            <w:vAlign w:val="bottom"/>
          </w:tcPr>
          <w:p w14:paraId="023B5A05" w14:textId="77777777" w:rsidR="00612829" w:rsidRPr="00A46A5D" w:rsidRDefault="00612829" w:rsidP="00A543A4">
            <w:pPr>
              <w:jc w:val="right"/>
              <w:rPr>
                <w:color w:val="000000"/>
                <w:sz w:val="20"/>
              </w:rPr>
            </w:pPr>
            <w:r w:rsidRPr="00A46A5D">
              <w:rPr>
                <w:color w:val="000000"/>
                <w:sz w:val="20"/>
              </w:rPr>
              <w:t>-4</w:t>
            </w:r>
          </w:p>
        </w:tc>
        <w:tc>
          <w:tcPr>
            <w:tcW w:w="1169" w:type="dxa"/>
            <w:tcBorders>
              <w:right w:val="nil"/>
            </w:tcBorders>
            <w:shd w:val="clear" w:color="auto" w:fill="auto"/>
            <w:noWrap/>
            <w:vAlign w:val="bottom"/>
          </w:tcPr>
          <w:p w14:paraId="39F9272B" w14:textId="77777777" w:rsidR="00612829" w:rsidRPr="00A46A5D" w:rsidRDefault="00612829" w:rsidP="00A543A4">
            <w:pPr>
              <w:rPr>
                <w:color w:val="000000"/>
                <w:sz w:val="20"/>
              </w:rPr>
            </w:pPr>
            <w:r w:rsidRPr="00A46A5D">
              <w:rPr>
                <w:color w:val="000000"/>
                <w:sz w:val="20"/>
              </w:rPr>
              <w:t>PRT</w:t>
            </w:r>
          </w:p>
        </w:tc>
        <w:tc>
          <w:tcPr>
            <w:tcW w:w="1529" w:type="dxa"/>
            <w:tcBorders>
              <w:left w:val="nil"/>
              <w:right w:val="nil"/>
            </w:tcBorders>
            <w:shd w:val="clear" w:color="auto" w:fill="auto"/>
            <w:noWrap/>
            <w:vAlign w:val="bottom"/>
          </w:tcPr>
          <w:p w14:paraId="26605CB0" w14:textId="77777777" w:rsidR="00612829" w:rsidRPr="00A46A5D" w:rsidRDefault="00612829" w:rsidP="00A543A4">
            <w:pPr>
              <w:jc w:val="right"/>
              <w:rPr>
                <w:color w:val="000000"/>
                <w:sz w:val="20"/>
              </w:rPr>
            </w:pPr>
            <w:r w:rsidRPr="00A46A5D">
              <w:rPr>
                <w:color w:val="000000"/>
                <w:sz w:val="20"/>
              </w:rPr>
              <w:t>-16,142</w:t>
            </w:r>
          </w:p>
        </w:tc>
        <w:tc>
          <w:tcPr>
            <w:tcW w:w="1709" w:type="dxa"/>
            <w:tcBorders>
              <w:left w:val="nil"/>
            </w:tcBorders>
            <w:shd w:val="clear" w:color="auto" w:fill="auto"/>
            <w:noWrap/>
            <w:vAlign w:val="bottom"/>
          </w:tcPr>
          <w:p w14:paraId="59D0A207" w14:textId="77777777" w:rsidR="00612829" w:rsidRPr="00A46A5D" w:rsidRDefault="00612829" w:rsidP="00A543A4">
            <w:pPr>
              <w:jc w:val="right"/>
              <w:rPr>
                <w:color w:val="000000"/>
                <w:sz w:val="20"/>
              </w:rPr>
            </w:pPr>
            <w:r w:rsidRPr="00A46A5D">
              <w:rPr>
                <w:color w:val="000000"/>
                <w:sz w:val="20"/>
              </w:rPr>
              <w:t>-12,090</w:t>
            </w:r>
          </w:p>
        </w:tc>
      </w:tr>
      <w:tr w:rsidR="00612829" w:rsidRPr="00A46A5D" w14:paraId="7FBB0BB3" w14:textId="77777777" w:rsidTr="00FD38D4">
        <w:trPr>
          <w:trHeight w:val="300"/>
        </w:trPr>
        <w:tc>
          <w:tcPr>
            <w:tcW w:w="1080" w:type="dxa"/>
            <w:tcBorders>
              <w:right w:val="nil"/>
            </w:tcBorders>
            <w:shd w:val="clear" w:color="auto" w:fill="auto"/>
            <w:noWrap/>
            <w:vAlign w:val="bottom"/>
          </w:tcPr>
          <w:p w14:paraId="6DC2F296" w14:textId="77777777" w:rsidR="00612829" w:rsidRPr="00A46A5D" w:rsidRDefault="00612829" w:rsidP="00A543A4">
            <w:pPr>
              <w:rPr>
                <w:color w:val="000000"/>
                <w:sz w:val="20"/>
              </w:rPr>
            </w:pPr>
            <w:r w:rsidRPr="00A46A5D">
              <w:rPr>
                <w:color w:val="000000"/>
                <w:sz w:val="20"/>
              </w:rPr>
              <w:t>PRI</w:t>
            </w:r>
          </w:p>
        </w:tc>
        <w:tc>
          <w:tcPr>
            <w:tcW w:w="1534" w:type="dxa"/>
            <w:tcBorders>
              <w:left w:val="nil"/>
              <w:right w:val="nil"/>
            </w:tcBorders>
            <w:shd w:val="clear" w:color="auto" w:fill="auto"/>
            <w:noWrap/>
            <w:vAlign w:val="bottom"/>
          </w:tcPr>
          <w:p w14:paraId="6AE14659" w14:textId="77777777" w:rsidR="00612829" w:rsidRPr="00A46A5D" w:rsidRDefault="00612829" w:rsidP="00A543A4">
            <w:pPr>
              <w:jc w:val="right"/>
              <w:rPr>
                <w:color w:val="000000"/>
                <w:sz w:val="20"/>
              </w:rPr>
            </w:pPr>
            <w:r w:rsidRPr="00A46A5D">
              <w:rPr>
                <w:color w:val="000000"/>
                <w:sz w:val="20"/>
              </w:rPr>
              <w:t>-220</w:t>
            </w:r>
          </w:p>
        </w:tc>
        <w:tc>
          <w:tcPr>
            <w:tcW w:w="1619" w:type="dxa"/>
            <w:tcBorders>
              <w:left w:val="nil"/>
            </w:tcBorders>
            <w:shd w:val="clear" w:color="auto" w:fill="auto"/>
            <w:noWrap/>
            <w:vAlign w:val="bottom"/>
          </w:tcPr>
          <w:p w14:paraId="5F54A6DC" w14:textId="77777777" w:rsidR="00612829" w:rsidRPr="00A46A5D" w:rsidRDefault="00612829" w:rsidP="00A543A4">
            <w:pPr>
              <w:jc w:val="right"/>
              <w:rPr>
                <w:color w:val="000000"/>
                <w:sz w:val="20"/>
              </w:rPr>
            </w:pPr>
            <w:r w:rsidRPr="00A46A5D">
              <w:rPr>
                <w:color w:val="000000"/>
                <w:sz w:val="20"/>
              </w:rPr>
              <w:t>-196</w:t>
            </w:r>
          </w:p>
        </w:tc>
        <w:tc>
          <w:tcPr>
            <w:tcW w:w="1169" w:type="dxa"/>
            <w:tcBorders>
              <w:right w:val="nil"/>
            </w:tcBorders>
            <w:shd w:val="clear" w:color="auto" w:fill="auto"/>
            <w:noWrap/>
            <w:vAlign w:val="bottom"/>
          </w:tcPr>
          <w:p w14:paraId="4D9240BB" w14:textId="77777777" w:rsidR="00612829" w:rsidRPr="00A46A5D" w:rsidRDefault="00612829" w:rsidP="00A543A4">
            <w:pPr>
              <w:rPr>
                <w:color w:val="000000"/>
                <w:sz w:val="20"/>
              </w:rPr>
            </w:pPr>
            <w:r w:rsidRPr="00A46A5D">
              <w:rPr>
                <w:color w:val="000000"/>
                <w:sz w:val="20"/>
              </w:rPr>
              <w:t>JOR</w:t>
            </w:r>
          </w:p>
        </w:tc>
        <w:tc>
          <w:tcPr>
            <w:tcW w:w="1529" w:type="dxa"/>
            <w:tcBorders>
              <w:left w:val="nil"/>
              <w:right w:val="nil"/>
            </w:tcBorders>
            <w:shd w:val="clear" w:color="auto" w:fill="auto"/>
            <w:noWrap/>
            <w:vAlign w:val="bottom"/>
          </w:tcPr>
          <w:p w14:paraId="7ECA149B" w14:textId="77777777" w:rsidR="00612829" w:rsidRPr="00A46A5D" w:rsidRDefault="00612829" w:rsidP="00A543A4">
            <w:pPr>
              <w:jc w:val="right"/>
              <w:rPr>
                <w:color w:val="000000"/>
                <w:sz w:val="20"/>
              </w:rPr>
            </w:pPr>
            <w:r w:rsidRPr="00A46A5D">
              <w:rPr>
                <w:color w:val="000000"/>
                <w:sz w:val="20"/>
              </w:rPr>
              <w:t>-16,596</w:t>
            </w:r>
          </w:p>
        </w:tc>
        <w:tc>
          <w:tcPr>
            <w:tcW w:w="1709" w:type="dxa"/>
            <w:tcBorders>
              <w:left w:val="nil"/>
            </w:tcBorders>
            <w:shd w:val="clear" w:color="auto" w:fill="auto"/>
            <w:noWrap/>
            <w:vAlign w:val="bottom"/>
          </w:tcPr>
          <w:p w14:paraId="298573DF" w14:textId="77777777" w:rsidR="00612829" w:rsidRPr="00A46A5D" w:rsidRDefault="00612829" w:rsidP="00A543A4">
            <w:pPr>
              <w:jc w:val="right"/>
              <w:rPr>
                <w:color w:val="000000"/>
                <w:sz w:val="20"/>
              </w:rPr>
            </w:pPr>
            <w:r w:rsidRPr="00A46A5D">
              <w:rPr>
                <w:color w:val="000000"/>
                <w:sz w:val="20"/>
              </w:rPr>
              <w:t>-30,563</w:t>
            </w:r>
          </w:p>
        </w:tc>
      </w:tr>
      <w:tr w:rsidR="00612829" w:rsidRPr="00A46A5D" w14:paraId="42B2FC9C" w14:textId="77777777" w:rsidTr="00FD38D4">
        <w:trPr>
          <w:trHeight w:val="300"/>
        </w:trPr>
        <w:tc>
          <w:tcPr>
            <w:tcW w:w="1080" w:type="dxa"/>
            <w:tcBorders>
              <w:right w:val="nil"/>
            </w:tcBorders>
            <w:shd w:val="clear" w:color="auto" w:fill="auto"/>
            <w:noWrap/>
            <w:vAlign w:val="bottom"/>
          </w:tcPr>
          <w:p w14:paraId="45BCBC20" w14:textId="77777777" w:rsidR="00612829" w:rsidRPr="00A46A5D" w:rsidRDefault="00612829" w:rsidP="00A543A4">
            <w:pPr>
              <w:rPr>
                <w:color w:val="000000"/>
                <w:sz w:val="20"/>
              </w:rPr>
            </w:pPr>
            <w:r w:rsidRPr="00A46A5D">
              <w:rPr>
                <w:color w:val="000000"/>
                <w:sz w:val="20"/>
              </w:rPr>
              <w:t>CAF</w:t>
            </w:r>
          </w:p>
        </w:tc>
        <w:tc>
          <w:tcPr>
            <w:tcW w:w="1534" w:type="dxa"/>
            <w:tcBorders>
              <w:left w:val="nil"/>
              <w:right w:val="nil"/>
            </w:tcBorders>
            <w:shd w:val="clear" w:color="auto" w:fill="auto"/>
            <w:noWrap/>
            <w:vAlign w:val="bottom"/>
          </w:tcPr>
          <w:p w14:paraId="7489F941" w14:textId="77777777" w:rsidR="00612829" w:rsidRPr="00A46A5D" w:rsidRDefault="00612829" w:rsidP="00A543A4">
            <w:pPr>
              <w:jc w:val="right"/>
              <w:rPr>
                <w:color w:val="000000"/>
                <w:sz w:val="20"/>
              </w:rPr>
            </w:pPr>
            <w:r w:rsidRPr="00A46A5D">
              <w:rPr>
                <w:color w:val="000000"/>
                <w:sz w:val="20"/>
              </w:rPr>
              <w:t>-329</w:t>
            </w:r>
          </w:p>
        </w:tc>
        <w:tc>
          <w:tcPr>
            <w:tcW w:w="1619" w:type="dxa"/>
            <w:tcBorders>
              <w:left w:val="nil"/>
            </w:tcBorders>
            <w:shd w:val="clear" w:color="auto" w:fill="auto"/>
            <w:noWrap/>
            <w:vAlign w:val="bottom"/>
          </w:tcPr>
          <w:p w14:paraId="6C2C2673" w14:textId="77777777" w:rsidR="00612829" w:rsidRPr="00A46A5D" w:rsidRDefault="00612829" w:rsidP="00A543A4">
            <w:pPr>
              <w:jc w:val="right"/>
              <w:rPr>
                <w:color w:val="000000"/>
                <w:sz w:val="20"/>
              </w:rPr>
            </w:pPr>
            <w:r w:rsidRPr="00A46A5D">
              <w:rPr>
                <w:color w:val="000000"/>
                <w:sz w:val="20"/>
              </w:rPr>
              <w:t>-542</w:t>
            </w:r>
          </w:p>
        </w:tc>
        <w:tc>
          <w:tcPr>
            <w:tcW w:w="1169" w:type="dxa"/>
            <w:tcBorders>
              <w:right w:val="nil"/>
            </w:tcBorders>
            <w:shd w:val="clear" w:color="auto" w:fill="auto"/>
            <w:noWrap/>
            <w:vAlign w:val="bottom"/>
          </w:tcPr>
          <w:p w14:paraId="74CC0315" w14:textId="77777777" w:rsidR="00612829" w:rsidRPr="00A46A5D" w:rsidRDefault="00612829" w:rsidP="00A543A4">
            <w:pPr>
              <w:rPr>
                <w:color w:val="000000"/>
                <w:sz w:val="20"/>
              </w:rPr>
            </w:pPr>
            <w:r w:rsidRPr="00A46A5D">
              <w:rPr>
                <w:color w:val="000000"/>
                <w:sz w:val="20"/>
              </w:rPr>
              <w:t>KOR</w:t>
            </w:r>
          </w:p>
        </w:tc>
        <w:tc>
          <w:tcPr>
            <w:tcW w:w="1529" w:type="dxa"/>
            <w:tcBorders>
              <w:left w:val="nil"/>
              <w:right w:val="nil"/>
            </w:tcBorders>
            <w:shd w:val="clear" w:color="auto" w:fill="auto"/>
            <w:noWrap/>
            <w:vAlign w:val="bottom"/>
          </w:tcPr>
          <w:p w14:paraId="519F3FD4" w14:textId="77777777" w:rsidR="00612829" w:rsidRPr="00A46A5D" w:rsidRDefault="00612829" w:rsidP="00A543A4">
            <w:pPr>
              <w:jc w:val="right"/>
              <w:rPr>
                <w:color w:val="000000"/>
                <w:sz w:val="20"/>
              </w:rPr>
            </w:pPr>
            <w:r w:rsidRPr="00A46A5D">
              <w:rPr>
                <w:color w:val="000000"/>
                <w:sz w:val="20"/>
              </w:rPr>
              <w:t>-16,644</w:t>
            </w:r>
          </w:p>
        </w:tc>
        <w:tc>
          <w:tcPr>
            <w:tcW w:w="1709" w:type="dxa"/>
            <w:tcBorders>
              <w:left w:val="nil"/>
            </w:tcBorders>
            <w:shd w:val="clear" w:color="auto" w:fill="auto"/>
            <w:noWrap/>
            <w:vAlign w:val="bottom"/>
          </w:tcPr>
          <w:p w14:paraId="656083F3" w14:textId="77777777" w:rsidR="00612829" w:rsidRPr="00A46A5D" w:rsidRDefault="00612829" w:rsidP="00A543A4">
            <w:pPr>
              <w:jc w:val="right"/>
              <w:rPr>
                <w:color w:val="000000"/>
                <w:sz w:val="20"/>
              </w:rPr>
            </w:pPr>
            <w:r w:rsidRPr="00A46A5D">
              <w:rPr>
                <w:color w:val="000000"/>
                <w:sz w:val="20"/>
              </w:rPr>
              <w:t>-18,488</w:t>
            </w:r>
          </w:p>
        </w:tc>
      </w:tr>
      <w:tr w:rsidR="00612829" w:rsidRPr="00A46A5D" w14:paraId="7199597E" w14:textId="77777777" w:rsidTr="00FD38D4">
        <w:trPr>
          <w:trHeight w:val="300"/>
        </w:trPr>
        <w:tc>
          <w:tcPr>
            <w:tcW w:w="1080" w:type="dxa"/>
            <w:tcBorders>
              <w:right w:val="nil"/>
            </w:tcBorders>
            <w:shd w:val="clear" w:color="auto" w:fill="auto"/>
            <w:noWrap/>
            <w:vAlign w:val="bottom"/>
          </w:tcPr>
          <w:p w14:paraId="6791C5C2" w14:textId="77777777" w:rsidR="00612829" w:rsidRPr="00A46A5D" w:rsidRDefault="00612829" w:rsidP="00A543A4">
            <w:pPr>
              <w:rPr>
                <w:color w:val="000000"/>
                <w:sz w:val="20"/>
              </w:rPr>
            </w:pPr>
            <w:r w:rsidRPr="00A46A5D">
              <w:rPr>
                <w:color w:val="000000"/>
                <w:sz w:val="20"/>
              </w:rPr>
              <w:t>CYP</w:t>
            </w:r>
          </w:p>
        </w:tc>
        <w:tc>
          <w:tcPr>
            <w:tcW w:w="1534" w:type="dxa"/>
            <w:tcBorders>
              <w:left w:val="nil"/>
              <w:right w:val="nil"/>
            </w:tcBorders>
            <w:shd w:val="clear" w:color="auto" w:fill="auto"/>
            <w:noWrap/>
            <w:vAlign w:val="bottom"/>
          </w:tcPr>
          <w:p w14:paraId="5E5CA28E" w14:textId="77777777" w:rsidR="00612829" w:rsidRPr="00A46A5D" w:rsidRDefault="00612829" w:rsidP="00A543A4">
            <w:pPr>
              <w:jc w:val="right"/>
              <w:rPr>
                <w:color w:val="000000"/>
                <w:sz w:val="20"/>
              </w:rPr>
            </w:pPr>
            <w:r w:rsidRPr="00A46A5D">
              <w:rPr>
                <w:color w:val="000000"/>
                <w:sz w:val="20"/>
              </w:rPr>
              <w:t>-907</w:t>
            </w:r>
          </w:p>
        </w:tc>
        <w:tc>
          <w:tcPr>
            <w:tcW w:w="1619" w:type="dxa"/>
            <w:tcBorders>
              <w:left w:val="nil"/>
            </w:tcBorders>
            <w:shd w:val="clear" w:color="auto" w:fill="auto"/>
            <w:noWrap/>
            <w:vAlign w:val="bottom"/>
          </w:tcPr>
          <w:p w14:paraId="22D4FDD3" w14:textId="77777777" w:rsidR="00612829" w:rsidRPr="00A46A5D" w:rsidRDefault="00612829" w:rsidP="00A543A4">
            <w:pPr>
              <w:jc w:val="right"/>
              <w:rPr>
                <w:color w:val="000000"/>
                <w:sz w:val="20"/>
              </w:rPr>
            </w:pPr>
            <w:r w:rsidRPr="00A46A5D">
              <w:rPr>
                <w:color w:val="000000"/>
                <w:sz w:val="20"/>
              </w:rPr>
              <w:t>-1,207</w:t>
            </w:r>
          </w:p>
        </w:tc>
        <w:tc>
          <w:tcPr>
            <w:tcW w:w="1169" w:type="dxa"/>
            <w:tcBorders>
              <w:right w:val="nil"/>
            </w:tcBorders>
            <w:shd w:val="clear" w:color="auto" w:fill="auto"/>
            <w:noWrap/>
            <w:vAlign w:val="bottom"/>
          </w:tcPr>
          <w:p w14:paraId="601A5221" w14:textId="77777777" w:rsidR="00612829" w:rsidRPr="00A46A5D" w:rsidRDefault="00612829" w:rsidP="00A543A4">
            <w:pPr>
              <w:rPr>
                <w:color w:val="000000"/>
                <w:sz w:val="20"/>
              </w:rPr>
            </w:pPr>
            <w:r w:rsidRPr="00A46A5D">
              <w:rPr>
                <w:color w:val="000000"/>
                <w:sz w:val="20"/>
              </w:rPr>
              <w:t>POL</w:t>
            </w:r>
          </w:p>
        </w:tc>
        <w:tc>
          <w:tcPr>
            <w:tcW w:w="1529" w:type="dxa"/>
            <w:tcBorders>
              <w:left w:val="nil"/>
              <w:right w:val="nil"/>
            </w:tcBorders>
            <w:shd w:val="clear" w:color="auto" w:fill="auto"/>
            <w:noWrap/>
            <w:vAlign w:val="bottom"/>
          </w:tcPr>
          <w:p w14:paraId="6CCDAAF4" w14:textId="77777777" w:rsidR="00612829" w:rsidRPr="00A46A5D" w:rsidRDefault="00612829" w:rsidP="00A543A4">
            <w:pPr>
              <w:jc w:val="right"/>
              <w:rPr>
                <w:color w:val="000000"/>
                <w:sz w:val="20"/>
              </w:rPr>
            </w:pPr>
            <w:r w:rsidRPr="00A46A5D">
              <w:rPr>
                <w:color w:val="000000"/>
                <w:sz w:val="20"/>
              </w:rPr>
              <w:t>-18,533</w:t>
            </w:r>
          </w:p>
        </w:tc>
        <w:tc>
          <w:tcPr>
            <w:tcW w:w="1709" w:type="dxa"/>
            <w:tcBorders>
              <w:left w:val="nil"/>
            </w:tcBorders>
            <w:shd w:val="clear" w:color="auto" w:fill="auto"/>
            <w:noWrap/>
            <w:vAlign w:val="bottom"/>
          </w:tcPr>
          <w:p w14:paraId="29245338" w14:textId="77777777" w:rsidR="00612829" w:rsidRPr="00A46A5D" w:rsidRDefault="00612829" w:rsidP="00A543A4">
            <w:pPr>
              <w:jc w:val="right"/>
              <w:rPr>
                <w:color w:val="000000"/>
                <w:sz w:val="20"/>
              </w:rPr>
            </w:pPr>
            <w:r w:rsidRPr="00A46A5D">
              <w:rPr>
                <w:color w:val="000000"/>
                <w:sz w:val="20"/>
              </w:rPr>
              <w:t>-24,554</w:t>
            </w:r>
          </w:p>
        </w:tc>
      </w:tr>
      <w:tr w:rsidR="00612829" w:rsidRPr="00A46A5D" w14:paraId="685D2B5D" w14:textId="77777777" w:rsidTr="00FD38D4">
        <w:trPr>
          <w:trHeight w:val="300"/>
        </w:trPr>
        <w:tc>
          <w:tcPr>
            <w:tcW w:w="1080" w:type="dxa"/>
            <w:tcBorders>
              <w:right w:val="nil"/>
            </w:tcBorders>
            <w:shd w:val="clear" w:color="auto" w:fill="auto"/>
            <w:noWrap/>
            <w:vAlign w:val="bottom"/>
          </w:tcPr>
          <w:p w14:paraId="230B21EC" w14:textId="77777777" w:rsidR="00612829" w:rsidRPr="00A46A5D" w:rsidRDefault="00612829" w:rsidP="00A543A4">
            <w:pPr>
              <w:rPr>
                <w:color w:val="000000"/>
                <w:sz w:val="20"/>
              </w:rPr>
            </w:pPr>
            <w:r w:rsidRPr="00A46A5D">
              <w:rPr>
                <w:color w:val="000000"/>
                <w:sz w:val="20"/>
              </w:rPr>
              <w:t>NAM</w:t>
            </w:r>
          </w:p>
        </w:tc>
        <w:tc>
          <w:tcPr>
            <w:tcW w:w="1534" w:type="dxa"/>
            <w:tcBorders>
              <w:left w:val="nil"/>
              <w:right w:val="nil"/>
            </w:tcBorders>
            <w:shd w:val="clear" w:color="auto" w:fill="auto"/>
            <w:noWrap/>
            <w:vAlign w:val="bottom"/>
          </w:tcPr>
          <w:p w14:paraId="7D212AFB" w14:textId="77777777" w:rsidR="00612829" w:rsidRPr="00A46A5D" w:rsidRDefault="00612829" w:rsidP="00A543A4">
            <w:pPr>
              <w:jc w:val="right"/>
              <w:rPr>
                <w:color w:val="000000"/>
                <w:sz w:val="20"/>
              </w:rPr>
            </w:pPr>
            <w:r w:rsidRPr="00A46A5D">
              <w:rPr>
                <w:color w:val="000000"/>
                <w:sz w:val="20"/>
              </w:rPr>
              <w:t>-1,144</w:t>
            </w:r>
          </w:p>
        </w:tc>
        <w:tc>
          <w:tcPr>
            <w:tcW w:w="1619" w:type="dxa"/>
            <w:tcBorders>
              <w:left w:val="nil"/>
            </w:tcBorders>
            <w:shd w:val="clear" w:color="auto" w:fill="auto"/>
            <w:noWrap/>
            <w:vAlign w:val="bottom"/>
          </w:tcPr>
          <w:p w14:paraId="7C7ACDA0" w14:textId="77777777" w:rsidR="00612829" w:rsidRPr="00A46A5D" w:rsidRDefault="00612829" w:rsidP="00A543A4">
            <w:pPr>
              <w:jc w:val="right"/>
              <w:rPr>
                <w:color w:val="000000"/>
                <w:sz w:val="20"/>
              </w:rPr>
            </w:pPr>
            <w:r w:rsidRPr="00A46A5D">
              <w:rPr>
                <w:color w:val="000000"/>
                <w:sz w:val="20"/>
              </w:rPr>
              <w:t>-733</w:t>
            </w:r>
          </w:p>
        </w:tc>
        <w:tc>
          <w:tcPr>
            <w:tcW w:w="1169" w:type="dxa"/>
            <w:tcBorders>
              <w:right w:val="nil"/>
            </w:tcBorders>
            <w:shd w:val="clear" w:color="auto" w:fill="auto"/>
            <w:noWrap/>
            <w:vAlign w:val="bottom"/>
          </w:tcPr>
          <w:p w14:paraId="0E2F6971" w14:textId="77777777" w:rsidR="00612829" w:rsidRPr="00A46A5D" w:rsidRDefault="00612829" w:rsidP="00A543A4">
            <w:pPr>
              <w:rPr>
                <w:color w:val="000000"/>
                <w:sz w:val="20"/>
              </w:rPr>
            </w:pPr>
            <w:r w:rsidRPr="00A46A5D">
              <w:rPr>
                <w:color w:val="000000"/>
                <w:sz w:val="20"/>
              </w:rPr>
              <w:t>PAN</w:t>
            </w:r>
          </w:p>
        </w:tc>
        <w:tc>
          <w:tcPr>
            <w:tcW w:w="1529" w:type="dxa"/>
            <w:tcBorders>
              <w:left w:val="nil"/>
              <w:right w:val="nil"/>
            </w:tcBorders>
            <w:shd w:val="clear" w:color="auto" w:fill="auto"/>
            <w:noWrap/>
            <w:vAlign w:val="bottom"/>
          </w:tcPr>
          <w:p w14:paraId="4BECC055" w14:textId="77777777" w:rsidR="00612829" w:rsidRPr="00A46A5D" w:rsidRDefault="00612829" w:rsidP="00A543A4">
            <w:pPr>
              <w:jc w:val="right"/>
              <w:rPr>
                <w:color w:val="000000"/>
                <w:sz w:val="20"/>
              </w:rPr>
            </w:pPr>
            <w:r w:rsidRPr="00A46A5D">
              <w:rPr>
                <w:color w:val="000000"/>
                <w:sz w:val="20"/>
              </w:rPr>
              <w:t>-18,582</w:t>
            </w:r>
          </w:p>
        </w:tc>
        <w:tc>
          <w:tcPr>
            <w:tcW w:w="1709" w:type="dxa"/>
            <w:tcBorders>
              <w:left w:val="nil"/>
            </w:tcBorders>
            <w:shd w:val="clear" w:color="auto" w:fill="auto"/>
            <w:noWrap/>
            <w:vAlign w:val="bottom"/>
          </w:tcPr>
          <w:p w14:paraId="549B6421" w14:textId="77777777" w:rsidR="00612829" w:rsidRPr="00A46A5D" w:rsidRDefault="00612829" w:rsidP="00A543A4">
            <w:pPr>
              <w:jc w:val="right"/>
              <w:rPr>
                <w:color w:val="000000"/>
                <w:sz w:val="20"/>
              </w:rPr>
            </w:pPr>
            <w:r w:rsidRPr="00A46A5D">
              <w:rPr>
                <w:color w:val="000000"/>
                <w:sz w:val="20"/>
              </w:rPr>
              <w:t>-2,081</w:t>
            </w:r>
          </w:p>
        </w:tc>
      </w:tr>
      <w:tr w:rsidR="00612829" w:rsidRPr="00A46A5D" w14:paraId="2BD43BF5" w14:textId="77777777" w:rsidTr="00FD38D4">
        <w:trPr>
          <w:trHeight w:val="300"/>
        </w:trPr>
        <w:tc>
          <w:tcPr>
            <w:tcW w:w="1080" w:type="dxa"/>
            <w:tcBorders>
              <w:right w:val="nil"/>
            </w:tcBorders>
            <w:shd w:val="clear" w:color="auto" w:fill="auto"/>
            <w:noWrap/>
            <w:vAlign w:val="bottom"/>
          </w:tcPr>
          <w:p w14:paraId="595585C5" w14:textId="77777777" w:rsidR="00612829" w:rsidRPr="00A46A5D" w:rsidRDefault="00612829" w:rsidP="00A543A4">
            <w:pPr>
              <w:rPr>
                <w:color w:val="000000"/>
                <w:sz w:val="20"/>
              </w:rPr>
            </w:pPr>
            <w:r w:rsidRPr="00A46A5D">
              <w:rPr>
                <w:color w:val="000000"/>
                <w:sz w:val="20"/>
              </w:rPr>
              <w:t>BTN</w:t>
            </w:r>
          </w:p>
        </w:tc>
        <w:tc>
          <w:tcPr>
            <w:tcW w:w="1534" w:type="dxa"/>
            <w:tcBorders>
              <w:left w:val="nil"/>
              <w:right w:val="nil"/>
            </w:tcBorders>
            <w:shd w:val="clear" w:color="auto" w:fill="auto"/>
            <w:noWrap/>
            <w:vAlign w:val="bottom"/>
          </w:tcPr>
          <w:p w14:paraId="40F9C17D" w14:textId="77777777" w:rsidR="00612829" w:rsidRPr="00A46A5D" w:rsidRDefault="00612829" w:rsidP="00A543A4">
            <w:pPr>
              <w:jc w:val="right"/>
              <w:rPr>
                <w:color w:val="000000"/>
                <w:sz w:val="20"/>
              </w:rPr>
            </w:pPr>
            <w:r w:rsidRPr="00A46A5D">
              <w:rPr>
                <w:color w:val="000000"/>
                <w:sz w:val="20"/>
              </w:rPr>
              <w:t>-1,992</w:t>
            </w:r>
          </w:p>
        </w:tc>
        <w:tc>
          <w:tcPr>
            <w:tcW w:w="1619" w:type="dxa"/>
            <w:tcBorders>
              <w:left w:val="nil"/>
            </w:tcBorders>
            <w:shd w:val="clear" w:color="auto" w:fill="auto"/>
            <w:noWrap/>
            <w:vAlign w:val="bottom"/>
          </w:tcPr>
          <w:p w14:paraId="4880B9F7" w14:textId="77777777" w:rsidR="00612829" w:rsidRPr="00A46A5D" w:rsidRDefault="00612829" w:rsidP="00A543A4">
            <w:pPr>
              <w:jc w:val="right"/>
              <w:rPr>
                <w:color w:val="000000"/>
                <w:sz w:val="20"/>
              </w:rPr>
            </w:pPr>
            <w:r w:rsidRPr="00A46A5D">
              <w:rPr>
                <w:color w:val="000000"/>
                <w:sz w:val="20"/>
              </w:rPr>
              <w:t>-2,828</w:t>
            </w:r>
          </w:p>
        </w:tc>
        <w:tc>
          <w:tcPr>
            <w:tcW w:w="1169" w:type="dxa"/>
            <w:tcBorders>
              <w:right w:val="nil"/>
            </w:tcBorders>
            <w:shd w:val="clear" w:color="auto" w:fill="auto"/>
            <w:noWrap/>
            <w:vAlign w:val="bottom"/>
          </w:tcPr>
          <w:p w14:paraId="0D6B259B" w14:textId="77777777" w:rsidR="00612829" w:rsidRPr="00A46A5D" w:rsidRDefault="00612829" w:rsidP="00A543A4">
            <w:pPr>
              <w:rPr>
                <w:color w:val="000000"/>
                <w:sz w:val="20"/>
              </w:rPr>
            </w:pPr>
            <w:r w:rsidRPr="00A46A5D">
              <w:rPr>
                <w:color w:val="000000"/>
                <w:sz w:val="20"/>
              </w:rPr>
              <w:t>GNB</w:t>
            </w:r>
          </w:p>
        </w:tc>
        <w:tc>
          <w:tcPr>
            <w:tcW w:w="1529" w:type="dxa"/>
            <w:tcBorders>
              <w:left w:val="nil"/>
              <w:right w:val="nil"/>
            </w:tcBorders>
            <w:shd w:val="clear" w:color="auto" w:fill="auto"/>
            <w:noWrap/>
            <w:vAlign w:val="bottom"/>
          </w:tcPr>
          <w:p w14:paraId="628E5BDC" w14:textId="77777777" w:rsidR="00612829" w:rsidRPr="00A46A5D" w:rsidRDefault="00612829" w:rsidP="00A543A4">
            <w:pPr>
              <w:jc w:val="right"/>
              <w:rPr>
                <w:color w:val="000000"/>
                <w:sz w:val="20"/>
              </w:rPr>
            </w:pPr>
            <w:r w:rsidRPr="00A46A5D">
              <w:rPr>
                <w:color w:val="000000"/>
                <w:sz w:val="20"/>
              </w:rPr>
              <w:t>-19,359</w:t>
            </w:r>
          </w:p>
        </w:tc>
        <w:tc>
          <w:tcPr>
            <w:tcW w:w="1709" w:type="dxa"/>
            <w:tcBorders>
              <w:left w:val="nil"/>
            </w:tcBorders>
            <w:shd w:val="clear" w:color="auto" w:fill="auto"/>
            <w:noWrap/>
            <w:vAlign w:val="bottom"/>
          </w:tcPr>
          <w:p w14:paraId="0A66FBBD" w14:textId="77777777" w:rsidR="00612829" w:rsidRPr="00A46A5D" w:rsidRDefault="00612829" w:rsidP="00A543A4">
            <w:pPr>
              <w:jc w:val="right"/>
              <w:rPr>
                <w:color w:val="000000"/>
                <w:sz w:val="20"/>
              </w:rPr>
            </w:pPr>
            <w:r w:rsidRPr="00A46A5D">
              <w:rPr>
                <w:color w:val="000000"/>
                <w:sz w:val="20"/>
              </w:rPr>
              <w:t>-23,019</w:t>
            </w:r>
          </w:p>
        </w:tc>
      </w:tr>
      <w:tr w:rsidR="00612829" w:rsidRPr="00A46A5D" w14:paraId="4D1D1E7B" w14:textId="77777777" w:rsidTr="00FD38D4">
        <w:trPr>
          <w:trHeight w:val="300"/>
        </w:trPr>
        <w:tc>
          <w:tcPr>
            <w:tcW w:w="1080" w:type="dxa"/>
            <w:tcBorders>
              <w:right w:val="nil"/>
            </w:tcBorders>
            <w:shd w:val="clear" w:color="auto" w:fill="auto"/>
            <w:noWrap/>
            <w:vAlign w:val="bottom"/>
          </w:tcPr>
          <w:p w14:paraId="080CE59F" w14:textId="77777777" w:rsidR="00612829" w:rsidRPr="00A46A5D" w:rsidRDefault="00612829" w:rsidP="00A543A4">
            <w:pPr>
              <w:rPr>
                <w:color w:val="000000"/>
                <w:sz w:val="20"/>
              </w:rPr>
            </w:pPr>
            <w:r w:rsidRPr="00A46A5D">
              <w:rPr>
                <w:color w:val="000000"/>
                <w:sz w:val="20"/>
              </w:rPr>
              <w:t>KGZ</w:t>
            </w:r>
          </w:p>
        </w:tc>
        <w:tc>
          <w:tcPr>
            <w:tcW w:w="1534" w:type="dxa"/>
            <w:tcBorders>
              <w:left w:val="nil"/>
              <w:right w:val="nil"/>
            </w:tcBorders>
            <w:shd w:val="clear" w:color="auto" w:fill="auto"/>
            <w:noWrap/>
            <w:vAlign w:val="bottom"/>
          </w:tcPr>
          <w:p w14:paraId="71D1C067" w14:textId="77777777" w:rsidR="00612829" w:rsidRPr="00A46A5D" w:rsidRDefault="00612829" w:rsidP="00A543A4">
            <w:pPr>
              <w:jc w:val="right"/>
              <w:rPr>
                <w:color w:val="000000"/>
                <w:sz w:val="20"/>
              </w:rPr>
            </w:pPr>
            <w:r w:rsidRPr="00A46A5D">
              <w:rPr>
                <w:color w:val="000000"/>
                <w:sz w:val="20"/>
              </w:rPr>
              <w:t>-2,298</w:t>
            </w:r>
          </w:p>
        </w:tc>
        <w:tc>
          <w:tcPr>
            <w:tcW w:w="1619" w:type="dxa"/>
            <w:tcBorders>
              <w:left w:val="nil"/>
            </w:tcBorders>
            <w:shd w:val="clear" w:color="auto" w:fill="auto"/>
            <w:noWrap/>
            <w:vAlign w:val="bottom"/>
          </w:tcPr>
          <w:p w14:paraId="16CF1FBD" w14:textId="77777777" w:rsidR="00612829" w:rsidRPr="00A46A5D" w:rsidRDefault="00612829" w:rsidP="00A543A4">
            <w:pPr>
              <w:jc w:val="right"/>
              <w:rPr>
                <w:color w:val="000000"/>
                <w:sz w:val="20"/>
              </w:rPr>
            </w:pPr>
            <w:r w:rsidRPr="00A46A5D">
              <w:rPr>
                <w:color w:val="000000"/>
                <w:sz w:val="20"/>
              </w:rPr>
              <w:t>-1,046</w:t>
            </w:r>
          </w:p>
        </w:tc>
        <w:tc>
          <w:tcPr>
            <w:tcW w:w="1169" w:type="dxa"/>
            <w:tcBorders>
              <w:right w:val="nil"/>
            </w:tcBorders>
            <w:shd w:val="clear" w:color="auto" w:fill="auto"/>
            <w:noWrap/>
            <w:vAlign w:val="bottom"/>
          </w:tcPr>
          <w:p w14:paraId="230153ED" w14:textId="77777777" w:rsidR="00612829" w:rsidRPr="00A46A5D" w:rsidRDefault="00612829" w:rsidP="00A543A4">
            <w:pPr>
              <w:rPr>
                <w:color w:val="000000"/>
                <w:sz w:val="20"/>
              </w:rPr>
            </w:pPr>
            <w:r w:rsidRPr="00A46A5D">
              <w:rPr>
                <w:color w:val="000000"/>
                <w:sz w:val="20"/>
              </w:rPr>
              <w:t>TLS</w:t>
            </w:r>
          </w:p>
        </w:tc>
        <w:tc>
          <w:tcPr>
            <w:tcW w:w="1529" w:type="dxa"/>
            <w:tcBorders>
              <w:left w:val="nil"/>
              <w:right w:val="nil"/>
            </w:tcBorders>
            <w:shd w:val="clear" w:color="auto" w:fill="auto"/>
            <w:noWrap/>
            <w:vAlign w:val="bottom"/>
          </w:tcPr>
          <w:p w14:paraId="04FD82C5" w14:textId="77777777" w:rsidR="00612829" w:rsidRPr="00A46A5D" w:rsidRDefault="00612829" w:rsidP="00A543A4">
            <w:pPr>
              <w:jc w:val="right"/>
              <w:rPr>
                <w:color w:val="000000"/>
                <w:sz w:val="20"/>
              </w:rPr>
            </w:pPr>
            <w:r w:rsidRPr="00A46A5D">
              <w:rPr>
                <w:color w:val="000000"/>
                <w:sz w:val="20"/>
              </w:rPr>
              <w:t>-20,764</w:t>
            </w:r>
          </w:p>
        </w:tc>
        <w:tc>
          <w:tcPr>
            <w:tcW w:w="1709" w:type="dxa"/>
            <w:tcBorders>
              <w:left w:val="nil"/>
            </w:tcBorders>
            <w:shd w:val="clear" w:color="auto" w:fill="auto"/>
            <w:noWrap/>
            <w:vAlign w:val="bottom"/>
          </w:tcPr>
          <w:p w14:paraId="0C8E609D" w14:textId="77777777" w:rsidR="00612829" w:rsidRPr="00A46A5D" w:rsidRDefault="00612829" w:rsidP="00A543A4">
            <w:pPr>
              <w:jc w:val="right"/>
              <w:rPr>
                <w:color w:val="000000"/>
                <w:sz w:val="20"/>
              </w:rPr>
            </w:pPr>
            <w:r w:rsidRPr="00A46A5D">
              <w:rPr>
                <w:color w:val="000000"/>
                <w:sz w:val="20"/>
              </w:rPr>
              <w:t>-44,281</w:t>
            </w:r>
          </w:p>
        </w:tc>
      </w:tr>
      <w:tr w:rsidR="00612829" w:rsidRPr="00A46A5D" w14:paraId="7C8242D0" w14:textId="77777777" w:rsidTr="00FD38D4">
        <w:trPr>
          <w:trHeight w:val="300"/>
        </w:trPr>
        <w:tc>
          <w:tcPr>
            <w:tcW w:w="1080" w:type="dxa"/>
            <w:tcBorders>
              <w:right w:val="nil"/>
            </w:tcBorders>
            <w:shd w:val="clear" w:color="auto" w:fill="auto"/>
            <w:noWrap/>
            <w:vAlign w:val="bottom"/>
          </w:tcPr>
          <w:p w14:paraId="71273E68" w14:textId="77777777" w:rsidR="00612829" w:rsidRPr="00A46A5D" w:rsidRDefault="00612829" w:rsidP="00A543A4">
            <w:pPr>
              <w:rPr>
                <w:color w:val="000000"/>
                <w:sz w:val="20"/>
              </w:rPr>
            </w:pPr>
            <w:r w:rsidRPr="00A46A5D">
              <w:rPr>
                <w:color w:val="000000"/>
                <w:sz w:val="20"/>
              </w:rPr>
              <w:t>BLZ</w:t>
            </w:r>
          </w:p>
        </w:tc>
        <w:tc>
          <w:tcPr>
            <w:tcW w:w="1534" w:type="dxa"/>
            <w:tcBorders>
              <w:left w:val="nil"/>
              <w:right w:val="nil"/>
            </w:tcBorders>
            <w:shd w:val="clear" w:color="auto" w:fill="auto"/>
            <w:noWrap/>
            <w:vAlign w:val="bottom"/>
          </w:tcPr>
          <w:p w14:paraId="099200F0" w14:textId="77777777" w:rsidR="00612829" w:rsidRPr="00A46A5D" w:rsidRDefault="00612829" w:rsidP="00A543A4">
            <w:pPr>
              <w:jc w:val="right"/>
              <w:rPr>
                <w:color w:val="000000"/>
                <w:sz w:val="20"/>
              </w:rPr>
            </w:pPr>
            <w:r w:rsidRPr="00A46A5D">
              <w:rPr>
                <w:color w:val="000000"/>
                <w:sz w:val="20"/>
              </w:rPr>
              <w:t>-2,380</w:t>
            </w:r>
          </w:p>
        </w:tc>
        <w:tc>
          <w:tcPr>
            <w:tcW w:w="1619" w:type="dxa"/>
            <w:tcBorders>
              <w:left w:val="nil"/>
            </w:tcBorders>
            <w:shd w:val="clear" w:color="auto" w:fill="auto"/>
            <w:noWrap/>
            <w:vAlign w:val="bottom"/>
          </w:tcPr>
          <w:p w14:paraId="413AB30E" w14:textId="77777777" w:rsidR="00612829" w:rsidRPr="00A46A5D" w:rsidRDefault="00612829" w:rsidP="00A543A4">
            <w:pPr>
              <w:jc w:val="right"/>
              <w:rPr>
                <w:color w:val="000000"/>
                <w:sz w:val="20"/>
              </w:rPr>
            </w:pPr>
            <w:r w:rsidRPr="00A46A5D">
              <w:rPr>
                <w:color w:val="000000"/>
                <w:sz w:val="20"/>
              </w:rPr>
              <w:t>-4,429</w:t>
            </w:r>
          </w:p>
        </w:tc>
        <w:tc>
          <w:tcPr>
            <w:tcW w:w="1169" w:type="dxa"/>
            <w:tcBorders>
              <w:right w:val="nil"/>
            </w:tcBorders>
            <w:shd w:val="clear" w:color="auto" w:fill="auto"/>
            <w:noWrap/>
            <w:vAlign w:val="bottom"/>
          </w:tcPr>
          <w:p w14:paraId="03F3FEF3" w14:textId="77777777" w:rsidR="00612829" w:rsidRPr="00A46A5D" w:rsidRDefault="00612829" w:rsidP="00A543A4">
            <w:pPr>
              <w:rPr>
                <w:color w:val="000000"/>
                <w:sz w:val="20"/>
              </w:rPr>
            </w:pPr>
            <w:r w:rsidRPr="00A46A5D">
              <w:rPr>
                <w:color w:val="000000"/>
                <w:sz w:val="20"/>
              </w:rPr>
              <w:t>SVK</w:t>
            </w:r>
          </w:p>
        </w:tc>
        <w:tc>
          <w:tcPr>
            <w:tcW w:w="1529" w:type="dxa"/>
            <w:tcBorders>
              <w:left w:val="nil"/>
              <w:right w:val="nil"/>
            </w:tcBorders>
            <w:shd w:val="clear" w:color="auto" w:fill="auto"/>
            <w:noWrap/>
            <w:vAlign w:val="bottom"/>
          </w:tcPr>
          <w:p w14:paraId="4288621B" w14:textId="77777777" w:rsidR="00612829" w:rsidRPr="00A46A5D" w:rsidRDefault="00612829" w:rsidP="00A543A4">
            <w:pPr>
              <w:jc w:val="right"/>
              <w:rPr>
                <w:color w:val="000000"/>
                <w:sz w:val="20"/>
              </w:rPr>
            </w:pPr>
            <w:r w:rsidRPr="00A46A5D">
              <w:rPr>
                <w:color w:val="000000"/>
                <w:sz w:val="20"/>
              </w:rPr>
              <w:t>-20,803</w:t>
            </w:r>
          </w:p>
        </w:tc>
        <w:tc>
          <w:tcPr>
            <w:tcW w:w="1709" w:type="dxa"/>
            <w:tcBorders>
              <w:left w:val="nil"/>
            </w:tcBorders>
            <w:shd w:val="clear" w:color="auto" w:fill="auto"/>
            <w:noWrap/>
            <w:vAlign w:val="bottom"/>
          </w:tcPr>
          <w:p w14:paraId="052877A2" w14:textId="77777777" w:rsidR="00612829" w:rsidRPr="00A46A5D" w:rsidRDefault="00612829" w:rsidP="00A543A4">
            <w:pPr>
              <w:jc w:val="right"/>
              <w:rPr>
                <w:color w:val="000000"/>
                <w:sz w:val="20"/>
              </w:rPr>
            </w:pPr>
            <w:r w:rsidRPr="00A46A5D">
              <w:rPr>
                <w:color w:val="000000"/>
                <w:sz w:val="20"/>
              </w:rPr>
              <w:t>-37,674</w:t>
            </w:r>
          </w:p>
        </w:tc>
      </w:tr>
      <w:tr w:rsidR="00612829" w:rsidRPr="00A46A5D" w14:paraId="34E59545" w14:textId="77777777" w:rsidTr="00FD38D4">
        <w:trPr>
          <w:trHeight w:val="300"/>
        </w:trPr>
        <w:tc>
          <w:tcPr>
            <w:tcW w:w="1080" w:type="dxa"/>
            <w:tcBorders>
              <w:right w:val="nil"/>
            </w:tcBorders>
            <w:shd w:val="clear" w:color="auto" w:fill="auto"/>
            <w:noWrap/>
            <w:vAlign w:val="bottom"/>
          </w:tcPr>
          <w:p w14:paraId="2C4A11E9" w14:textId="77777777" w:rsidR="00612829" w:rsidRPr="00A46A5D" w:rsidRDefault="00612829" w:rsidP="00A543A4">
            <w:pPr>
              <w:rPr>
                <w:color w:val="000000"/>
                <w:sz w:val="20"/>
              </w:rPr>
            </w:pPr>
            <w:r w:rsidRPr="00A46A5D">
              <w:rPr>
                <w:color w:val="000000"/>
                <w:sz w:val="20"/>
              </w:rPr>
              <w:t>SVN</w:t>
            </w:r>
          </w:p>
        </w:tc>
        <w:tc>
          <w:tcPr>
            <w:tcW w:w="1534" w:type="dxa"/>
            <w:tcBorders>
              <w:left w:val="nil"/>
              <w:right w:val="nil"/>
            </w:tcBorders>
            <w:shd w:val="clear" w:color="auto" w:fill="auto"/>
            <w:noWrap/>
            <w:vAlign w:val="bottom"/>
          </w:tcPr>
          <w:p w14:paraId="309DE44C" w14:textId="77777777" w:rsidR="00612829" w:rsidRPr="00A46A5D" w:rsidRDefault="00612829" w:rsidP="00A543A4">
            <w:pPr>
              <w:jc w:val="right"/>
              <w:rPr>
                <w:color w:val="000000"/>
                <w:sz w:val="20"/>
              </w:rPr>
            </w:pPr>
            <w:r w:rsidRPr="00A46A5D">
              <w:rPr>
                <w:color w:val="000000"/>
                <w:sz w:val="20"/>
              </w:rPr>
              <w:t>-2,417</w:t>
            </w:r>
          </w:p>
        </w:tc>
        <w:tc>
          <w:tcPr>
            <w:tcW w:w="1619" w:type="dxa"/>
            <w:tcBorders>
              <w:left w:val="nil"/>
            </w:tcBorders>
            <w:shd w:val="clear" w:color="auto" w:fill="auto"/>
            <w:noWrap/>
            <w:vAlign w:val="bottom"/>
          </w:tcPr>
          <w:p w14:paraId="344C0A7B" w14:textId="77777777" w:rsidR="00612829" w:rsidRPr="00A46A5D" w:rsidRDefault="00612829" w:rsidP="00A543A4">
            <w:pPr>
              <w:jc w:val="right"/>
              <w:rPr>
                <w:color w:val="000000"/>
                <w:sz w:val="20"/>
              </w:rPr>
            </w:pPr>
            <w:r w:rsidRPr="00A46A5D">
              <w:rPr>
                <w:color w:val="000000"/>
                <w:sz w:val="20"/>
              </w:rPr>
              <w:t>1,417</w:t>
            </w:r>
          </w:p>
        </w:tc>
        <w:tc>
          <w:tcPr>
            <w:tcW w:w="1169" w:type="dxa"/>
            <w:tcBorders>
              <w:right w:val="nil"/>
            </w:tcBorders>
            <w:shd w:val="clear" w:color="auto" w:fill="auto"/>
            <w:noWrap/>
            <w:vAlign w:val="bottom"/>
          </w:tcPr>
          <w:p w14:paraId="643AE679" w14:textId="77777777" w:rsidR="00612829" w:rsidRPr="00A46A5D" w:rsidRDefault="00612829" w:rsidP="00A543A4">
            <w:pPr>
              <w:rPr>
                <w:color w:val="000000"/>
                <w:sz w:val="20"/>
              </w:rPr>
            </w:pPr>
            <w:r w:rsidRPr="00A46A5D">
              <w:rPr>
                <w:color w:val="000000"/>
                <w:sz w:val="20"/>
              </w:rPr>
              <w:t>SAU</w:t>
            </w:r>
          </w:p>
        </w:tc>
        <w:tc>
          <w:tcPr>
            <w:tcW w:w="1529" w:type="dxa"/>
            <w:tcBorders>
              <w:left w:val="nil"/>
              <w:right w:val="nil"/>
            </w:tcBorders>
            <w:shd w:val="clear" w:color="auto" w:fill="auto"/>
            <w:noWrap/>
            <w:vAlign w:val="bottom"/>
          </w:tcPr>
          <w:p w14:paraId="42A8AF56" w14:textId="77777777" w:rsidR="00612829" w:rsidRPr="00A46A5D" w:rsidRDefault="00612829" w:rsidP="00A543A4">
            <w:pPr>
              <w:jc w:val="right"/>
              <w:rPr>
                <w:color w:val="000000"/>
                <w:sz w:val="20"/>
              </w:rPr>
            </w:pPr>
            <w:r w:rsidRPr="00A46A5D">
              <w:rPr>
                <w:color w:val="000000"/>
                <w:sz w:val="20"/>
              </w:rPr>
              <w:t>-21,019</w:t>
            </w:r>
          </w:p>
        </w:tc>
        <w:tc>
          <w:tcPr>
            <w:tcW w:w="1709" w:type="dxa"/>
            <w:tcBorders>
              <w:left w:val="nil"/>
            </w:tcBorders>
            <w:shd w:val="clear" w:color="auto" w:fill="auto"/>
            <w:noWrap/>
            <w:vAlign w:val="bottom"/>
          </w:tcPr>
          <w:p w14:paraId="5C5B47FD" w14:textId="77777777" w:rsidR="00612829" w:rsidRPr="00A46A5D" w:rsidRDefault="00612829" w:rsidP="00A543A4">
            <w:pPr>
              <w:jc w:val="right"/>
              <w:rPr>
                <w:color w:val="000000"/>
                <w:sz w:val="20"/>
              </w:rPr>
            </w:pPr>
            <w:r w:rsidRPr="00A46A5D">
              <w:rPr>
                <w:color w:val="000000"/>
                <w:sz w:val="20"/>
              </w:rPr>
              <w:t>-29,938</w:t>
            </w:r>
          </w:p>
        </w:tc>
      </w:tr>
      <w:tr w:rsidR="00612829" w:rsidRPr="00A46A5D" w14:paraId="06B2BB40" w14:textId="77777777" w:rsidTr="00FD38D4">
        <w:trPr>
          <w:trHeight w:val="300"/>
        </w:trPr>
        <w:tc>
          <w:tcPr>
            <w:tcW w:w="1080" w:type="dxa"/>
            <w:tcBorders>
              <w:right w:val="nil"/>
            </w:tcBorders>
            <w:shd w:val="clear" w:color="auto" w:fill="auto"/>
            <w:noWrap/>
            <w:vAlign w:val="bottom"/>
          </w:tcPr>
          <w:p w14:paraId="669C422B" w14:textId="77777777" w:rsidR="00612829" w:rsidRPr="00A46A5D" w:rsidRDefault="00612829" w:rsidP="00A543A4">
            <w:pPr>
              <w:rPr>
                <w:color w:val="000000"/>
                <w:sz w:val="20"/>
              </w:rPr>
            </w:pPr>
            <w:r w:rsidRPr="00A46A5D">
              <w:rPr>
                <w:color w:val="000000"/>
                <w:sz w:val="20"/>
              </w:rPr>
              <w:t>HND</w:t>
            </w:r>
          </w:p>
        </w:tc>
        <w:tc>
          <w:tcPr>
            <w:tcW w:w="1534" w:type="dxa"/>
            <w:tcBorders>
              <w:left w:val="nil"/>
              <w:right w:val="nil"/>
            </w:tcBorders>
            <w:shd w:val="clear" w:color="auto" w:fill="auto"/>
            <w:noWrap/>
            <w:vAlign w:val="bottom"/>
          </w:tcPr>
          <w:p w14:paraId="13A35E1D" w14:textId="77777777" w:rsidR="00612829" w:rsidRPr="00A46A5D" w:rsidRDefault="00612829" w:rsidP="00A543A4">
            <w:pPr>
              <w:jc w:val="right"/>
              <w:rPr>
                <w:color w:val="000000"/>
                <w:sz w:val="20"/>
              </w:rPr>
            </w:pPr>
            <w:r w:rsidRPr="00A46A5D">
              <w:rPr>
                <w:color w:val="000000"/>
                <w:sz w:val="20"/>
              </w:rPr>
              <w:t>-2,462</w:t>
            </w:r>
          </w:p>
        </w:tc>
        <w:tc>
          <w:tcPr>
            <w:tcW w:w="1619" w:type="dxa"/>
            <w:tcBorders>
              <w:left w:val="nil"/>
            </w:tcBorders>
            <w:shd w:val="clear" w:color="auto" w:fill="auto"/>
            <w:noWrap/>
            <w:vAlign w:val="bottom"/>
          </w:tcPr>
          <w:p w14:paraId="7D5E46FD" w14:textId="77777777" w:rsidR="00612829" w:rsidRPr="00A46A5D" w:rsidRDefault="00612829" w:rsidP="00A543A4">
            <w:pPr>
              <w:jc w:val="right"/>
              <w:rPr>
                <w:color w:val="000000"/>
                <w:sz w:val="20"/>
              </w:rPr>
            </w:pPr>
            <w:r w:rsidRPr="00A46A5D">
              <w:rPr>
                <w:color w:val="000000"/>
                <w:sz w:val="20"/>
              </w:rPr>
              <w:t>-8,298</w:t>
            </w:r>
          </w:p>
        </w:tc>
        <w:tc>
          <w:tcPr>
            <w:tcW w:w="1169" w:type="dxa"/>
            <w:tcBorders>
              <w:right w:val="nil"/>
            </w:tcBorders>
            <w:shd w:val="clear" w:color="auto" w:fill="auto"/>
            <w:noWrap/>
            <w:vAlign w:val="bottom"/>
          </w:tcPr>
          <w:p w14:paraId="24D64A8D" w14:textId="77777777" w:rsidR="00612829" w:rsidRPr="00A46A5D" w:rsidRDefault="00612829" w:rsidP="00A543A4">
            <w:pPr>
              <w:rPr>
                <w:color w:val="000000"/>
                <w:sz w:val="20"/>
              </w:rPr>
            </w:pPr>
            <w:r w:rsidRPr="00A46A5D">
              <w:rPr>
                <w:color w:val="000000"/>
                <w:sz w:val="20"/>
              </w:rPr>
              <w:t>NLD</w:t>
            </w:r>
          </w:p>
        </w:tc>
        <w:tc>
          <w:tcPr>
            <w:tcW w:w="1529" w:type="dxa"/>
            <w:tcBorders>
              <w:left w:val="nil"/>
              <w:right w:val="nil"/>
            </w:tcBorders>
            <w:shd w:val="clear" w:color="auto" w:fill="auto"/>
            <w:noWrap/>
            <w:vAlign w:val="bottom"/>
          </w:tcPr>
          <w:p w14:paraId="4BF6D9C4" w14:textId="77777777" w:rsidR="00612829" w:rsidRPr="00A46A5D" w:rsidRDefault="00612829" w:rsidP="00A543A4">
            <w:pPr>
              <w:jc w:val="right"/>
              <w:rPr>
                <w:color w:val="000000"/>
                <w:sz w:val="20"/>
              </w:rPr>
            </w:pPr>
            <w:r w:rsidRPr="00A46A5D">
              <w:rPr>
                <w:color w:val="000000"/>
                <w:sz w:val="20"/>
              </w:rPr>
              <w:t>-21,712</w:t>
            </w:r>
          </w:p>
        </w:tc>
        <w:tc>
          <w:tcPr>
            <w:tcW w:w="1709" w:type="dxa"/>
            <w:tcBorders>
              <w:left w:val="nil"/>
            </w:tcBorders>
            <w:shd w:val="clear" w:color="auto" w:fill="auto"/>
            <w:noWrap/>
            <w:vAlign w:val="bottom"/>
          </w:tcPr>
          <w:p w14:paraId="580D062C" w14:textId="77777777" w:rsidR="00612829" w:rsidRPr="00A46A5D" w:rsidRDefault="00612829" w:rsidP="00A543A4">
            <w:pPr>
              <w:jc w:val="right"/>
              <w:rPr>
                <w:color w:val="000000"/>
                <w:sz w:val="20"/>
              </w:rPr>
            </w:pPr>
            <w:r w:rsidRPr="00A46A5D">
              <w:rPr>
                <w:color w:val="000000"/>
                <w:sz w:val="20"/>
              </w:rPr>
              <w:t>-18,921</w:t>
            </w:r>
          </w:p>
        </w:tc>
      </w:tr>
      <w:tr w:rsidR="00612829" w:rsidRPr="00A46A5D" w14:paraId="116B410E" w14:textId="77777777" w:rsidTr="00FD38D4">
        <w:trPr>
          <w:trHeight w:val="300"/>
        </w:trPr>
        <w:tc>
          <w:tcPr>
            <w:tcW w:w="1080" w:type="dxa"/>
            <w:tcBorders>
              <w:right w:val="nil"/>
            </w:tcBorders>
            <w:shd w:val="clear" w:color="auto" w:fill="auto"/>
            <w:noWrap/>
            <w:vAlign w:val="bottom"/>
          </w:tcPr>
          <w:p w14:paraId="11C643FE" w14:textId="77777777" w:rsidR="00612829" w:rsidRPr="00A46A5D" w:rsidRDefault="00612829" w:rsidP="00A543A4">
            <w:pPr>
              <w:rPr>
                <w:color w:val="000000"/>
                <w:sz w:val="20"/>
              </w:rPr>
            </w:pPr>
            <w:r w:rsidRPr="00A46A5D">
              <w:rPr>
                <w:color w:val="000000"/>
                <w:sz w:val="20"/>
              </w:rPr>
              <w:t>GEO</w:t>
            </w:r>
          </w:p>
        </w:tc>
        <w:tc>
          <w:tcPr>
            <w:tcW w:w="1534" w:type="dxa"/>
            <w:tcBorders>
              <w:left w:val="nil"/>
              <w:right w:val="nil"/>
            </w:tcBorders>
            <w:shd w:val="clear" w:color="auto" w:fill="auto"/>
            <w:noWrap/>
            <w:vAlign w:val="bottom"/>
          </w:tcPr>
          <w:p w14:paraId="7E2B3485" w14:textId="77777777" w:rsidR="00612829" w:rsidRPr="00A46A5D" w:rsidRDefault="00612829" w:rsidP="00A543A4">
            <w:pPr>
              <w:jc w:val="right"/>
              <w:rPr>
                <w:color w:val="000000"/>
                <w:sz w:val="20"/>
              </w:rPr>
            </w:pPr>
            <w:r w:rsidRPr="00A46A5D">
              <w:rPr>
                <w:color w:val="000000"/>
                <w:sz w:val="20"/>
              </w:rPr>
              <w:t>-2,778</w:t>
            </w:r>
          </w:p>
        </w:tc>
        <w:tc>
          <w:tcPr>
            <w:tcW w:w="1619" w:type="dxa"/>
            <w:tcBorders>
              <w:left w:val="nil"/>
            </w:tcBorders>
            <w:shd w:val="clear" w:color="auto" w:fill="auto"/>
            <w:noWrap/>
            <w:vAlign w:val="bottom"/>
          </w:tcPr>
          <w:p w14:paraId="5A8ADCEF" w14:textId="77777777" w:rsidR="00612829" w:rsidRPr="00A46A5D" w:rsidRDefault="00612829" w:rsidP="00A543A4">
            <w:pPr>
              <w:jc w:val="right"/>
              <w:rPr>
                <w:color w:val="000000"/>
                <w:sz w:val="20"/>
              </w:rPr>
            </w:pPr>
            <w:r w:rsidRPr="00A46A5D">
              <w:rPr>
                <w:color w:val="000000"/>
                <w:sz w:val="20"/>
              </w:rPr>
              <w:t>11,601</w:t>
            </w:r>
          </w:p>
        </w:tc>
        <w:tc>
          <w:tcPr>
            <w:tcW w:w="1169" w:type="dxa"/>
            <w:tcBorders>
              <w:right w:val="nil"/>
            </w:tcBorders>
            <w:shd w:val="clear" w:color="auto" w:fill="auto"/>
            <w:noWrap/>
            <w:vAlign w:val="bottom"/>
          </w:tcPr>
          <w:p w14:paraId="1C4A982A" w14:textId="77777777" w:rsidR="00612829" w:rsidRPr="00A46A5D" w:rsidRDefault="00612829" w:rsidP="00A543A4">
            <w:pPr>
              <w:rPr>
                <w:color w:val="000000"/>
                <w:sz w:val="20"/>
              </w:rPr>
            </w:pPr>
            <w:r w:rsidRPr="00A46A5D">
              <w:rPr>
                <w:color w:val="000000"/>
                <w:sz w:val="20"/>
              </w:rPr>
              <w:t>CRI</w:t>
            </w:r>
          </w:p>
        </w:tc>
        <w:tc>
          <w:tcPr>
            <w:tcW w:w="1529" w:type="dxa"/>
            <w:tcBorders>
              <w:left w:val="nil"/>
              <w:right w:val="nil"/>
            </w:tcBorders>
            <w:shd w:val="clear" w:color="auto" w:fill="auto"/>
            <w:noWrap/>
            <w:vAlign w:val="bottom"/>
          </w:tcPr>
          <w:p w14:paraId="74BC46D7" w14:textId="77777777" w:rsidR="00612829" w:rsidRPr="00A46A5D" w:rsidRDefault="00612829" w:rsidP="00A543A4">
            <w:pPr>
              <w:jc w:val="right"/>
              <w:rPr>
                <w:color w:val="000000"/>
                <w:sz w:val="20"/>
              </w:rPr>
            </w:pPr>
            <w:r w:rsidRPr="00A46A5D">
              <w:rPr>
                <w:color w:val="000000"/>
                <w:sz w:val="20"/>
              </w:rPr>
              <w:t>-22,866</w:t>
            </w:r>
          </w:p>
        </w:tc>
        <w:tc>
          <w:tcPr>
            <w:tcW w:w="1709" w:type="dxa"/>
            <w:tcBorders>
              <w:left w:val="nil"/>
            </w:tcBorders>
            <w:shd w:val="clear" w:color="auto" w:fill="auto"/>
            <w:noWrap/>
            <w:vAlign w:val="bottom"/>
          </w:tcPr>
          <w:p w14:paraId="75F6A029" w14:textId="77777777" w:rsidR="00612829" w:rsidRPr="00A46A5D" w:rsidRDefault="00612829" w:rsidP="00A543A4">
            <w:pPr>
              <w:jc w:val="right"/>
              <w:rPr>
                <w:color w:val="000000"/>
                <w:sz w:val="20"/>
              </w:rPr>
            </w:pPr>
            <w:r w:rsidRPr="00A46A5D">
              <w:rPr>
                <w:color w:val="000000"/>
                <w:sz w:val="20"/>
              </w:rPr>
              <w:t>-28,314</w:t>
            </w:r>
          </w:p>
        </w:tc>
      </w:tr>
      <w:tr w:rsidR="00612829" w:rsidRPr="00A46A5D" w14:paraId="18A225F8" w14:textId="77777777" w:rsidTr="00FD38D4">
        <w:trPr>
          <w:trHeight w:val="300"/>
        </w:trPr>
        <w:tc>
          <w:tcPr>
            <w:tcW w:w="1080" w:type="dxa"/>
            <w:tcBorders>
              <w:right w:val="nil"/>
            </w:tcBorders>
            <w:shd w:val="clear" w:color="auto" w:fill="auto"/>
            <w:noWrap/>
            <w:vAlign w:val="bottom"/>
          </w:tcPr>
          <w:p w14:paraId="5AAB68D0" w14:textId="77777777" w:rsidR="00612829" w:rsidRPr="00A46A5D" w:rsidRDefault="00612829" w:rsidP="00A543A4">
            <w:pPr>
              <w:rPr>
                <w:color w:val="000000"/>
                <w:sz w:val="20"/>
              </w:rPr>
            </w:pPr>
            <w:r w:rsidRPr="00A46A5D">
              <w:rPr>
                <w:color w:val="000000"/>
                <w:sz w:val="20"/>
              </w:rPr>
              <w:t>SOM</w:t>
            </w:r>
          </w:p>
        </w:tc>
        <w:tc>
          <w:tcPr>
            <w:tcW w:w="1534" w:type="dxa"/>
            <w:tcBorders>
              <w:left w:val="nil"/>
              <w:right w:val="nil"/>
            </w:tcBorders>
            <w:shd w:val="clear" w:color="auto" w:fill="auto"/>
            <w:noWrap/>
            <w:vAlign w:val="bottom"/>
          </w:tcPr>
          <w:p w14:paraId="7CE0CC46" w14:textId="77777777" w:rsidR="00612829" w:rsidRPr="00A46A5D" w:rsidRDefault="00612829" w:rsidP="00A543A4">
            <w:pPr>
              <w:jc w:val="right"/>
              <w:rPr>
                <w:color w:val="000000"/>
                <w:sz w:val="20"/>
              </w:rPr>
            </w:pPr>
            <w:r w:rsidRPr="00A46A5D">
              <w:rPr>
                <w:color w:val="000000"/>
                <w:sz w:val="20"/>
              </w:rPr>
              <w:t>-2,927</w:t>
            </w:r>
          </w:p>
        </w:tc>
        <w:tc>
          <w:tcPr>
            <w:tcW w:w="1619" w:type="dxa"/>
            <w:tcBorders>
              <w:left w:val="nil"/>
            </w:tcBorders>
            <w:shd w:val="clear" w:color="auto" w:fill="auto"/>
            <w:noWrap/>
            <w:vAlign w:val="bottom"/>
          </w:tcPr>
          <w:p w14:paraId="57099C07" w14:textId="77777777" w:rsidR="00612829" w:rsidRPr="00A46A5D" w:rsidRDefault="00612829" w:rsidP="00A543A4">
            <w:pPr>
              <w:jc w:val="right"/>
              <w:rPr>
                <w:color w:val="000000"/>
                <w:sz w:val="20"/>
              </w:rPr>
            </w:pPr>
            <w:r w:rsidRPr="00A46A5D">
              <w:rPr>
                <w:color w:val="000000"/>
                <w:sz w:val="20"/>
              </w:rPr>
              <w:t>-2,652</w:t>
            </w:r>
          </w:p>
        </w:tc>
        <w:tc>
          <w:tcPr>
            <w:tcW w:w="1169" w:type="dxa"/>
            <w:tcBorders>
              <w:right w:val="nil"/>
            </w:tcBorders>
            <w:shd w:val="clear" w:color="auto" w:fill="auto"/>
            <w:noWrap/>
            <w:vAlign w:val="bottom"/>
          </w:tcPr>
          <w:p w14:paraId="26B3A976" w14:textId="77777777" w:rsidR="00612829" w:rsidRPr="00A46A5D" w:rsidRDefault="00612829" w:rsidP="00A543A4">
            <w:pPr>
              <w:rPr>
                <w:color w:val="000000"/>
                <w:sz w:val="20"/>
              </w:rPr>
            </w:pPr>
            <w:r w:rsidRPr="00A46A5D">
              <w:rPr>
                <w:color w:val="000000"/>
                <w:sz w:val="20"/>
              </w:rPr>
              <w:t>JPN</w:t>
            </w:r>
          </w:p>
        </w:tc>
        <w:tc>
          <w:tcPr>
            <w:tcW w:w="1529" w:type="dxa"/>
            <w:tcBorders>
              <w:left w:val="nil"/>
              <w:right w:val="nil"/>
            </w:tcBorders>
            <w:shd w:val="clear" w:color="auto" w:fill="auto"/>
            <w:noWrap/>
            <w:vAlign w:val="bottom"/>
          </w:tcPr>
          <w:p w14:paraId="5578E371" w14:textId="77777777" w:rsidR="00612829" w:rsidRPr="00A46A5D" w:rsidRDefault="00612829" w:rsidP="00A543A4">
            <w:pPr>
              <w:jc w:val="right"/>
              <w:rPr>
                <w:color w:val="000000"/>
                <w:sz w:val="20"/>
              </w:rPr>
            </w:pPr>
            <w:r w:rsidRPr="00A46A5D">
              <w:rPr>
                <w:color w:val="000000"/>
                <w:sz w:val="20"/>
              </w:rPr>
              <w:t>-24,032</w:t>
            </w:r>
          </w:p>
        </w:tc>
        <w:tc>
          <w:tcPr>
            <w:tcW w:w="1709" w:type="dxa"/>
            <w:tcBorders>
              <w:left w:val="nil"/>
            </w:tcBorders>
            <w:shd w:val="clear" w:color="auto" w:fill="auto"/>
            <w:noWrap/>
            <w:vAlign w:val="bottom"/>
          </w:tcPr>
          <w:p w14:paraId="19BA3C25" w14:textId="77777777" w:rsidR="00612829" w:rsidRPr="00A46A5D" w:rsidRDefault="00612829" w:rsidP="00A543A4">
            <w:pPr>
              <w:jc w:val="right"/>
              <w:rPr>
                <w:color w:val="000000"/>
                <w:sz w:val="20"/>
              </w:rPr>
            </w:pPr>
            <w:r w:rsidRPr="00A46A5D">
              <w:rPr>
                <w:color w:val="000000"/>
                <w:sz w:val="20"/>
              </w:rPr>
              <w:t>-56,561</w:t>
            </w:r>
          </w:p>
        </w:tc>
      </w:tr>
      <w:tr w:rsidR="00612829" w:rsidRPr="00A46A5D" w14:paraId="523470EC" w14:textId="77777777" w:rsidTr="00FD38D4">
        <w:trPr>
          <w:trHeight w:val="300"/>
        </w:trPr>
        <w:tc>
          <w:tcPr>
            <w:tcW w:w="1080" w:type="dxa"/>
            <w:tcBorders>
              <w:right w:val="nil"/>
            </w:tcBorders>
            <w:shd w:val="clear" w:color="auto" w:fill="auto"/>
            <w:noWrap/>
            <w:vAlign w:val="bottom"/>
          </w:tcPr>
          <w:p w14:paraId="1F975C5C" w14:textId="77777777" w:rsidR="00612829" w:rsidRPr="00A46A5D" w:rsidRDefault="00612829" w:rsidP="00A543A4">
            <w:pPr>
              <w:rPr>
                <w:color w:val="000000"/>
                <w:sz w:val="20"/>
              </w:rPr>
            </w:pPr>
            <w:r w:rsidRPr="00A46A5D">
              <w:rPr>
                <w:color w:val="000000"/>
                <w:sz w:val="20"/>
              </w:rPr>
              <w:t>NZL</w:t>
            </w:r>
          </w:p>
        </w:tc>
        <w:tc>
          <w:tcPr>
            <w:tcW w:w="1534" w:type="dxa"/>
            <w:tcBorders>
              <w:left w:val="nil"/>
              <w:right w:val="nil"/>
            </w:tcBorders>
            <w:shd w:val="clear" w:color="auto" w:fill="auto"/>
            <w:noWrap/>
            <w:vAlign w:val="bottom"/>
          </w:tcPr>
          <w:p w14:paraId="0CBEF0EB" w14:textId="77777777" w:rsidR="00612829" w:rsidRPr="00A46A5D" w:rsidRDefault="00612829" w:rsidP="00A543A4">
            <w:pPr>
              <w:jc w:val="right"/>
              <w:rPr>
                <w:color w:val="000000"/>
                <w:sz w:val="20"/>
              </w:rPr>
            </w:pPr>
            <w:r w:rsidRPr="00A46A5D">
              <w:rPr>
                <w:color w:val="000000"/>
                <w:sz w:val="20"/>
              </w:rPr>
              <w:t>-3,337</w:t>
            </w:r>
          </w:p>
        </w:tc>
        <w:tc>
          <w:tcPr>
            <w:tcW w:w="1619" w:type="dxa"/>
            <w:tcBorders>
              <w:left w:val="nil"/>
            </w:tcBorders>
            <w:shd w:val="clear" w:color="auto" w:fill="auto"/>
            <w:noWrap/>
            <w:vAlign w:val="bottom"/>
          </w:tcPr>
          <w:p w14:paraId="142D2364" w14:textId="77777777" w:rsidR="00612829" w:rsidRPr="00A46A5D" w:rsidRDefault="00612829" w:rsidP="00A543A4">
            <w:pPr>
              <w:jc w:val="right"/>
              <w:rPr>
                <w:color w:val="000000"/>
                <w:sz w:val="20"/>
              </w:rPr>
            </w:pPr>
            <w:r w:rsidRPr="00A46A5D">
              <w:rPr>
                <w:color w:val="000000"/>
                <w:sz w:val="20"/>
              </w:rPr>
              <w:t>-3,309</w:t>
            </w:r>
          </w:p>
        </w:tc>
        <w:tc>
          <w:tcPr>
            <w:tcW w:w="1169" w:type="dxa"/>
            <w:tcBorders>
              <w:right w:val="nil"/>
            </w:tcBorders>
            <w:shd w:val="clear" w:color="auto" w:fill="auto"/>
            <w:noWrap/>
            <w:vAlign w:val="bottom"/>
          </w:tcPr>
          <w:p w14:paraId="22B379C3" w14:textId="77777777" w:rsidR="00612829" w:rsidRPr="00A46A5D" w:rsidRDefault="00612829" w:rsidP="00A543A4">
            <w:pPr>
              <w:rPr>
                <w:color w:val="000000"/>
                <w:sz w:val="20"/>
              </w:rPr>
            </w:pPr>
            <w:r w:rsidRPr="00A46A5D">
              <w:rPr>
                <w:color w:val="000000"/>
                <w:sz w:val="20"/>
              </w:rPr>
              <w:t>SLV</w:t>
            </w:r>
          </w:p>
        </w:tc>
        <w:tc>
          <w:tcPr>
            <w:tcW w:w="1529" w:type="dxa"/>
            <w:tcBorders>
              <w:left w:val="nil"/>
              <w:right w:val="nil"/>
            </w:tcBorders>
            <w:shd w:val="clear" w:color="auto" w:fill="auto"/>
            <w:noWrap/>
            <w:vAlign w:val="bottom"/>
          </w:tcPr>
          <w:p w14:paraId="5A52FDC9" w14:textId="77777777" w:rsidR="00612829" w:rsidRPr="00A46A5D" w:rsidRDefault="00612829" w:rsidP="00A543A4">
            <w:pPr>
              <w:jc w:val="right"/>
              <w:rPr>
                <w:color w:val="000000"/>
                <w:sz w:val="20"/>
              </w:rPr>
            </w:pPr>
            <w:r w:rsidRPr="00A46A5D">
              <w:rPr>
                <w:color w:val="000000"/>
                <w:sz w:val="20"/>
              </w:rPr>
              <w:t>-27,004</w:t>
            </w:r>
          </w:p>
        </w:tc>
        <w:tc>
          <w:tcPr>
            <w:tcW w:w="1709" w:type="dxa"/>
            <w:tcBorders>
              <w:left w:val="nil"/>
            </w:tcBorders>
            <w:shd w:val="clear" w:color="auto" w:fill="auto"/>
            <w:noWrap/>
            <w:vAlign w:val="bottom"/>
          </w:tcPr>
          <w:p w14:paraId="3CDF00F4" w14:textId="77777777" w:rsidR="00612829" w:rsidRPr="00A46A5D" w:rsidRDefault="00612829" w:rsidP="00A543A4">
            <w:pPr>
              <w:jc w:val="right"/>
              <w:rPr>
                <w:color w:val="000000"/>
                <w:sz w:val="20"/>
              </w:rPr>
            </w:pPr>
            <w:r w:rsidRPr="00A46A5D">
              <w:rPr>
                <w:color w:val="000000"/>
                <w:sz w:val="20"/>
              </w:rPr>
              <w:t>-37,649</w:t>
            </w:r>
          </w:p>
        </w:tc>
      </w:tr>
      <w:tr w:rsidR="00612829" w:rsidRPr="00A46A5D" w14:paraId="73759649" w14:textId="77777777" w:rsidTr="00FD38D4">
        <w:trPr>
          <w:trHeight w:val="300"/>
        </w:trPr>
        <w:tc>
          <w:tcPr>
            <w:tcW w:w="1080" w:type="dxa"/>
            <w:tcBorders>
              <w:right w:val="nil"/>
            </w:tcBorders>
            <w:shd w:val="clear" w:color="auto" w:fill="auto"/>
            <w:noWrap/>
            <w:vAlign w:val="bottom"/>
          </w:tcPr>
          <w:p w14:paraId="40DCF73C" w14:textId="77777777" w:rsidR="00612829" w:rsidRPr="00A46A5D" w:rsidRDefault="00612829" w:rsidP="00A543A4">
            <w:pPr>
              <w:rPr>
                <w:color w:val="000000"/>
                <w:sz w:val="20"/>
              </w:rPr>
            </w:pPr>
            <w:r w:rsidRPr="00A46A5D">
              <w:rPr>
                <w:color w:val="000000"/>
                <w:sz w:val="20"/>
              </w:rPr>
              <w:t>IRQ</w:t>
            </w:r>
          </w:p>
        </w:tc>
        <w:tc>
          <w:tcPr>
            <w:tcW w:w="1534" w:type="dxa"/>
            <w:tcBorders>
              <w:left w:val="nil"/>
              <w:right w:val="nil"/>
            </w:tcBorders>
            <w:shd w:val="clear" w:color="auto" w:fill="auto"/>
            <w:noWrap/>
            <w:vAlign w:val="bottom"/>
          </w:tcPr>
          <w:p w14:paraId="7805890B" w14:textId="77777777" w:rsidR="00612829" w:rsidRPr="00A46A5D" w:rsidRDefault="00612829" w:rsidP="00A543A4">
            <w:pPr>
              <w:jc w:val="right"/>
              <w:rPr>
                <w:color w:val="000000"/>
                <w:sz w:val="20"/>
              </w:rPr>
            </w:pPr>
            <w:r w:rsidRPr="00A46A5D">
              <w:rPr>
                <w:color w:val="000000"/>
                <w:sz w:val="20"/>
              </w:rPr>
              <w:t>-4,613</w:t>
            </w:r>
          </w:p>
        </w:tc>
        <w:tc>
          <w:tcPr>
            <w:tcW w:w="1619" w:type="dxa"/>
            <w:tcBorders>
              <w:left w:val="nil"/>
            </w:tcBorders>
            <w:shd w:val="clear" w:color="auto" w:fill="auto"/>
            <w:noWrap/>
            <w:vAlign w:val="bottom"/>
          </w:tcPr>
          <w:p w14:paraId="07675972" w14:textId="77777777" w:rsidR="00612829" w:rsidRPr="00A46A5D" w:rsidRDefault="00612829" w:rsidP="00A543A4">
            <w:pPr>
              <w:jc w:val="right"/>
              <w:rPr>
                <w:color w:val="000000"/>
                <w:sz w:val="20"/>
              </w:rPr>
            </w:pPr>
            <w:r w:rsidRPr="00A46A5D">
              <w:rPr>
                <w:color w:val="000000"/>
                <w:sz w:val="20"/>
              </w:rPr>
              <w:t>-17,168</w:t>
            </w:r>
          </w:p>
        </w:tc>
        <w:tc>
          <w:tcPr>
            <w:tcW w:w="1169" w:type="dxa"/>
            <w:tcBorders>
              <w:right w:val="nil"/>
            </w:tcBorders>
            <w:shd w:val="clear" w:color="auto" w:fill="auto"/>
            <w:noWrap/>
            <w:vAlign w:val="bottom"/>
          </w:tcPr>
          <w:p w14:paraId="22DF1400" w14:textId="77777777" w:rsidR="00612829" w:rsidRPr="00A46A5D" w:rsidRDefault="00612829" w:rsidP="00A543A4">
            <w:pPr>
              <w:rPr>
                <w:color w:val="000000"/>
                <w:sz w:val="20"/>
              </w:rPr>
            </w:pPr>
            <w:r w:rsidRPr="00A46A5D">
              <w:rPr>
                <w:color w:val="000000"/>
                <w:sz w:val="20"/>
              </w:rPr>
              <w:t>NIC</w:t>
            </w:r>
          </w:p>
        </w:tc>
        <w:tc>
          <w:tcPr>
            <w:tcW w:w="1529" w:type="dxa"/>
            <w:tcBorders>
              <w:left w:val="nil"/>
              <w:right w:val="nil"/>
            </w:tcBorders>
            <w:shd w:val="clear" w:color="auto" w:fill="auto"/>
            <w:noWrap/>
            <w:vAlign w:val="bottom"/>
          </w:tcPr>
          <w:p w14:paraId="630F1692" w14:textId="77777777" w:rsidR="00612829" w:rsidRPr="00A46A5D" w:rsidRDefault="00612829" w:rsidP="00A543A4">
            <w:pPr>
              <w:jc w:val="right"/>
              <w:rPr>
                <w:color w:val="000000"/>
                <w:sz w:val="20"/>
              </w:rPr>
            </w:pPr>
            <w:r w:rsidRPr="00A46A5D">
              <w:rPr>
                <w:color w:val="000000"/>
                <w:sz w:val="20"/>
              </w:rPr>
              <w:t>-27,053</w:t>
            </w:r>
          </w:p>
        </w:tc>
        <w:tc>
          <w:tcPr>
            <w:tcW w:w="1709" w:type="dxa"/>
            <w:tcBorders>
              <w:left w:val="nil"/>
            </w:tcBorders>
            <w:shd w:val="clear" w:color="auto" w:fill="auto"/>
            <w:noWrap/>
            <w:vAlign w:val="bottom"/>
          </w:tcPr>
          <w:p w14:paraId="54E1BF52" w14:textId="77777777" w:rsidR="00612829" w:rsidRPr="00A46A5D" w:rsidRDefault="00612829" w:rsidP="00A543A4">
            <w:pPr>
              <w:jc w:val="right"/>
              <w:rPr>
                <w:color w:val="000000"/>
                <w:sz w:val="20"/>
              </w:rPr>
            </w:pPr>
            <w:r w:rsidRPr="00A46A5D">
              <w:rPr>
                <w:color w:val="000000"/>
                <w:sz w:val="20"/>
              </w:rPr>
              <w:t>-16,398</w:t>
            </w:r>
          </w:p>
        </w:tc>
      </w:tr>
      <w:tr w:rsidR="00612829" w:rsidRPr="00A46A5D" w14:paraId="396E4679" w14:textId="77777777" w:rsidTr="00FD38D4">
        <w:trPr>
          <w:trHeight w:val="300"/>
        </w:trPr>
        <w:tc>
          <w:tcPr>
            <w:tcW w:w="1080" w:type="dxa"/>
            <w:tcBorders>
              <w:right w:val="nil"/>
            </w:tcBorders>
            <w:shd w:val="clear" w:color="auto" w:fill="auto"/>
            <w:noWrap/>
            <w:vAlign w:val="bottom"/>
          </w:tcPr>
          <w:p w14:paraId="01136523" w14:textId="77777777" w:rsidR="00612829" w:rsidRPr="00A46A5D" w:rsidRDefault="00612829" w:rsidP="00A543A4">
            <w:pPr>
              <w:rPr>
                <w:color w:val="000000"/>
                <w:sz w:val="20"/>
              </w:rPr>
            </w:pPr>
            <w:r w:rsidRPr="00A46A5D">
              <w:rPr>
                <w:color w:val="000000"/>
                <w:sz w:val="20"/>
              </w:rPr>
              <w:t>ALB</w:t>
            </w:r>
          </w:p>
        </w:tc>
        <w:tc>
          <w:tcPr>
            <w:tcW w:w="1534" w:type="dxa"/>
            <w:tcBorders>
              <w:left w:val="nil"/>
              <w:right w:val="nil"/>
            </w:tcBorders>
            <w:shd w:val="clear" w:color="auto" w:fill="auto"/>
            <w:noWrap/>
            <w:vAlign w:val="bottom"/>
          </w:tcPr>
          <w:p w14:paraId="601B9182" w14:textId="77777777" w:rsidR="00612829" w:rsidRPr="00A46A5D" w:rsidRDefault="00612829" w:rsidP="00A543A4">
            <w:pPr>
              <w:jc w:val="right"/>
              <w:rPr>
                <w:color w:val="000000"/>
                <w:sz w:val="20"/>
              </w:rPr>
            </w:pPr>
            <w:r w:rsidRPr="00A46A5D">
              <w:rPr>
                <w:color w:val="000000"/>
                <w:sz w:val="20"/>
              </w:rPr>
              <w:t>-5,344</w:t>
            </w:r>
          </w:p>
        </w:tc>
        <w:tc>
          <w:tcPr>
            <w:tcW w:w="1619" w:type="dxa"/>
            <w:tcBorders>
              <w:left w:val="nil"/>
            </w:tcBorders>
            <w:shd w:val="clear" w:color="auto" w:fill="auto"/>
            <w:noWrap/>
            <w:vAlign w:val="bottom"/>
          </w:tcPr>
          <w:p w14:paraId="1CA9FEFF" w14:textId="77777777" w:rsidR="00612829" w:rsidRPr="00A46A5D" w:rsidRDefault="00612829" w:rsidP="00A543A4">
            <w:pPr>
              <w:jc w:val="right"/>
              <w:rPr>
                <w:color w:val="000000"/>
                <w:sz w:val="20"/>
              </w:rPr>
            </w:pPr>
            <w:r w:rsidRPr="00A46A5D">
              <w:rPr>
                <w:color w:val="000000"/>
                <w:sz w:val="20"/>
              </w:rPr>
              <w:t>-4,946</w:t>
            </w:r>
          </w:p>
        </w:tc>
        <w:tc>
          <w:tcPr>
            <w:tcW w:w="1169" w:type="dxa"/>
            <w:tcBorders>
              <w:right w:val="nil"/>
            </w:tcBorders>
            <w:shd w:val="clear" w:color="auto" w:fill="auto"/>
            <w:noWrap/>
            <w:vAlign w:val="bottom"/>
          </w:tcPr>
          <w:p w14:paraId="40A8489D" w14:textId="77777777" w:rsidR="00612829" w:rsidRPr="00A46A5D" w:rsidRDefault="00612829" w:rsidP="00A543A4">
            <w:pPr>
              <w:rPr>
                <w:color w:val="000000"/>
                <w:sz w:val="20"/>
              </w:rPr>
            </w:pPr>
            <w:r w:rsidRPr="00A46A5D">
              <w:rPr>
                <w:color w:val="000000"/>
                <w:sz w:val="20"/>
              </w:rPr>
              <w:t>AZE</w:t>
            </w:r>
          </w:p>
        </w:tc>
        <w:tc>
          <w:tcPr>
            <w:tcW w:w="1529" w:type="dxa"/>
            <w:tcBorders>
              <w:left w:val="nil"/>
              <w:right w:val="nil"/>
            </w:tcBorders>
            <w:shd w:val="clear" w:color="auto" w:fill="auto"/>
            <w:noWrap/>
            <w:vAlign w:val="bottom"/>
          </w:tcPr>
          <w:p w14:paraId="12F68FEC" w14:textId="77777777" w:rsidR="00612829" w:rsidRPr="00A46A5D" w:rsidRDefault="00612829" w:rsidP="00A543A4">
            <w:pPr>
              <w:jc w:val="right"/>
              <w:rPr>
                <w:color w:val="000000"/>
                <w:sz w:val="20"/>
              </w:rPr>
            </w:pPr>
            <w:r w:rsidRPr="00A46A5D">
              <w:rPr>
                <w:color w:val="000000"/>
                <w:sz w:val="20"/>
              </w:rPr>
              <w:t>-28,526</w:t>
            </w:r>
          </w:p>
        </w:tc>
        <w:tc>
          <w:tcPr>
            <w:tcW w:w="1709" w:type="dxa"/>
            <w:tcBorders>
              <w:left w:val="nil"/>
            </w:tcBorders>
            <w:shd w:val="clear" w:color="auto" w:fill="auto"/>
            <w:noWrap/>
            <w:vAlign w:val="bottom"/>
          </w:tcPr>
          <w:p w14:paraId="17FBFEE5" w14:textId="77777777" w:rsidR="00612829" w:rsidRPr="00A46A5D" w:rsidRDefault="00612829" w:rsidP="00A543A4">
            <w:pPr>
              <w:jc w:val="right"/>
              <w:rPr>
                <w:color w:val="000000"/>
                <w:sz w:val="20"/>
              </w:rPr>
            </w:pPr>
            <w:r w:rsidRPr="00A46A5D">
              <w:rPr>
                <w:color w:val="000000"/>
                <w:sz w:val="20"/>
              </w:rPr>
              <w:t>-33,350</w:t>
            </w:r>
          </w:p>
        </w:tc>
      </w:tr>
      <w:tr w:rsidR="00612829" w:rsidRPr="00A46A5D" w14:paraId="545FA8A1" w14:textId="77777777" w:rsidTr="00FD38D4">
        <w:trPr>
          <w:trHeight w:val="300"/>
        </w:trPr>
        <w:tc>
          <w:tcPr>
            <w:tcW w:w="1080" w:type="dxa"/>
            <w:tcBorders>
              <w:right w:val="nil"/>
            </w:tcBorders>
            <w:shd w:val="clear" w:color="auto" w:fill="auto"/>
            <w:noWrap/>
            <w:vAlign w:val="bottom"/>
          </w:tcPr>
          <w:p w14:paraId="56925B09" w14:textId="77777777" w:rsidR="00612829" w:rsidRPr="00A46A5D" w:rsidRDefault="00612829" w:rsidP="00A543A4">
            <w:pPr>
              <w:rPr>
                <w:color w:val="000000"/>
                <w:sz w:val="20"/>
              </w:rPr>
            </w:pPr>
            <w:r w:rsidRPr="00A46A5D">
              <w:rPr>
                <w:color w:val="000000"/>
                <w:sz w:val="20"/>
              </w:rPr>
              <w:t>CZE</w:t>
            </w:r>
          </w:p>
        </w:tc>
        <w:tc>
          <w:tcPr>
            <w:tcW w:w="1534" w:type="dxa"/>
            <w:tcBorders>
              <w:left w:val="nil"/>
              <w:right w:val="nil"/>
            </w:tcBorders>
            <w:shd w:val="clear" w:color="auto" w:fill="auto"/>
            <w:noWrap/>
            <w:vAlign w:val="bottom"/>
          </w:tcPr>
          <w:p w14:paraId="47BB4242" w14:textId="77777777" w:rsidR="00612829" w:rsidRPr="00A46A5D" w:rsidRDefault="00612829" w:rsidP="00A543A4">
            <w:pPr>
              <w:jc w:val="right"/>
              <w:rPr>
                <w:color w:val="000000"/>
                <w:sz w:val="20"/>
              </w:rPr>
            </w:pPr>
            <w:r w:rsidRPr="00A46A5D">
              <w:rPr>
                <w:color w:val="000000"/>
                <w:sz w:val="20"/>
              </w:rPr>
              <w:t>-6,949</w:t>
            </w:r>
          </w:p>
        </w:tc>
        <w:tc>
          <w:tcPr>
            <w:tcW w:w="1619" w:type="dxa"/>
            <w:tcBorders>
              <w:left w:val="nil"/>
            </w:tcBorders>
            <w:shd w:val="clear" w:color="auto" w:fill="auto"/>
            <w:noWrap/>
            <w:vAlign w:val="bottom"/>
          </w:tcPr>
          <w:p w14:paraId="75E9BD95" w14:textId="77777777" w:rsidR="00612829" w:rsidRPr="00A46A5D" w:rsidRDefault="00612829" w:rsidP="00A543A4">
            <w:pPr>
              <w:jc w:val="right"/>
              <w:rPr>
                <w:color w:val="000000"/>
                <w:sz w:val="20"/>
              </w:rPr>
            </w:pPr>
            <w:r w:rsidRPr="00A46A5D">
              <w:rPr>
                <w:color w:val="000000"/>
                <w:sz w:val="20"/>
              </w:rPr>
              <w:t>-8,050</w:t>
            </w:r>
          </w:p>
        </w:tc>
        <w:tc>
          <w:tcPr>
            <w:tcW w:w="1169" w:type="dxa"/>
            <w:tcBorders>
              <w:right w:val="nil"/>
            </w:tcBorders>
            <w:shd w:val="clear" w:color="auto" w:fill="auto"/>
            <w:noWrap/>
            <w:vAlign w:val="bottom"/>
          </w:tcPr>
          <w:p w14:paraId="231AF4A4" w14:textId="77777777" w:rsidR="00612829" w:rsidRPr="00A46A5D" w:rsidRDefault="00612829" w:rsidP="00A543A4">
            <w:pPr>
              <w:rPr>
                <w:color w:val="000000"/>
                <w:sz w:val="20"/>
              </w:rPr>
            </w:pPr>
            <w:r w:rsidRPr="00A46A5D">
              <w:rPr>
                <w:color w:val="000000"/>
                <w:sz w:val="20"/>
              </w:rPr>
              <w:t>SDN</w:t>
            </w:r>
          </w:p>
        </w:tc>
        <w:tc>
          <w:tcPr>
            <w:tcW w:w="1529" w:type="dxa"/>
            <w:tcBorders>
              <w:left w:val="nil"/>
              <w:right w:val="nil"/>
            </w:tcBorders>
            <w:shd w:val="clear" w:color="auto" w:fill="auto"/>
            <w:noWrap/>
            <w:vAlign w:val="bottom"/>
          </w:tcPr>
          <w:p w14:paraId="5C2806A0" w14:textId="77777777" w:rsidR="00612829" w:rsidRPr="00A46A5D" w:rsidRDefault="00612829" w:rsidP="00A543A4">
            <w:pPr>
              <w:jc w:val="right"/>
              <w:rPr>
                <w:color w:val="000000"/>
                <w:sz w:val="20"/>
              </w:rPr>
            </w:pPr>
            <w:r w:rsidRPr="00A46A5D">
              <w:rPr>
                <w:color w:val="000000"/>
                <w:sz w:val="20"/>
              </w:rPr>
              <w:t>-28,608</w:t>
            </w:r>
          </w:p>
        </w:tc>
        <w:tc>
          <w:tcPr>
            <w:tcW w:w="1709" w:type="dxa"/>
            <w:tcBorders>
              <w:left w:val="nil"/>
            </w:tcBorders>
            <w:shd w:val="clear" w:color="auto" w:fill="auto"/>
            <w:noWrap/>
            <w:vAlign w:val="bottom"/>
          </w:tcPr>
          <w:p w14:paraId="06931A2B" w14:textId="77777777" w:rsidR="00612829" w:rsidRPr="00A46A5D" w:rsidRDefault="00612829" w:rsidP="00A543A4">
            <w:pPr>
              <w:jc w:val="right"/>
              <w:rPr>
                <w:color w:val="000000"/>
                <w:sz w:val="20"/>
              </w:rPr>
            </w:pPr>
            <w:r w:rsidRPr="00A46A5D">
              <w:rPr>
                <w:color w:val="000000"/>
                <w:sz w:val="20"/>
              </w:rPr>
              <w:t>-18,175</w:t>
            </w:r>
          </w:p>
        </w:tc>
      </w:tr>
      <w:tr w:rsidR="00612829" w:rsidRPr="00A46A5D" w14:paraId="75DD30D4" w14:textId="77777777" w:rsidTr="00FD38D4">
        <w:trPr>
          <w:trHeight w:val="300"/>
        </w:trPr>
        <w:tc>
          <w:tcPr>
            <w:tcW w:w="1080" w:type="dxa"/>
            <w:tcBorders>
              <w:right w:val="nil"/>
            </w:tcBorders>
            <w:shd w:val="clear" w:color="auto" w:fill="auto"/>
            <w:noWrap/>
            <w:vAlign w:val="bottom"/>
          </w:tcPr>
          <w:p w14:paraId="74D50D7D" w14:textId="77777777" w:rsidR="00612829" w:rsidRPr="00A46A5D" w:rsidRDefault="00612829" w:rsidP="00A543A4">
            <w:pPr>
              <w:rPr>
                <w:color w:val="000000"/>
                <w:sz w:val="20"/>
              </w:rPr>
            </w:pPr>
            <w:r w:rsidRPr="00A46A5D">
              <w:rPr>
                <w:color w:val="000000"/>
                <w:sz w:val="20"/>
              </w:rPr>
              <w:t>GUY</w:t>
            </w:r>
          </w:p>
        </w:tc>
        <w:tc>
          <w:tcPr>
            <w:tcW w:w="1534" w:type="dxa"/>
            <w:tcBorders>
              <w:left w:val="nil"/>
              <w:right w:val="nil"/>
            </w:tcBorders>
            <w:shd w:val="clear" w:color="auto" w:fill="auto"/>
            <w:noWrap/>
            <w:vAlign w:val="bottom"/>
          </w:tcPr>
          <w:p w14:paraId="2C736EEB" w14:textId="77777777" w:rsidR="00612829" w:rsidRPr="00A46A5D" w:rsidRDefault="00612829" w:rsidP="00A543A4">
            <w:pPr>
              <w:jc w:val="right"/>
              <w:rPr>
                <w:color w:val="000000"/>
                <w:sz w:val="20"/>
              </w:rPr>
            </w:pPr>
            <w:r w:rsidRPr="00A46A5D">
              <w:rPr>
                <w:color w:val="000000"/>
                <w:sz w:val="20"/>
              </w:rPr>
              <w:t>-7,429</w:t>
            </w:r>
          </w:p>
        </w:tc>
        <w:tc>
          <w:tcPr>
            <w:tcW w:w="1619" w:type="dxa"/>
            <w:tcBorders>
              <w:left w:val="nil"/>
            </w:tcBorders>
            <w:shd w:val="clear" w:color="auto" w:fill="auto"/>
            <w:noWrap/>
            <w:vAlign w:val="bottom"/>
          </w:tcPr>
          <w:p w14:paraId="6373069C" w14:textId="77777777" w:rsidR="00612829" w:rsidRPr="00A46A5D" w:rsidRDefault="00612829" w:rsidP="00A543A4">
            <w:pPr>
              <w:jc w:val="right"/>
              <w:rPr>
                <w:color w:val="000000"/>
                <w:sz w:val="20"/>
              </w:rPr>
            </w:pPr>
            <w:r w:rsidRPr="00A46A5D">
              <w:rPr>
                <w:color w:val="000000"/>
                <w:sz w:val="20"/>
              </w:rPr>
              <w:t>-33,152</w:t>
            </w:r>
          </w:p>
        </w:tc>
        <w:tc>
          <w:tcPr>
            <w:tcW w:w="1169" w:type="dxa"/>
            <w:tcBorders>
              <w:right w:val="nil"/>
            </w:tcBorders>
            <w:shd w:val="clear" w:color="auto" w:fill="auto"/>
            <w:noWrap/>
            <w:vAlign w:val="bottom"/>
          </w:tcPr>
          <w:p w14:paraId="4ED17553" w14:textId="77777777" w:rsidR="00612829" w:rsidRPr="00A46A5D" w:rsidRDefault="00612829" w:rsidP="00A543A4">
            <w:pPr>
              <w:rPr>
                <w:color w:val="000000"/>
                <w:sz w:val="20"/>
              </w:rPr>
            </w:pPr>
            <w:r w:rsidRPr="00A46A5D">
              <w:rPr>
                <w:color w:val="000000"/>
                <w:sz w:val="20"/>
              </w:rPr>
              <w:t>BEN</w:t>
            </w:r>
          </w:p>
        </w:tc>
        <w:tc>
          <w:tcPr>
            <w:tcW w:w="1529" w:type="dxa"/>
            <w:tcBorders>
              <w:left w:val="nil"/>
              <w:right w:val="nil"/>
            </w:tcBorders>
            <w:shd w:val="clear" w:color="auto" w:fill="auto"/>
            <w:noWrap/>
            <w:vAlign w:val="bottom"/>
          </w:tcPr>
          <w:p w14:paraId="548EC525" w14:textId="77777777" w:rsidR="00612829" w:rsidRPr="00A46A5D" w:rsidRDefault="00612829" w:rsidP="00A543A4">
            <w:pPr>
              <w:jc w:val="right"/>
              <w:rPr>
                <w:color w:val="000000"/>
                <w:sz w:val="20"/>
              </w:rPr>
            </w:pPr>
            <w:r w:rsidRPr="00A46A5D">
              <w:rPr>
                <w:color w:val="000000"/>
                <w:sz w:val="20"/>
              </w:rPr>
              <w:t>-29,713</w:t>
            </w:r>
          </w:p>
        </w:tc>
        <w:tc>
          <w:tcPr>
            <w:tcW w:w="1709" w:type="dxa"/>
            <w:tcBorders>
              <w:left w:val="nil"/>
            </w:tcBorders>
            <w:shd w:val="clear" w:color="auto" w:fill="auto"/>
            <w:noWrap/>
            <w:vAlign w:val="bottom"/>
          </w:tcPr>
          <w:p w14:paraId="042E0E09" w14:textId="77777777" w:rsidR="00612829" w:rsidRPr="00A46A5D" w:rsidRDefault="00612829" w:rsidP="00A543A4">
            <w:pPr>
              <w:jc w:val="right"/>
              <w:rPr>
                <w:color w:val="000000"/>
                <w:sz w:val="20"/>
              </w:rPr>
            </w:pPr>
            <w:r w:rsidRPr="00A46A5D">
              <w:rPr>
                <w:color w:val="000000"/>
                <w:sz w:val="20"/>
              </w:rPr>
              <w:t>-31,414</w:t>
            </w:r>
          </w:p>
        </w:tc>
      </w:tr>
      <w:tr w:rsidR="00612829" w:rsidRPr="00A46A5D" w14:paraId="699C7B6E" w14:textId="77777777" w:rsidTr="00FD38D4">
        <w:trPr>
          <w:trHeight w:val="300"/>
        </w:trPr>
        <w:tc>
          <w:tcPr>
            <w:tcW w:w="1080" w:type="dxa"/>
            <w:tcBorders>
              <w:right w:val="nil"/>
            </w:tcBorders>
            <w:shd w:val="clear" w:color="auto" w:fill="auto"/>
            <w:noWrap/>
            <w:vAlign w:val="bottom"/>
          </w:tcPr>
          <w:p w14:paraId="41A732BF" w14:textId="77777777" w:rsidR="00612829" w:rsidRPr="00A46A5D" w:rsidRDefault="00612829" w:rsidP="00A543A4">
            <w:pPr>
              <w:rPr>
                <w:color w:val="000000"/>
                <w:sz w:val="20"/>
              </w:rPr>
            </w:pPr>
            <w:r w:rsidRPr="00A46A5D">
              <w:rPr>
                <w:color w:val="000000"/>
                <w:sz w:val="20"/>
              </w:rPr>
              <w:t>URY</w:t>
            </w:r>
          </w:p>
        </w:tc>
        <w:tc>
          <w:tcPr>
            <w:tcW w:w="1534" w:type="dxa"/>
            <w:tcBorders>
              <w:left w:val="nil"/>
              <w:right w:val="nil"/>
            </w:tcBorders>
            <w:shd w:val="clear" w:color="auto" w:fill="auto"/>
            <w:noWrap/>
            <w:vAlign w:val="bottom"/>
          </w:tcPr>
          <w:p w14:paraId="46529B6F" w14:textId="77777777" w:rsidR="00612829" w:rsidRPr="00A46A5D" w:rsidRDefault="00612829" w:rsidP="00A543A4">
            <w:pPr>
              <w:jc w:val="right"/>
              <w:rPr>
                <w:color w:val="000000"/>
                <w:sz w:val="20"/>
              </w:rPr>
            </w:pPr>
            <w:r w:rsidRPr="00A46A5D">
              <w:rPr>
                <w:color w:val="000000"/>
                <w:sz w:val="20"/>
              </w:rPr>
              <w:t>-8,049</w:t>
            </w:r>
          </w:p>
        </w:tc>
        <w:tc>
          <w:tcPr>
            <w:tcW w:w="1619" w:type="dxa"/>
            <w:tcBorders>
              <w:left w:val="nil"/>
            </w:tcBorders>
            <w:shd w:val="clear" w:color="auto" w:fill="auto"/>
            <w:noWrap/>
            <w:vAlign w:val="bottom"/>
          </w:tcPr>
          <w:p w14:paraId="6A21C731" w14:textId="77777777" w:rsidR="00612829" w:rsidRPr="00A46A5D" w:rsidRDefault="00612829" w:rsidP="00A543A4">
            <w:pPr>
              <w:jc w:val="right"/>
              <w:rPr>
                <w:color w:val="000000"/>
                <w:sz w:val="20"/>
              </w:rPr>
            </w:pPr>
            <w:r w:rsidRPr="00A46A5D">
              <w:rPr>
                <w:color w:val="000000"/>
                <w:sz w:val="20"/>
              </w:rPr>
              <w:t>-10,339</w:t>
            </w:r>
          </w:p>
        </w:tc>
        <w:tc>
          <w:tcPr>
            <w:tcW w:w="1169" w:type="dxa"/>
            <w:tcBorders>
              <w:right w:val="nil"/>
            </w:tcBorders>
            <w:shd w:val="clear" w:color="auto" w:fill="auto"/>
            <w:noWrap/>
            <w:vAlign w:val="bottom"/>
          </w:tcPr>
          <w:p w14:paraId="2CE382C9" w14:textId="77777777" w:rsidR="00612829" w:rsidRPr="00A46A5D" w:rsidRDefault="00612829" w:rsidP="00A543A4">
            <w:pPr>
              <w:rPr>
                <w:color w:val="000000"/>
                <w:sz w:val="20"/>
              </w:rPr>
            </w:pPr>
            <w:r w:rsidRPr="00A46A5D">
              <w:rPr>
                <w:color w:val="000000"/>
                <w:sz w:val="20"/>
              </w:rPr>
              <w:t>TUN</w:t>
            </w:r>
          </w:p>
        </w:tc>
        <w:tc>
          <w:tcPr>
            <w:tcW w:w="1529" w:type="dxa"/>
            <w:tcBorders>
              <w:left w:val="nil"/>
              <w:right w:val="nil"/>
            </w:tcBorders>
            <w:shd w:val="clear" w:color="auto" w:fill="auto"/>
            <w:noWrap/>
            <w:vAlign w:val="bottom"/>
          </w:tcPr>
          <w:p w14:paraId="2F1D26A6" w14:textId="77777777" w:rsidR="00612829" w:rsidRPr="00A46A5D" w:rsidRDefault="00612829" w:rsidP="00A543A4">
            <w:pPr>
              <w:jc w:val="right"/>
              <w:rPr>
                <w:color w:val="000000"/>
                <w:sz w:val="20"/>
              </w:rPr>
            </w:pPr>
            <w:r w:rsidRPr="00A46A5D">
              <w:rPr>
                <w:color w:val="000000"/>
                <w:sz w:val="20"/>
              </w:rPr>
              <w:t>-36,781</w:t>
            </w:r>
          </w:p>
        </w:tc>
        <w:tc>
          <w:tcPr>
            <w:tcW w:w="1709" w:type="dxa"/>
            <w:tcBorders>
              <w:left w:val="nil"/>
            </w:tcBorders>
            <w:shd w:val="clear" w:color="auto" w:fill="auto"/>
            <w:noWrap/>
            <w:vAlign w:val="bottom"/>
          </w:tcPr>
          <w:p w14:paraId="0C6068AD" w14:textId="77777777" w:rsidR="00612829" w:rsidRPr="00A46A5D" w:rsidRDefault="00612829" w:rsidP="00A543A4">
            <w:pPr>
              <w:jc w:val="right"/>
              <w:rPr>
                <w:color w:val="000000"/>
                <w:sz w:val="20"/>
              </w:rPr>
            </w:pPr>
            <w:r w:rsidRPr="00A46A5D">
              <w:rPr>
                <w:color w:val="000000"/>
                <w:sz w:val="20"/>
              </w:rPr>
              <w:t>-16,654</w:t>
            </w:r>
          </w:p>
        </w:tc>
      </w:tr>
      <w:tr w:rsidR="00612829" w:rsidRPr="00A46A5D" w14:paraId="0113989C" w14:textId="77777777" w:rsidTr="00FD38D4">
        <w:trPr>
          <w:trHeight w:val="300"/>
        </w:trPr>
        <w:tc>
          <w:tcPr>
            <w:tcW w:w="1080" w:type="dxa"/>
            <w:tcBorders>
              <w:right w:val="nil"/>
            </w:tcBorders>
            <w:shd w:val="clear" w:color="auto" w:fill="auto"/>
            <w:noWrap/>
            <w:vAlign w:val="bottom"/>
          </w:tcPr>
          <w:p w14:paraId="333808D9" w14:textId="77777777" w:rsidR="00612829" w:rsidRPr="00A46A5D" w:rsidRDefault="00612829" w:rsidP="00A543A4">
            <w:pPr>
              <w:rPr>
                <w:color w:val="000000"/>
                <w:sz w:val="20"/>
              </w:rPr>
            </w:pPr>
            <w:r w:rsidRPr="00A46A5D">
              <w:rPr>
                <w:color w:val="000000"/>
                <w:sz w:val="20"/>
              </w:rPr>
              <w:t>TJK</w:t>
            </w:r>
          </w:p>
        </w:tc>
        <w:tc>
          <w:tcPr>
            <w:tcW w:w="1534" w:type="dxa"/>
            <w:tcBorders>
              <w:left w:val="nil"/>
              <w:right w:val="nil"/>
            </w:tcBorders>
            <w:shd w:val="clear" w:color="auto" w:fill="auto"/>
            <w:noWrap/>
            <w:vAlign w:val="bottom"/>
          </w:tcPr>
          <w:p w14:paraId="07B8372A" w14:textId="77777777" w:rsidR="00612829" w:rsidRPr="00A46A5D" w:rsidRDefault="00612829" w:rsidP="00A543A4">
            <w:pPr>
              <w:jc w:val="right"/>
              <w:rPr>
                <w:color w:val="000000"/>
                <w:sz w:val="20"/>
              </w:rPr>
            </w:pPr>
            <w:r w:rsidRPr="00A46A5D">
              <w:rPr>
                <w:color w:val="000000"/>
                <w:sz w:val="20"/>
              </w:rPr>
              <w:t>-12,433</w:t>
            </w:r>
          </w:p>
        </w:tc>
        <w:tc>
          <w:tcPr>
            <w:tcW w:w="1619" w:type="dxa"/>
            <w:tcBorders>
              <w:left w:val="nil"/>
            </w:tcBorders>
            <w:shd w:val="clear" w:color="auto" w:fill="auto"/>
            <w:noWrap/>
            <w:vAlign w:val="bottom"/>
          </w:tcPr>
          <w:p w14:paraId="412900ED" w14:textId="77777777" w:rsidR="00612829" w:rsidRPr="00A46A5D" w:rsidRDefault="00612829" w:rsidP="00A543A4">
            <w:pPr>
              <w:jc w:val="right"/>
              <w:rPr>
                <w:color w:val="000000"/>
                <w:sz w:val="20"/>
              </w:rPr>
            </w:pPr>
            <w:r w:rsidRPr="00A46A5D">
              <w:rPr>
                <w:color w:val="000000"/>
                <w:sz w:val="20"/>
              </w:rPr>
              <w:t>-45,267</w:t>
            </w:r>
          </w:p>
        </w:tc>
        <w:tc>
          <w:tcPr>
            <w:tcW w:w="1169" w:type="dxa"/>
            <w:tcBorders>
              <w:right w:val="nil"/>
            </w:tcBorders>
            <w:shd w:val="clear" w:color="auto" w:fill="auto"/>
            <w:noWrap/>
            <w:vAlign w:val="bottom"/>
          </w:tcPr>
          <w:p w14:paraId="5D15668D" w14:textId="77777777" w:rsidR="00612829" w:rsidRPr="00A46A5D" w:rsidRDefault="00612829" w:rsidP="00A543A4">
            <w:pPr>
              <w:rPr>
                <w:color w:val="000000"/>
                <w:sz w:val="20"/>
              </w:rPr>
            </w:pPr>
            <w:r w:rsidRPr="00A46A5D">
              <w:rPr>
                <w:color w:val="000000"/>
                <w:sz w:val="20"/>
              </w:rPr>
              <w:t>AUS</w:t>
            </w:r>
          </w:p>
        </w:tc>
        <w:tc>
          <w:tcPr>
            <w:tcW w:w="1529" w:type="dxa"/>
            <w:tcBorders>
              <w:left w:val="nil"/>
              <w:right w:val="nil"/>
            </w:tcBorders>
            <w:shd w:val="clear" w:color="auto" w:fill="auto"/>
            <w:noWrap/>
            <w:vAlign w:val="bottom"/>
          </w:tcPr>
          <w:p w14:paraId="190C22FD" w14:textId="77777777" w:rsidR="00612829" w:rsidRPr="00A46A5D" w:rsidRDefault="00612829" w:rsidP="00A543A4">
            <w:pPr>
              <w:jc w:val="right"/>
              <w:rPr>
                <w:color w:val="000000"/>
                <w:sz w:val="20"/>
              </w:rPr>
            </w:pPr>
            <w:r w:rsidRPr="00A46A5D">
              <w:rPr>
                <w:color w:val="000000"/>
                <w:sz w:val="20"/>
              </w:rPr>
              <w:t>-39,535</w:t>
            </w:r>
          </w:p>
        </w:tc>
        <w:tc>
          <w:tcPr>
            <w:tcW w:w="1709" w:type="dxa"/>
            <w:tcBorders>
              <w:left w:val="nil"/>
            </w:tcBorders>
            <w:shd w:val="clear" w:color="auto" w:fill="auto"/>
            <w:noWrap/>
            <w:vAlign w:val="bottom"/>
          </w:tcPr>
          <w:p w14:paraId="01A70FBE" w14:textId="77777777" w:rsidR="00612829" w:rsidRPr="00A46A5D" w:rsidRDefault="00612829" w:rsidP="00A543A4">
            <w:pPr>
              <w:jc w:val="right"/>
              <w:rPr>
                <w:color w:val="000000"/>
                <w:sz w:val="20"/>
              </w:rPr>
            </w:pPr>
            <w:r w:rsidRPr="00A46A5D">
              <w:rPr>
                <w:color w:val="000000"/>
                <w:sz w:val="20"/>
              </w:rPr>
              <w:t>-61,147</w:t>
            </w:r>
          </w:p>
        </w:tc>
      </w:tr>
      <w:tr w:rsidR="00612829" w:rsidRPr="00A46A5D" w14:paraId="3EE1E186" w14:textId="77777777" w:rsidTr="00FD38D4">
        <w:trPr>
          <w:trHeight w:val="300"/>
        </w:trPr>
        <w:tc>
          <w:tcPr>
            <w:tcW w:w="1080" w:type="dxa"/>
            <w:tcBorders>
              <w:right w:val="nil"/>
            </w:tcBorders>
            <w:shd w:val="clear" w:color="auto" w:fill="auto"/>
            <w:noWrap/>
            <w:vAlign w:val="bottom"/>
          </w:tcPr>
          <w:p w14:paraId="67D24F12" w14:textId="77777777" w:rsidR="00612829" w:rsidRPr="00A46A5D" w:rsidRDefault="00612829" w:rsidP="00A543A4">
            <w:pPr>
              <w:rPr>
                <w:color w:val="000000"/>
                <w:sz w:val="20"/>
              </w:rPr>
            </w:pPr>
            <w:r w:rsidRPr="00A46A5D">
              <w:rPr>
                <w:color w:val="000000"/>
                <w:sz w:val="20"/>
              </w:rPr>
              <w:t>TCD</w:t>
            </w:r>
          </w:p>
        </w:tc>
        <w:tc>
          <w:tcPr>
            <w:tcW w:w="1534" w:type="dxa"/>
            <w:tcBorders>
              <w:left w:val="nil"/>
              <w:right w:val="nil"/>
            </w:tcBorders>
            <w:shd w:val="clear" w:color="auto" w:fill="auto"/>
            <w:noWrap/>
            <w:vAlign w:val="bottom"/>
          </w:tcPr>
          <w:p w14:paraId="0A3045F0" w14:textId="77777777" w:rsidR="00612829" w:rsidRPr="00A46A5D" w:rsidRDefault="00612829" w:rsidP="00A543A4">
            <w:pPr>
              <w:jc w:val="right"/>
              <w:rPr>
                <w:color w:val="000000"/>
                <w:sz w:val="20"/>
              </w:rPr>
            </w:pPr>
            <w:r w:rsidRPr="00A46A5D">
              <w:rPr>
                <w:color w:val="000000"/>
                <w:sz w:val="20"/>
              </w:rPr>
              <w:t>-13,503</w:t>
            </w:r>
          </w:p>
        </w:tc>
        <w:tc>
          <w:tcPr>
            <w:tcW w:w="1619" w:type="dxa"/>
            <w:tcBorders>
              <w:left w:val="nil"/>
            </w:tcBorders>
            <w:shd w:val="clear" w:color="auto" w:fill="auto"/>
            <w:noWrap/>
            <w:vAlign w:val="bottom"/>
          </w:tcPr>
          <w:p w14:paraId="78F7ABA0" w14:textId="77777777" w:rsidR="00612829" w:rsidRPr="00A46A5D" w:rsidRDefault="00612829" w:rsidP="00A543A4">
            <w:pPr>
              <w:jc w:val="right"/>
              <w:rPr>
                <w:color w:val="000000"/>
                <w:sz w:val="20"/>
              </w:rPr>
            </w:pPr>
            <w:r w:rsidRPr="00A46A5D">
              <w:rPr>
                <w:color w:val="000000"/>
                <w:sz w:val="20"/>
              </w:rPr>
              <w:t>-4,387</w:t>
            </w:r>
          </w:p>
        </w:tc>
        <w:tc>
          <w:tcPr>
            <w:tcW w:w="1169" w:type="dxa"/>
            <w:tcBorders>
              <w:right w:val="nil"/>
            </w:tcBorders>
            <w:shd w:val="clear" w:color="auto" w:fill="auto"/>
            <w:noWrap/>
            <w:vAlign w:val="bottom"/>
          </w:tcPr>
          <w:p w14:paraId="5080161B" w14:textId="77777777" w:rsidR="00612829" w:rsidRPr="00A46A5D" w:rsidRDefault="00612829" w:rsidP="00A543A4">
            <w:pPr>
              <w:rPr>
                <w:color w:val="000000"/>
                <w:sz w:val="20"/>
              </w:rPr>
            </w:pPr>
            <w:r w:rsidRPr="00A46A5D">
              <w:rPr>
                <w:color w:val="000000"/>
                <w:sz w:val="20"/>
              </w:rPr>
              <w:t>SLE</w:t>
            </w:r>
          </w:p>
        </w:tc>
        <w:tc>
          <w:tcPr>
            <w:tcW w:w="1529" w:type="dxa"/>
            <w:tcBorders>
              <w:left w:val="nil"/>
              <w:right w:val="nil"/>
            </w:tcBorders>
            <w:shd w:val="clear" w:color="auto" w:fill="auto"/>
            <w:noWrap/>
            <w:vAlign w:val="bottom"/>
          </w:tcPr>
          <w:p w14:paraId="5CDCE2BF" w14:textId="77777777" w:rsidR="00612829" w:rsidRPr="00A46A5D" w:rsidRDefault="00612829" w:rsidP="00A543A4">
            <w:pPr>
              <w:jc w:val="right"/>
              <w:rPr>
                <w:color w:val="000000"/>
                <w:sz w:val="20"/>
              </w:rPr>
            </w:pPr>
            <w:r w:rsidRPr="00A46A5D">
              <w:rPr>
                <w:color w:val="000000"/>
                <w:sz w:val="20"/>
              </w:rPr>
              <w:t>-40,152</w:t>
            </w:r>
          </w:p>
        </w:tc>
        <w:tc>
          <w:tcPr>
            <w:tcW w:w="1709" w:type="dxa"/>
            <w:tcBorders>
              <w:left w:val="nil"/>
            </w:tcBorders>
            <w:shd w:val="clear" w:color="auto" w:fill="auto"/>
            <w:noWrap/>
            <w:vAlign w:val="bottom"/>
          </w:tcPr>
          <w:p w14:paraId="20F3AA88" w14:textId="77777777" w:rsidR="00612829" w:rsidRPr="00A46A5D" w:rsidRDefault="00612829" w:rsidP="00A543A4">
            <w:pPr>
              <w:jc w:val="right"/>
              <w:rPr>
                <w:color w:val="000000"/>
                <w:sz w:val="20"/>
              </w:rPr>
            </w:pPr>
            <w:r w:rsidRPr="00A46A5D">
              <w:rPr>
                <w:color w:val="000000"/>
                <w:sz w:val="20"/>
              </w:rPr>
              <w:t>-53,340</w:t>
            </w:r>
          </w:p>
        </w:tc>
      </w:tr>
      <w:tr w:rsidR="00612829" w:rsidRPr="00A46A5D" w14:paraId="001C2E58" w14:textId="77777777" w:rsidTr="00FD38D4">
        <w:trPr>
          <w:trHeight w:val="300"/>
        </w:trPr>
        <w:tc>
          <w:tcPr>
            <w:tcW w:w="1080" w:type="dxa"/>
            <w:tcBorders>
              <w:right w:val="nil"/>
            </w:tcBorders>
            <w:shd w:val="clear" w:color="auto" w:fill="auto"/>
            <w:noWrap/>
            <w:vAlign w:val="bottom"/>
          </w:tcPr>
          <w:p w14:paraId="7A959B68" w14:textId="77777777" w:rsidR="00612829" w:rsidRPr="00A46A5D" w:rsidRDefault="00612829" w:rsidP="00A543A4">
            <w:pPr>
              <w:rPr>
                <w:color w:val="000000"/>
                <w:sz w:val="20"/>
              </w:rPr>
            </w:pPr>
            <w:r w:rsidRPr="00A46A5D">
              <w:rPr>
                <w:color w:val="000000"/>
                <w:sz w:val="20"/>
              </w:rPr>
              <w:t>ECU</w:t>
            </w:r>
          </w:p>
        </w:tc>
        <w:tc>
          <w:tcPr>
            <w:tcW w:w="1534" w:type="dxa"/>
            <w:tcBorders>
              <w:left w:val="nil"/>
              <w:right w:val="nil"/>
            </w:tcBorders>
            <w:shd w:val="clear" w:color="auto" w:fill="auto"/>
            <w:noWrap/>
            <w:vAlign w:val="bottom"/>
          </w:tcPr>
          <w:p w14:paraId="5877DACB" w14:textId="77777777" w:rsidR="00612829" w:rsidRPr="00A46A5D" w:rsidRDefault="00612829" w:rsidP="00A543A4">
            <w:pPr>
              <w:jc w:val="right"/>
              <w:rPr>
                <w:color w:val="000000"/>
                <w:sz w:val="20"/>
              </w:rPr>
            </w:pPr>
            <w:r w:rsidRPr="00A46A5D">
              <w:rPr>
                <w:color w:val="000000"/>
                <w:sz w:val="20"/>
              </w:rPr>
              <w:t>-13,613</w:t>
            </w:r>
          </w:p>
        </w:tc>
        <w:tc>
          <w:tcPr>
            <w:tcW w:w="1619" w:type="dxa"/>
            <w:tcBorders>
              <w:left w:val="nil"/>
            </w:tcBorders>
            <w:shd w:val="clear" w:color="auto" w:fill="auto"/>
            <w:noWrap/>
            <w:vAlign w:val="bottom"/>
          </w:tcPr>
          <w:p w14:paraId="09117AE3" w14:textId="77777777" w:rsidR="00612829" w:rsidRPr="00A46A5D" w:rsidRDefault="00612829" w:rsidP="00A543A4">
            <w:pPr>
              <w:jc w:val="right"/>
              <w:rPr>
                <w:color w:val="000000"/>
                <w:sz w:val="20"/>
              </w:rPr>
            </w:pPr>
            <w:r w:rsidRPr="00A46A5D">
              <w:rPr>
                <w:color w:val="000000"/>
                <w:sz w:val="20"/>
              </w:rPr>
              <w:t>-116,182</w:t>
            </w:r>
          </w:p>
        </w:tc>
        <w:tc>
          <w:tcPr>
            <w:tcW w:w="1169" w:type="dxa"/>
            <w:tcBorders>
              <w:right w:val="nil"/>
            </w:tcBorders>
            <w:shd w:val="clear" w:color="auto" w:fill="auto"/>
            <w:noWrap/>
            <w:vAlign w:val="bottom"/>
          </w:tcPr>
          <w:p w14:paraId="7EA40178" w14:textId="77777777" w:rsidR="00612829" w:rsidRPr="00A46A5D" w:rsidRDefault="00612829" w:rsidP="00A543A4">
            <w:pPr>
              <w:rPr>
                <w:color w:val="000000"/>
                <w:sz w:val="20"/>
              </w:rPr>
            </w:pPr>
            <w:r w:rsidRPr="00A46A5D">
              <w:rPr>
                <w:color w:val="000000"/>
                <w:sz w:val="20"/>
              </w:rPr>
              <w:t>CIV</w:t>
            </w:r>
          </w:p>
        </w:tc>
        <w:tc>
          <w:tcPr>
            <w:tcW w:w="1529" w:type="dxa"/>
            <w:tcBorders>
              <w:left w:val="nil"/>
              <w:right w:val="nil"/>
            </w:tcBorders>
            <w:shd w:val="clear" w:color="auto" w:fill="auto"/>
            <w:noWrap/>
            <w:vAlign w:val="bottom"/>
          </w:tcPr>
          <w:p w14:paraId="74D962D5" w14:textId="77777777" w:rsidR="00612829" w:rsidRPr="00A46A5D" w:rsidRDefault="00612829" w:rsidP="00A543A4">
            <w:pPr>
              <w:jc w:val="right"/>
              <w:rPr>
                <w:color w:val="000000"/>
                <w:sz w:val="20"/>
              </w:rPr>
            </w:pPr>
            <w:r w:rsidRPr="00A46A5D">
              <w:rPr>
                <w:color w:val="000000"/>
                <w:sz w:val="20"/>
              </w:rPr>
              <w:t>-42,173</w:t>
            </w:r>
          </w:p>
        </w:tc>
        <w:tc>
          <w:tcPr>
            <w:tcW w:w="1709" w:type="dxa"/>
            <w:tcBorders>
              <w:left w:val="nil"/>
            </w:tcBorders>
            <w:shd w:val="clear" w:color="auto" w:fill="auto"/>
            <w:noWrap/>
            <w:vAlign w:val="bottom"/>
          </w:tcPr>
          <w:p w14:paraId="52B18A87" w14:textId="77777777" w:rsidR="00612829" w:rsidRPr="00A46A5D" w:rsidRDefault="00612829" w:rsidP="00A543A4">
            <w:pPr>
              <w:jc w:val="right"/>
              <w:rPr>
                <w:color w:val="000000"/>
                <w:sz w:val="20"/>
              </w:rPr>
            </w:pPr>
            <w:r w:rsidRPr="00A46A5D">
              <w:rPr>
                <w:color w:val="000000"/>
                <w:sz w:val="20"/>
              </w:rPr>
              <w:t>-42,591</w:t>
            </w:r>
          </w:p>
        </w:tc>
      </w:tr>
      <w:tr w:rsidR="00612829" w:rsidRPr="00A46A5D" w14:paraId="7E47EDFD" w14:textId="77777777" w:rsidTr="00FD38D4">
        <w:trPr>
          <w:trHeight w:val="300"/>
        </w:trPr>
        <w:tc>
          <w:tcPr>
            <w:tcW w:w="1080" w:type="dxa"/>
            <w:tcBorders>
              <w:right w:val="nil"/>
            </w:tcBorders>
            <w:shd w:val="clear" w:color="auto" w:fill="auto"/>
            <w:noWrap/>
            <w:vAlign w:val="bottom"/>
          </w:tcPr>
          <w:p w14:paraId="542A9C84" w14:textId="77777777" w:rsidR="00612829" w:rsidRPr="00A46A5D" w:rsidRDefault="00612829" w:rsidP="00A543A4">
            <w:pPr>
              <w:rPr>
                <w:color w:val="000000"/>
                <w:sz w:val="20"/>
              </w:rPr>
            </w:pPr>
            <w:r w:rsidRPr="00A46A5D">
              <w:rPr>
                <w:color w:val="000000"/>
                <w:sz w:val="20"/>
              </w:rPr>
              <w:t>PRT</w:t>
            </w:r>
          </w:p>
        </w:tc>
        <w:tc>
          <w:tcPr>
            <w:tcW w:w="1534" w:type="dxa"/>
            <w:tcBorders>
              <w:left w:val="nil"/>
              <w:right w:val="nil"/>
            </w:tcBorders>
            <w:shd w:val="clear" w:color="auto" w:fill="auto"/>
            <w:noWrap/>
            <w:vAlign w:val="bottom"/>
          </w:tcPr>
          <w:p w14:paraId="01C356CA" w14:textId="77777777" w:rsidR="00612829" w:rsidRPr="00A46A5D" w:rsidRDefault="00612829" w:rsidP="00A543A4">
            <w:pPr>
              <w:jc w:val="right"/>
              <w:rPr>
                <w:color w:val="000000"/>
                <w:sz w:val="20"/>
              </w:rPr>
            </w:pPr>
            <w:r w:rsidRPr="00A46A5D">
              <w:rPr>
                <w:color w:val="000000"/>
                <w:sz w:val="20"/>
              </w:rPr>
              <w:t>-14,415</w:t>
            </w:r>
          </w:p>
        </w:tc>
        <w:tc>
          <w:tcPr>
            <w:tcW w:w="1619" w:type="dxa"/>
            <w:tcBorders>
              <w:left w:val="nil"/>
            </w:tcBorders>
            <w:shd w:val="clear" w:color="auto" w:fill="auto"/>
            <w:noWrap/>
            <w:vAlign w:val="bottom"/>
          </w:tcPr>
          <w:p w14:paraId="3DE53549" w14:textId="77777777" w:rsidR="00612829" w:rsidRPr="00A46A5D" w:rsidRDefault="00612829" w:rsidP="00A543A4">
            <w:pPr>
              <w:jc w:val="right"/>
              <w:rPr>
                <w:color w:val="000000"/>
                <w:sz w:val="20"/>
              </w:rPr>
            </w:pPr>
            <w:r w:rsidRPr="00A46A5D">
              <w:rPr>
                <w:color w:val="000000"/>
                <w:sz w:val="20"/>
              </w:rPr>
              <w:t>-11,398</w:t>
            </w:r>
          </w:p>
        </w:tc>
        <w:tc>
          <w:tcPr>
            <w:tcW w:w="1169" w:type="dxa"/>
            <w:tcBorders>
              <w:right w:val="nil"/>
            </w:tcBorders>
            <w:shd w:val="clear" w:color="auto" w:fill="auto"/>
            <w:noWrap/>
            <w:vAlign w:val="bottom"/>
          </w:tcPr>
          <w:p w14:paraId="1D3A0A50" w14:textId="77777777" w:rsidR="00612829" w:rsidRPr="00A46A5D" w:rsidRDefault="00612829" w:rsidP="00A543A4">
            <w:pPr>
              <w:rPr>
                <w:color w:val="000000"/>
                <w:sz w:val="20"/>
              </w:rPr>
            </w:pPr>
            <w:r w:rsidRPr="00A46A5D">
              <w:rPr>
                <w:color w:val="000000"/>
                <w:sz w:val="20"/>
              </w:rPr>
              <w:t>DOM</w:t>
            </w:r>
          </w:p>
        </w:tc>
        <w:tc>
          <w:tcPr>
            <w:tcW w:w="1529" w:type="dxa"/>
            <w:tcBorders>
              <w:left w:val="nil"/>
              <w:right w:val="nil"/>
            </w:tcBorders>
            <w:shd w:val="clear" w:color="auto" w:fill="auto"/>
            <w:noWrap/>
            <w:vAlign w:val="bottom"/>
          </w:tcPr>
          <w:p w14:paraId="56AA72E8" w14:textId="77777777" w:rsidR="00612829" w:rsidRPr="00A46A5D" w:rsidRDefault="00612829" w:rsidP="00A543A4">
            <w:pPr>
              <w:jc w:val="right"/>
              <w:rPr>
                <w:color w:val="000000"/>
                <w:sz w:val="20"/>
              </w:rPr>
            </w:pPr>
            <w:r w:rsidRPr="00A46A5D">
              <w:rPr>
                <w:color w:val="000000"/>
                <w:sz w:val="20"/>
              </w:rPr>
              <w:t>-45,596</w:t>
            </w:r>
          </w:p>
        </w:tc>
        <w:tc>
          <w:tcPr>
            <w:tcW w:w="1709" w:type="dxa"/>
            <w:tcBorders>
              <w:left w:val="nil"/>
            </w:tcBorders>
            <w:shd w:val="clear" w:color="auto" w:fill="auto"/>
            <w:noWrap/>
            <w:vAlign w:val="bottom"/>
          </w:tcPr>
          <w:p w14:paraId="640711EF" w14:textId="77777777" w:rsidR="00612829" w:rsidRPr="00A46A5D" w:rsidRDefault="00612829" w:rsidP="00A543A4">
            <w:pPr>
              <w:jc w:val="right"/>
              <w:rPr>
                <w:color w:val="000000"/>
                <w:sz w:val="20"/>
              </w:rPr>
            </w:pPr>
            <w:r w:rsidRPr="00A46A5D">
              <w:rPr>
                <w:color w:val="000000"/>
                <w:sz w:val="20"/>
              </w:rPr>
              <w:t>-52,991</w:t>
            </w:r>
          </w:p>
        </w:tc>
      </w:tr>
      <w:tr w:rsidR="00612829" w:rsidRPr="00A46A5D" w14:paraId="3EE80954" w14:textId="77777777" w:rsidTr="00FD38D4">
        <w:trPr>
          <w:trHeight w:val="300"/>
        </w:trPr>
        <w:tc>
          <w:tcPr>
            <w:tcW w:w="1080" w:type="dxa"/>
            <w:tcBorders>
              <w:right w:val="nil"/>
            </w:tcBorders>
            <w:shd w:val="clear" w:color="auto" w:fill="auto"/>
            <w:noWrap/>
            <w:vAlign w:val="bottom"/>
          </w:tcPr>
          <w:p w14:paraId="2881FFE4" w14:textId="77777777" w:rsidR="00612829" w:rsidRPr="00A46A5D" w:rsidRDefault="00612829" w:rsidP="00A543A4">
            <w:pPr>
              <w:rPr>
                <w:color w:val="000000"/>
                <w:sz w:val="20"/>
              </w:rPr>
            </w:pPr>
            <w:r w:rsidRPr="00A46A5D">
              <w:rPr>
                <w:color w:val="000000"/>
                <w:sz w:val="20"/>
              </w:rPr>
              <w:t>MRT</w:t>
            </w:r>
          </w:p>
        </w:tc>
        <w:tc>
          <w:tcPr>
            <w:tcW w:w="1534" w:type="dxa"/>
            <w:tcBorders>
              <w:left w:val="nil"/>
              <w:right w:val="nil"/>
            </w:tcBorders>
            <w:shd w:val="clear" w:color="auto" w:fill="auto"/>
            <w:noWrap/>
            <w:vAlign w:val="bottom"/>
          </w:tcPr>
          <w:p w14:paraId="1E42A6C5" w14:textId="77777777" w:rsidR="00612829" w:rsidRPr="00A46A5D" w:rsidRDefault="00612829" w:rsidP="00A543A4">
            <w:pPr>
              <w:jc w:val="right"/>
              <w:rPr>
                <w:color w:val="000000"/>
                <w:sz w:val="20"/>
              </w:rPr>
            </w:pPr>
            <w:r w:rsidRPr="00A46A5D">
              <w:rPr>
                <w:color w:val="000000"/>
                <w:sz w:val="20"/>
              </w:rPr>
              <w:t>-15,055</w:t>
            </w:r>
          </w:p>
        </w:tc>
        <w:tc>
          <w:tcPr>
            <w:tcW w:w="1619" w:type="dxa"/>
            <w:tcBorders>
              <w:left w:val="nil"/>
            </w:tcBorders>
            <w:shd w:val="clear" w:color="auto" w:fill="auto"/>
            <w:noWrap/>
            <w:vAlign w:val="bottom"/>
          </w:tcPr>
          <w:p w14:paraId="7E049E57" w14:textId="77777777" w:rsidR="00612829" w:rsidRPr="00A46A5D" w:rsidRDefault="00612829" w:rsidP="00A543A4">
            <w:pPr>
              <w:jc w:val="right"/>
              <w:rPr>
                <w:color w:val="000000"/>
                <w:sz w:val="20"/>
              </w:rPr>
            </w:pPr>
            <w:r w:rsidRPr="00A46A5D">
              <w:rPr>
                <w:color w:val="000000"/>
                <w:sz w:val="20"/>
              </w:rPr>
              <w:t>-7,508</w:t>
            </w:r>
          </w:p>
        </w:tc>
        <w:tc>
          <w:tcPr>
            <w:tcW w:w="1169" w:type="dxa"/>
            <w:tcBorders>
              <w:right w:val="nil"/>
            </w:tcBorders>
            <w:shd w:val="clear" w:color="auto" w:fill="auto"/>
            <w:noWrap/>
            <w:vAlign w:val="bottom"/>
          </w:tcPr>
          <w:p w14:paraId="123B7A73" w14:textId="77777777" w:rsidR="00612829" w:rsidRPr="00A46A5D" w:rsidRDefault="00612829" w:rsidP="00A543A4">
            <w:pPr>
              <w:rPr>
                <w:color w:val="000000"/>
                <w:sz w:val="20"/>
              </w:rPr>
            </w:pPr>
            <w:r w:rsidRPr="00A46A5D">
              <w:rPr>
                <w:color w:val="000000"/>
                <w:sz w:val="20"/>
              </w:rPr>
              <w:t>TGO</w:t>
            </w:r>
          </w:p>
        </w:tc>
        <w:tc>
          <w:tcPr>
            <w:tcW w:w="1529" w:type="dxa"/>
            <w:tcBorders>
              <w:left w:val="nil"/>
              <w:right w:val="nil"/>
            </w:tcBorders>
            <w:shd w:val="clear" w:color="auto" w:fill="auto"/>
            <w:noWrap/>
            <w:vAlign w:val="bottom"/>
          </w:tcPr>
          <w:p w14:paraId="0ED55796" w14:textId="77777777" w:rsidR="00612829" w:rsidRPr="00A46A5D" w:rsidRDefault="00612829" w:rsidP="00A543A4">
            <w:pPr>
              <w:jc w:val="right"/>
              <w:rPr>
                <w:color w:val="000000"/>
                <w:sz w:val="20"/>
              </w:rPr>
            </w:pPr>
            <w:r w:rsidRPr="00A46A5D">
              <w:rPr>
                <w:color w:val="000000"/>
                <w:sz w:val="20"/>
              </w:rPr>
              <w:t>-47,232</w:t>
            </w:r>
          </w:p>
        </w:tc>
        <w:tc>
          <w:tcPr>
            <w:tcW w:w="1709" w:type="dxa"/>
            <w:tcBorders>
              <w:left w:val="nil"/>
            </w:tcBorders>
            <w:shd w:val="clear" w:color="auto" w:fill="auto"/>
            <w:noWrap/>
            <w:vAlign w:val="bottom"/>
          </w:tcPr>
          <w:p w14:paraId="298DC5BF" w14:textId="77777777" w:rsidR="00612829" w:rsidRPr="00A46A5D" w:rsidRDefault="00612829" w:rsidP="00A543A4">
            <w:pPr>
              <w:jc w:val="right"/>
              <w:rPr>
                <w:color w:val="000000"/>
                <w:sz w:val="20"/>
              </w:rPr>
            </w:pPr>
            <w:r w:rsidRPr="00A46A5D">
              <w:rPr>
                <w:color w:val="000000"/>
                <w:sz w:val="20"/>
              </w:rPr>
              <w:t>-45,089</w:t>
            </w:r>
          </w:p>
        </w:tc>
      </w:tr>
      <w:tr w:rsidR="00612829" w:rsidRPr="00A46A5D" w14:paraId="0064CF17" w14:textId="77777777" w:rsidTr="00FD38D4">
        <w:trPr>
          <w:trHeight w:val="300"/>
        </w:trPr>
        <w:tc>
          <w:tcPr>
            <w:tcW w:w="1080" w:type="dxa"/>
            <w:tcBorders>
              <w:right w:val="nil"/>
            </w:tcBorders>
            <w:shd w:val="clear" w:color="auto" w:fill="auto"/>
            <w:noWrap/>
            <w:vAlign w:val="bottom"/>
          </w:tcPr>
          <w:p w14:paraId="66BAA64B" w14:textId="77777777" w:rsidR="00612829" w:rsidRPr="00A46A5D" w:rsidRDefault="00612829" w:rsidP="00A543A4">
            <w:pPr>
              <w:rPr>
                <w:color w:val="000000"/>
                <w:sz w:val="20"/>
              </w:rPr>
            </w:pPr>
            <w:r w:rsidRPr="00A46A5D">
              <w:rPr>
                <w:color w:val="000000"/>
                <w:sz w:val="20"/>
              </w:rPr>
              <w:t>NIC</w:t>
            </w:r>
          </w:p>
        </w:tc>
        <w:tc>
          <w:tcPr>
            <w:tcW w:w="1534" w:type="dxa"/>
            <w:tcBorders>
              <w:left w:val="nil"/>
              <w:right w:val="nil"/>
            </w:tcBorders>
            <w:shd w:val="clear" w:color="auto" w:fill="auto"/>
            <w:noWrap/>
            <w:vAlign w:val="bottom"/>
          </w:tcPr>
          <w:p w14:paraId="218A6FBA" w14:textId="77777777" w:rsidR="00612829" w:rsidRPr="00A46A5D" w:rsidRDefault="00612829" w:rsidP="00A543A4">
            <w:pPr>
              <w:jc w:val="right"/>
              <w:rPr>
                <w:color w:val="000000"/>
                <w:sz w:val="20"/>
              </w:rPr>
            </w:pPr>
            <w:r w:rsidRPr="00A46A5D">
              <w:rPr>
                <w:color w:val="000000"/>
                <w:sz w:val="20"/>
              </w:rPr>
              <w:t>-15,890</w:t>
            </w:r>
          </w:p>
        </w:tc>
        <w:tc>
          <w:tcPr>
            <w:tcW w:w="1619" w:type="dxa"/>
            <w:tcBorders>
              <w:left w:val="nil"/>
            </w:tcBorders>
            <w:shd w:val="clear" w:color="auto" w:fill="auto"/>
            <w:noWrap/>
            <w:vAlign w:val="bottom"/>
          </w:tcPr>
          <w:p w14:paraId="56ECFC4C" w14:textId="77777777" w:rsidR="00612829" w:rsidRPr="00A46A5D" w:rsidRDefault="00612829" w:rsidP="00A543A4">
            <w:pPr>
              <w:jc w:val="right"/>
              <w:rPr>
                <w:color w:val="000000"/>
                <w:sz w:val="20"/>
              </w:rPr>
            </w:pPr>
            <w:r w:rsidRPr="00A46A5D">
              <w:rPr>
                <w:color w:val="000000"/>
                <w:sz w:val="20"/>
              </w:rPr>
              <w:t>-22,514</w:t>
            </w:r>
          </w:p>
        </w:tc>
        <w:tc>
          <w:tcPr>
            <w:tcW w:w="1169" w:type="dxa"/>
            <w:tcBorders>
              <w:right w:val="nil"/>
            </w:tcBorders>
            <w:shd w:val="clear" w:color="auto" w:fill="auto"/>
            <w:noWrap/>
            <w:vAlign w:val="bottom"/>
          </w:tcPr>
          <w:p w14:paraId="5C97E59F" w14:textId="77777777" w:rsidR="00612829" w:rsidRPr="00A46A5D" w:rsidRDefault="00612829" w:rsidP="00A543A4">
            <w:pPr>
              <w:rPr>
                <w:color w:val="000000"/>
                <w:sz w:val="20"/>
              </w:rPr>
            </w:pPr>
            <w:r w:rsidRPr="00A46A5D">
              <w:rPr>
                <w:color w:val="000000"/>
                <w:sz w:val="20"/>
              </w:rPr>
              <w:t>GHA</w:t>
            </w:r>
          </w:p>
        </w:tc>
        <w:tc>
          <w:tcPr>
            <w:tcW w:w="1529" w:type="dxa"/>
            <w:tcBorders>
              <w:left w:val="nil"/>
              <w:right w:val="nil"/>
            </w:tcBorders>
            <w:shd w:val="clear" w:color="auto" w:fill="auto"/>
            <w:noWrap/>
            <w:vAlign w:val="bottom"/>
          </w:tcPr>
          <w:p w14:paraId="4A50E1D3" w14:textId="77777777" w:rsidR="00612829" w:rsidRPr="00A46A5D" w:rsidRDefault="00612829" w:rsidP="00A543A4">
            <w:pPr>
              <w:jc w:val="right"/>
              <w:rPr>
                <w:color w:val="000000"/>
                <w:sz w:val="20"/>
              </w:rPr>
            </w:pPr>
            <w:r w:rsidRPr="00A46A5D">
              <w:rPr>
                <w:color w:val="000000"/>
                <w:sz w:val="20"/>
              </w:rPr>
              <w:t>-47,388</w:t>
            </w:r>
          </w:p>
        </w:tc>
        <w:tc>
          <w:tcPr>
            <w:tcW w:w="1709" w:type="dxa"/>
            <w:tcBorders>
              <w:left w:val="nil"/>
            </w:tcBorders>
            <w:shd w:val="clear" w:color="auto" w:fill="auto"/>
            <w:noWrap/>
            <w:vAlign w:val="bottom"/>
          </w:tcPr>
          <w:p w14:paraId="1BF4260F" w14:textId="77777777" w:rsidR="00612829" w:rsidRPr="00A46A5D" w:rsidRDefault="00612829" w:rsidP="00A543A4">
            <w:pPr>
              <w:jc w:val="right"/>
              <w:rPr>
                <w:color w:val="000000"/>
                <w:sz w:val="20"/>
              </w:rPr>
            </w:pPr>
            <w:r w:rsidRPr="00A46A5D">
              <w:rPr>
                <w:color w:val="000000"/>
                <w:sz w:val="20"/>
              </w:rPr>
              <w:t>-56,287</w:t>
            </w:r>
          </w:p>
        </w:tc>
      </w:tr>
      <w:tr w:rsidR="00612829" w:rsidRPr="00A46A5D" w14:paraId="06E25199" w14:textId="77777777" w:rsidTr="00FD38D4">
        <w:trPr>
          <w:trHeight w:val="300"/>
        </w:trPr>
        <w:tc>
          <w:tcPr>
            <w:tcW w:w="1080" w:type="dxa"/>
            <w:tcBorders>
              <w:right w:val="nil"/>
            </w:tcBorders>
            <w:shd w:val="clear" w:color="auto" w:fill="auto"/>
            <w:noWrap/>
            <w:vAlign w:val="bottom"/>
          </w:tcPr>
          <w:p w14:paraId="36695D54" w14:textId="77777777" w:rsidR="00612829" w:rsidRPr="00A46A5D" w:rsidRDefault="00612829" w:rsidP="00A543A4">
            <w:pPr>
              <w:rPr>
                <w:color w:val="000000"/>
                <w:sz w:val="20"/>
              </w:rPr>
            </w:pPr>
            <w:r w:rsidRPr="00A46A5D">
              <w:rPr>
                <w:color w:val="000000"/>
                <w:sz w:val="20"/>
              </w:rPr>
              <w:t>PAN</w:t>
            </w:r>
          </w:p>
        </w:tc>
        <w:tc>
          <w:tcPr>
            <w:tcW w:w="1534" w:type="dxa"/>
            <w:tcBorders>
              <w:left w:val="nil"/>
              <w:right w:val="nil"/>
            </w:tcBorders>
            <w:shd w:val="clear" w:color="auto" w:fill="auto"/>
            <w:noWrap/>
            <w:vAlign w:val="bottom"/>
          </w:tcPr>
          <w:p w14:paraId="032E2D4C" w14:textId="77777777" w:rsidR="00612829" w:rsidRPr="00A46A5D" w:rsidRDefault="00612829" w:rsidP="00A543A4">
            <w:pPr>
              <w:jc w:val="right"/>
              <w:rPr>
                <w:color w:val="000000"/>
                <w:sz w:val="20"/>
              </w:rPr>
            </w:pPr>
            <w:r w:rsidRPr="00A46A5D">
              <w:rPr>
                <w:color w:val="000000"/>
                <w:sz w:val="20"/>
              </w:rPr>
              <w:t>-16,871</w:t>
            </w:r>
          </w:p>
        </w:tc>
        <w:tc>
          <w:tcPr>
            <w:tcW w:w="1619" w:type="dxa"/>
            <w:tcBorders>
              <w:left w:val="nil"/>
            </w:tcBorders>
            <w:shd w:val="clear" w:color="auto" w:fill="auto"/>
            <w:noWrap/>
            <w:vAlign w:val="bottom"/>
          </w:tcPr>
          <w:p w14:paraId="1D8C6CF1" w14:textId="77777777" w:rsidR="00612829" w:rsidRPr="00A46A5D" w:rsidRDefault="00612829" w:rsidP="00A543A4">
            <w:pPr>
              <w:jc w:val="right"/>
              <w:rPr>
                <w:color w:val="000000"/>
                <w:sz w:val="20"/>
              </w:rPr>
            </w:pPr>
            <w:r w:rsidRPr="00A46A5D">
              <w:rPr>
                <w:color w:val="000000"/>
                <w:sz w:val="20"/>
              </w:rPr>
              <w:t>-5,830</w:t>
            </w:r>
          </w:p>
        </w:tc>
        <w:tc>
          <w:tcPr>
            <w:tcW w:w="1169" w:type="dxa"/>
            <w:tcBorders>
              <w:right w:val="nil"/>
            </w:tcBorders>
            <w:shd w:val="clear" w:color="auto" w:fill="auto"/>
            <w:noWrap/>
            <w:vAlign w:val="bottom"/>
          </w:tcPr>
          <w:p w14:paraId="2F3C1319" w14:textId="77777777" w:rsidR="00612829" w:rsidRPr="00A46A5D" w:rsidRDefault="00612829" w:rsidP="00A543A4">
            <w:pPr>
              <w:rPr>
                <w:color w:val="000000"/>
                <w:sz w:val="20"/>
              </w:rPr>
            </w:pPr>
            <w:r w:rsidRPr="00A46A5D">
              <w:rPr>
                <w:color w:val="000000"/>
                <w:sz w:val="20"/>
              </w:rPr>
              <w:t>AUT</w:t>
            </w:r>
          </w:p>
        </w:tc>
        <w:tc>
          <w:tcPr>
            <w:tcW w:w="1529" w:type="dxa"/>
            <w:tcBorders>
              <w:left w:val="nil"/>
              <w:right w:val="nil"/>
            </w:tcBorders>
            <w:shd w:val="clear" w:color="auto" w:fill="auto"/>
            <w:noWrap/>
            <w:vAlign w:val="bottom"/>
          </w:tcPr>
          <w:p w14:paraId="2EB583BE" w14:textId="77777777" w:rsidR="00612829" w:rsidRPr="00A46A5D" w:rsidRDefault="00612829" w:rsidP="00A543A4">
            <w:pPr>
              <w:jc w:val="right"/>
              <w:rPr>
                <w:color w:val="000000"/>
                <w:sz w:val="20"/>
              </w:rPr>
            </w:pPr>
            <w:r w:rsidRPr="00A46A5D">
              <w:rPr>
                <w:color w:val="000000"/>
                <w:sz w:val="20"/>
              </w:rPr>
              <w:t>-48,829</w:t>
            </w:r>
          </w:p>
        </w:tc>
        <w:tc>
          <w:tcPr>
            <w:tcW w:w="1709" w:type="dxa"/>
            <w:tcBorders>
              <w:left w:val="nil"/>
            </w:tcBorders>
            <w:shd w:val="clear" w:color="auto" w:fill="auto"/>
            <w:noWrap/>
            <w:vAlign w:val="bottom"/>
          </w:tcPr>
          <w:p w14:paraId="048BEBD1" w14:textId="77777777" w:rsidR="00612829" w:rsidRPr="00A46A5D" w:rsidRDefault="00612829" w:rsidP="00A543A4">
            <w:pPr>
              <w:jc w:val="right"/>
              <w:rPr>
                <w:color w:val="000000"/>
                <w:sz w:val="20"/>
              </w:rPr>
            </w:pPr>
            <w:r w:rsidRPr="00A46A5D">
              <w:rPr>
                <w:color w:val="000000"/>
                <w:sz w:val="20"/>
              </w:rPr>
              <w:t>-51,511</w:t>
            </w:r>
          </w:p>
        </w:tc>
      </w:tr>
      <w:tr w:rsidR="00612829" w:rsidRPr="00A46A5D" w14:paraId="619FA728" w14:textId="77777777" w:rsidTr="00FD38D4">
        <w:trPr>
          <w:trHeight w:val="300"/>
        </w:trPr>
        <w:tc>
          <w:tcPr>
            <w:tcW w:w="1080" w:type="dxa"/>
            <w:tcBorders>
              <w:right w:val="nil"/>
            </w:tcBorders>
            <w:shd w:val="clear" w:color="auto" w:fill="auto"/>
            <w:noWrap/>
            <w:vAlign w:val="bottom"/>
          </w:tcPr>
          <w:p w14:paraId="3361158D" w14:textId="77777777" w:rsidR="00612829" w:rsidRPr="00A46A5D" w:rsidRDefault="00612829" w:rsidP="00A543A4">
            <w:pPr>
              <w:rPr>
                <w:color w:val="000000"/>
                <w:sz w:val="20"/>
              </w:rPr>
            </w:pPr>
            <w:r w:rsidRPr="00A46A5D">
              <w:rPr>
                <w:color w:val="000000"/>
                <w:sz w:val="20"/>
              </w:rPr>
              <w:t>TLS</w:t>
            </w:r>
          </w:p>
        </w:tc>
        <w:tc>
          <w:tcPr>
            <w:tcW w:w="1534" w:type="dxa"/>
            <w:tcBorders>
              <w:left w:val="nil"/>
              <w:right w:val="nil"/>
            </w:tcBorders>
            <w:shd w:val="clear" w:color="auto" w:fill="auto"/>
            <w:noWrap/>
            <w:vAlign w:val="bottom"/>
          </w:tcPr>
          <w:p w14:paraId="2E849A31" w14:textId="77777777" w:rsidR="00612829" w:rsidRPr="00A46A5D" w:rsidRDefault="00612829" w:rsidP="00A543A4">
            <w:pPr>
              <w:jc w:val="right"/>
              <w:rPr>
                <w:color w:val="000000"/>
                <w:sz w:val="20"/>
              </w:rPr>
            </w:pPr>
            <w:r w:rsidRPr="00A46A5D">
              <w:rPr>
                <w:color w:val="000000"/>
                <w:sz w:val="20"/>
              </w:rPr>
              <w:t>-17,379</w:t>
            </w:r>
          </w:p>
        </w:tc>
        <w:tc>
          <w:tcPr>
            <w:tcW w:w="1619" w:type="dxa"/>
            <w:tcBorders>
              <w:left w:val="nil"/>
            </w:tcBorders>
            <w:shd w:val="clear" w:color="auto" w:fill="auto"/>
            <w:noWrap/>
            <w:vAlign w:val="bottom"/>
          </w:tcPr>
          <w:p w14:paraId="301C06B8" w14:textId="77777777" w:rsidR="00612829" w:rsidRPr="00A46A5D" w:rsidRDefault="00612829" w:rsidP="00A543A4">
            <w:pPr>
              <w:jc w:val="right"/>
              <w:rPr>
                <w:color w:val="000000"/>
                <w:sz w:val="20"/>
              </w:rPr>
            </w:pPr>
            <w:r w:rsidRPr="00A46A5D">
              <w:rPr>
                <w:color w:val="000000"/>
                <w:sz w:val="20"/>
              </w:rPr>
              <w:t>-46,285</w:t>
            </w:r>
          </w:p>
        </w:tc>
        <w:tc>
          <w:tcPr>
            <w:tcW w:w="1169" w:type="dxa"/>
            <w:tcBorders>
              <w:right w:val="nil"/>
            </w:tcBorders>
            <w:shd w:val="clear" w:color="auto" w:fill="auto"/>
            <w:noWrap/>
            <w:vAlign w:val="bottom"/>
          </w:tcPr>
          <w:p w14:paraId="3E3A8E2C" w14:textId="77777777" w:rsidR="00612829" w:rsidRPr="00A46A5D" w:rsidRDefault="00612829" w:rsidP="00A543A4">
            <w:pPr>
              <w:rPr>
                <w:color w:val="000000"/>
                <w:sz w:val="20"/>
              </w:rPr>
            </w:pPr>
            <w:r w:rsidRPr="00A46A5D">
              <w:rPr>
                <w:color w:val="000000"/>
                <w:sz w:val="20"/>
              </w:rPr>
              <w:t>GUY</w:t>
            </w:r>
          </w:p>
        </w:tc>
        <w:tc>
          <w:tcPr>
            <w:tcW w:w="1529" w:type="dxa"/>
            <w:tcBorders>
              <w:left w:val="nil"/>
              <w:right w:val="nil"/>
            </w:tcBorders>
            <w:shd w:val="clear" w:color="auto" w:fill="auto"/>
            <w:noWrap/>
            <w:vAlign w:val="bottom"/>
          </w:tcPr>
          <w:p w14:paraId="676CF2D7" w14:textId="77777777" w:rsidR="00612829" w:rsidRPr="00A46A5D" w:rsidRDefault="00612829" w:rsidP="00A543A4">
            <w:pPr>
              <w:jc w:val="right"/>
              <w:rPr>
                <w:color w:val="000000"/>
                <w:sz w:val="20"/>
              </w:rPr>
            </w:pPr>
            <w:r w:rsidRPr="00A46A5D">
              <w:rPr>
                <w:color w:val="000000"/>
                <w:sz w:val="20"/>
              </w:rPr>
              <w:t>-48,949</w:t>
            </w:r>
          </w:p>
        </w:tc>
        <w:tc>
          <w:tcPr>
            <w:tcW w:w="1709" w:type="dxa"/>
            <w:tcBorders>
              <w:left w:val="nil"/>
            </w:tcBorders>
            <w:shd w:val="clear" w:color="auto" w:fill="auto"/>
            <w:noWrap/>
            <w:vAlign w:val="bottom"/>
          </w:tcPr>
          <w:p w14:paraId="59AD1F89" w14:textId="77777777" w:rsidR="00612829" w:rsidRPr="00A46A5D" w:rsidRDefault="00612829" w:rsidP="00A543A4">
            <w:pPr>
              <w:jc w:val="right"/>
              <w:rPr>
                <w:color w:val="000000"/>
                <w:sz w:val="20"/>
              </w:rPr>
            </w:pPr>
            <w:r w:rsidRPr="00A46A5D">
              <w:rPr>
                <w:color w:val="000000"/>
                <w:sz w:val="20"/>
              </w:rPr>
              <w:t>-75,317</w:t>
            </w:r>
          </w:p>
        </w:tc>
      </w:tr>
      <w:tr w:rsidR="00612829" w:rsidRPr="00A46A5D" w14:paraId="61E9C996" w14:textId="77777777" w:rsidTr="00FD38D4">
        <w:trPr>
          <w:trHeight w:val="300"/>
        </w:trPr>
        <w:tc>
          <w:tcPr>
            <w:tcW w:w="1080" w:type="dxa"/>
            <w:tcBorders>
              <w:right w:val="nil"/>
            </w:tcBorders>
            <w:shd w:val="clear" w:color="auto" w:fill="auto"/>
            <w:noWrap/>
            <w:vAlign w:val="bottom"/>
          </w:tcPr>
          <w:p w14:paraId="44DC81F2" w14:textId="77777777" w:rsidR="00612829" w:rsidRPr="00A46A5D" w:rsidRDefault="00612829" w:rsidP="00A543A4">
            <w:pPr>
              <w:rPr>
                <w:color w:val="000000"/>
                <w:sz w:val="20"/>
              </w:rPr>
            </w:pPr>
            <w:r w:rsidRPr="00A46A5D">
              <w:rPr>
                <w:color w:val="000000"/>
                <w:sz w:val="20"/>
              </w:rPr>
              <w:t>NLD</w:t>
            </w:r>
          </w:p>
        </w:tc>
        <w:tc>
          <w:tcPr>
            <w:tcW w:w="1534" w:type="dxa"/>
            <w:tcBorders>
              <w:left w:val="nil"/>
              <w:right w:val="nil"/>
            </w:tcBorders>
            <w:shd w:val="clear" w:color="auto" w:fill="auto"/>
            <w:noWrap/>
            <w:vAlign w:val="bottom"/>
          </w:tcPr>
          <w:p w14:paraId="5A7207A4" w14:textId="77777777" w:rsidR="00612829" w:rsidRPr="00A46A5D" w:rsidRDefault="00612829" w:rsidP="00A543A4">
            <w:pPr>
              <w:jc w:val="right"/>
              <w:rPr>
                <w:color w:val="000000"/>
                <w:sz w:val="20"/>
              </w:rPr>
            </w:pPr>
            <w:r w:rsidRPr="00A46A5D">
              <w:rPr>
                <w:color w:val="000000"/>
                <w:sz w:val="20"/>
              </w:rPr>
              <w:t>-19,064</w:t>
            </w:r>
          </w:p>
        </w:tc>
        <w:tc>
          <w:tcPr>
            <w:tcW w:w="1619" w:type="dxa"/>
            <w:tcBorders>
              <w:left w:val="nil"/>
            </w:tcBorders>
            <w:shd w:val="clear" w:color="auto" w:fill="auto"/>
            <w:noWrap/>
            <w:vAlign w:val="bottom"/>
          </w:tcPr>
          <w:p w14:paraId="639BF98A" w14:textId="77777777" w:rsidR="00612829" w:rsidRPr="00A46A5D" w:rsidRDefault="00612829" w:rsidP="00A543A4">
            <w:pPr>
              <w:jc w:val="right"/>
              <w:rPr>
                <w:color w:val="000000"/>
                <w:sz w:val="20"/>
              </w:rPr>
            </w:pPr>
            <w:r w:rsidRPr="00A46A5D">
              <w:rPr>
                <w:color w:val="000000"/>
                <w:sz w:val="20"/>
              </w:rPr>
              <w:t>-17,347</w:t>
            </w:r>
          </w:p>
        </w:tc>
        <w:tc>
          <w:tcPr>
            <w:tcW w:w="1169" w:type="dxa"/>
            <w:tcBorders>
              <w:right w:val="nil"/>
            </w:tcBorders>
            <w:shd w:val="clear" w:color="auto" w:fill="auto"/>
            <w:noWrap/>
            <w:vAlign w:val="bottom"/>
          </w:tcPr>
          <w:p w14:paraId="71C1109A" w14:textId="77777777" w:rsidR="00612829" w:rsidRPr="00A46A5D" w:rsidRDefault="00612829" w:rsidP="00A543A4">
            <w:pPr>
              <w:rPr>
                <w:color w:val="000000"/>
                <w:sz w:val="20"/>
              </w:rPr>
            </w:pPr>
            <w:r w:rsidRPr="00A46A5D">
              <w:rPr>
                <w:color w:val="000000"/>
                <w:sz w:val="20"/>
              </w:rPr>
              <w:t>BEL</w:t>
            </w:r>
          </w:p>
        </w:tc>
        <w:tc>
          <w:tcPr>
            <w:tcW w:w="1529" w:type="dxa"/>
            <w:tcBorders>
              <w:left w:val="nil"/>
              <w:right w:val="nil"/>
            </w:tcBorders>
            <w:shd w:val="clear" w:color="auto" w:fill="auto"/>
            <w:noWrap/>
            <w:vAlign w:val="bottom"/>
          </w:tcPr>
          <w:p w14:paraId="16A6CC40" w14:textId="77777777" w:rsidR="00612829" w:rsidRPr="00A46A5D" w:rsidRDefault="00612829" w:rsidP="00A543A4">
            <w:pPr>
              <w:jc w:val="right"/>
              <w:rPr>
                <w:color w:val="000000"/>
                <w:sz w:val="20"/>
              </w:rPr>
            </w:pPr>
            <w:r w:rsidRPr="00A46A5D">
              <w:rPr>
                <w:color w:val="000000"/>
                <w:sz w:val="20"/>
              </w:rPr>
              <w:t>-49,642</w:t>
            </w:r>
          </w:p>
        </w:tc>
        <w:tc>
          <w:tcPr>
            <w:tcW w:w="1709" w:type="dxa"/>
            <w:tcBorders>
              <w:left w:val="nil"/>
            </w:tcBorders>
            <w:shd w:val="clear" w:color="auto" w:fill="auto"/>
            <w:noWrap/>
            <w:vAlign w:val="bottom"/>
          </w:tcPr>
          <w:p w14:paraId="17F660BC" w14:textId="77777777" w:rsidR="00612829" w:rsidRPr="00A46A5D" w:rsidRDefault="00612829" w:rsidP="00A543A4">
            <w:pPr>
              <w:jc w:val="right"/>
              <w:rPr>
                <w:color w:val="000000"/>
                <w:sz w:val="20"/>
              </w:rPr>
            </w:pPr>
            <w:r w:rsidRPr="00A46A5D">
              <w:rPr>
                <w:color w:val="000000"/>
                <w:sz w:val="20"/>
              </w:rPr>
              <w:t>-47,692</w:t>
            </w:r>
          </w:p>
        </w:tc>
      </w:tr>
      <w:tr w:rsidR="00612829" w:rsidRPr="00A46A5D" w14:paraId="06535F73" w14:textId="77777777" w:rsidTr="00FD38D4">
        <w:trPr>
          <w:trHeight w:val="300"/>
        </w:trPr>
        <w:tc>
          <w:tcPr>
            <w:tcW w:w="1080" w:type="dxa"/>
            <w:tcBorders>
              <w:right w:val="nil"/>
            </w:tcBorders>
            <w:shd w:val="clear" w:color="auto" w:fill="auto"/>
            <w:noWrap/>
            <w:vAlign w:val="bottom"/>
          </w:tcPr>
          <w:p w14:paraId="60E76FA8" w14:textId="77777777" w:rsidR="00612829" w:rsidRPr="00A46A5D" w:rsidRDefault="00612829" w:rsidP="00A543A4">
            <w:pPr>
              <w:rPr>
                <w:color w:val="000000"/>
                <w:sz w:val="20"/>
              </w:rPr>
            </w:pPr>
            <w:r w:rsidRPr="00A46A5D">
              <w:rPr>
                <w:color w:val="000000"/>
                <w:sz w:val="20"/>
              </w:rPr>
              <w:t>GNB</w:t>
            </w:r>
          </w:p>
        </w:tc>
        <w:tc>
          <w:tcPr>
            <w:tcW w:w="1534" w:type="dxa"/>
            <w:tcBorders>
              <w:left w:val="nil"/>
              <w:right w:val="nil"/>
            </w:tcBorders>
            <w:shd w:val="clear" w:color="auto" w:fill="auto"/>
            <w:noWrap/>
            <w:vAlign w:val="bottom"/>
          </w:tcPr>
          <w:p w14:paraId="29B37D03" w14:textId="77777777" w:rsidR="00612829" w:rsidRPr="00A46A5D" w:rsidRDefault="00612829" w:rsidP="00A543A4">
            <w:pPr>
              <w:jc w:val="right"/>
              <w:rPr>
                <w:color w:val="000000"/>
                <w:sz w:val="20"/>
              </w:rPr>
            </w:pPr>
            <w:r w:rsidRPr="00A46A5D">
              <w:rPr>
                <w:color w:val="000000"/>
                <w:sz w:val="20"/>
              </w:rPr>
              <w:t>-19,547</w:t>
            </w:r>
          </w:p>
        </w:tc>
        <w:tc>
          <w:tcPr>
            <w:tcW w:w="1619" w:type="dxa"/>
            <w:tcBorders>
              <w:left w:val="nil"/>
            </w:tcBorders>
            <w:shd w:val="clear" w:color="auto" w:fill="auto"/>
            <w:noWrap/>
            <w:vAlign w:val="bottom"/>
          </w:tcPr>
          <w:p w14:paraId="65CFB507" w14:textId="77777777" w:rsidR="00612829" w:rsidRPr="00A46A5D" w:rsidRDefault="00612829" w:rsidP="00A543A4">
            <w:pPr>
              <w:jc w:val="right"/>
              <w:rPr>
                <w:color w:val="000000"/>
                <w:sz w:val="20"/>
              </w:rPr>
            </w:pPr>
            <w:r w:rsidRPr="00A46A5D">
              <w:rPr>
                <w:color w:val="000000"/>
                <w:sz w:val="20"/>
              </w:rPr>
              <w:t>-21,906</w:t>
            </w:r>
          </w:p>
        </w:tc>
        <w:tc>
          <w:tcPr>
            <w:tcW w:w="1169" w:type="dxa"/>
            <w:tcBorders>
              <w:right w:val="nil"/>
            </w:tcBorders>
            <w:shd w:val="clear" w:color="auto" w:fill="auto"/>
            <w:noWrap/>
            <w:vAlign w:val="bottom"/>
          </w:tcPr>
          <w:p w14:paraId="6C60BEAF" w14:textId="77777777" w:rsidR="00612829" w:rsidRPr="00A46A5D" w:rsidRDefault="00612829" w:rsidP="00A543A4">
            <w:pPr>
              <w:rPr>
                <w:color w:val="000000"/>
                <w:sz w:val="20"/>
              </w:rPr>
            </w:pPr>
            <w:r w:rsidRPr="00A46A5D">
              <w:rPr>
                <w:color w:val="000000"/>
                <w:sz w:val="20"/>
              </w:rPr>
              <w:t>LAO</w:t>
            </w:r>
          </w:p>
        </w:tc>
        <w:tc>
          <w:tcPr>
            <w:tcW w:w="1529" w:type="dxa"/>
            <w:tcBorders>
              <w:left w:val="nil"/>
              <w:right w:val="nil"/>
            </w:tcBorders>
            <w:shd w:val="clear" w:color="auto" w:fill="auto"/>
            <w:noWrap/>
            <w:vAlign w:val="bottom"/>
          </w:tcPr>
          <w:p w14:paraId="5680240D" w14:textId="77777777" w:rsidR="00612829" w:rsidRPr="00A46A5D" w:rsidRDefault="00612829" w:rsidP="00A543A4">
            <w:pPr>
              <w:jc w:val="right"/>
              <w:rPr>
                <w:color w:val="000000"/>
                <w:sz w:val="20"/>
              </w:rPr>
            </w:pPr>
            <w:r w:rsidRPr="00A46A5D">
              <w:rPr>
                <w:color w:val="000000"/>
                <w:sz w:val="20"/>
              </w:rPr>
              <w:t>-57,064</w:t>
            </w:r>
          </w:p>
        </w:tc>
        <w:tc>
          <w:tcPr>
            <w:tcW w:w="1709" w:type="dxa"/>
            <w:tcBorders>
              <w:left w:val="nil"/>
            </w:tcBorders>
            <w:shd w:val="clear" w:color="auto" w:fill="auto"/>
            <w:noWrap/>
            <w:vAlign w:val="bottom"/>
          </w:tcPr>
          <w:p w14:paraId="0CF3F6E5" w14:textId="77777777" w:rsidR="00612829" w:rsidRPr="00A46A5D" w:rsidRDefault="00612829" w:rsidP="00A543A4">
            <w:pPr>
              <w:jc w:val="right"/>
              <w:rPr>
                <w:color w:val="000000"/>
                <w:sz w:val="20"/>
              </w:rPr>
            </w:pPr>
            <w:r w:rsidRPr="00A46A5D">
              <w:rPr>
                <w:color w:val="000000"/>
                <w:sz w:val="20"/>
              </w:rPr>
              <w:t>-44,510</w:t>
            </w:r>
          </w:p>
        </w:tc>
      </w:tr>
      <w:tr w:rsidR="00612829" w:rsidRPr="00A46A5D" w14:paraId="371ADE9C" w14:textId="77777777" w:rsidTr="00FD38D4">
        <w:trPr>
          <w:trHeight w:val="300"/>
        </w:trPr>
        <w:tc>
          <w:tcPr>
            <w:tcW w:w="1080" w:type="dxa"/>
            <w:tcBorders>
              <w:right w:val="nil"/>
            </w:tcBorders>
            <w:shd w:val="clear" w:color="auto" w:fill="auto"/>
            <w:noWrap/>
            <w:vAlign w:val="bottom"/>
          </w:tcPr>
          <w:p w14:paraId="4781715B" w14:textId="77777777" w:rsidR="00612829" w:rsidRPr="00A46A5D" w:rsidRDefault="00612829" w:rsidP="00A543A4">
            <w:pPr>
              <w:rPr>
                <w:color w:val="000000"/>
                <w:sz w:val="20"/>
              </w:rPr>
            </w:pPr>
            <w:r w:rsidRPr="00A46A5D">
              <w:rPr>
                <w:color w:val="000000"/>
                <w:sz w:val="20"/>
              </w:rPr>
              <w:t>DOM</w:t>
            </w:r>
          </w:p>
        </w:tc>
        <w:tc>
          <w:tcPr>
            <w:tcW w:w="1534" w:type="dxa"/>
            <w:tcBorders>
              <w:left w:val="nil"/>
              <w:right w:val="nil"/>
            </w:tcBorders>
            <w:shd w:val="clear" w:color="auto" w:fill="auto"/>
            <w:noWrap/>
            <w:vAlign w:val="bottom"/>
          </w:tcPr>
          <w:p w14:paraId="4BE67AD6" w14:textId="77777777" w:rsidR="00612829" w:rsidRPr="00A46A5D" w:rsidRDefault="00612829" w:rsidP="00A543A4">
            <w:pPr>
              <w:jc w:val="right"/>
              <w:rPr>
                <w:color w:val="000000"/>
                <w:sz w:val="20"/>
              </w:rPr>
            </w:pPr>
            <w:r w:rsidRPr="00A46A5D">
              <w:rPr>
                <w:color w:val="000000"/>
                <w:sz w:val="20"/>
              </w:rPr>
              <w:t>-21,115</w:t>
            </w:r>
          </w:p>
        </w:tc>
        <w:tc>
          <w:tcPr>
            <w:tcW w:w="1619" w:type="dxa"/>
            <w:tcBorders>
              <w:left w:val="nil"/>
            </w:tcBorders>
            <w:shd w:val="clear" w:color="auto" w:fill="auto"/>
            <w:noWrap/>
            <w:vAlign w:val="bottom"/>
          </w:tcPr>
          <w:p w14:paraId="64034838" w14:textId="77777777" w:rsidR="00612829" w:rsidRPr="00A46A5D" w:rsidRDefault="00612829" w:rsidP="00A543A4">
            <w:pPr>
              <w:jc w:val="right"/>
              <w:rPr>
                <w:color w:val="000000"/>
                <w:sz w:val="20"/>
              </w:rPr>
            </w:pPr>
            <w:r w:rsidRPr="00A46A5D">
              <w:rPr>
                <w:color w:val="000000"/>
                <w:sz w:val="20"/>
              </w:rPr>
              <w:t>-26,515</w:t>
            </w:r>
          </w:p>
        </w:tc>
        <w:tc>
          <w:tcPr>
            <w:tcW w:w="1169" w:type="dxa"/>
            <w:tcBorders>
              <w:right w:val="nil"/>
            </w:tcBorders>
            <w:shd w:val="clear" w:color="auto" w:fill="auto"/>
            <w:noWrap/>
            <w:vAlign w:val="bottom"/>
          </w:tcPr>
          <w:p w14:paraId="6CF67C6F" w14:textId="77777777" w:rsidR="00612829" w:rsidRPr="00A46A5D" w:rsidRDefault="00612829" w:rsidP="00A543A4">
            <w:pPr>
              <w:rPr>
                <w:color w:val="000000"/>
                <w:sz w:val="20"/>
              </w:rPr>
            </w:pPr>
            <w:r w:rsidRPr="00A46A5D">
              <w:rPr>
                <w:color w:val="000000"/>
                <w:sz w:val="20"/>
              </w:rPr>
              <w:t>CUB</w:t>
            </w:r>
          </w:p>
        </w:tc>
        <w:tc>
          <w:tcPr>
            <w:tcW w:w="1529" w:type="dxa"/>
            <w:tcBorders>
              <w:left w:val="nil"/>
              <w:right w:val="nil"/>
            </w:tcBorders>
            <w:shd w:val="clear" w:color="auto" w:fill="auto"/>
            <w:noWrap/>
            <w:vAlign w:val="bottom"/>
          </w:tcPr>
          <w:p w14:paraId="4710A456" w14:textId="77777777" w:rsidR="00612829" w:rsidRPr="00A46A5D" w:rsidRDefault="00612829" w:rsidP="00A543A4">
            <w:pPr>
              <w:jc w:val="right"/>
              <w:rPr>
                <w:color w:val="000000"/>
                <w:sz w:val="20"/>
              </w:rPr>
            </w:pPr>
            <w:r w:rsidRPr="00A46A5D">
              <w:rPr>
                <w:color w:val="000000"/>
                <w:sz w:val="20"/>
              </w:rPr>
              <w:t>-58,542</w:t>
            </w:r>
          </w:p>
        </w:tc>
        <w:tc>
          <w:tcPr>
            <w:tcW w:w="1709" w:type="dxa"/>
            <w:tcBorders>
              <w:left w:val="nil"/>
            </w:tcBorders>
            <w:shd w:val="clear" w:color="auto" w:fill="auto"/>
            <w:noWrap/>
            <w:vAlign w:val="bottom"/>
          </w:tcPr>
          <w:p w14:paraId="647D5460" w14:textId="77777777" w:rsidR="00612829" w:rsidRPr="00A46A5D" w:rsidRDefault="00612829" w:rsidP="00A543A4">
            <w:pPr>
              <w:jc w:val="right"/>
              <w:rPr>
                <w:color w:val="000000"/>
                <w:sz w:val="20"/>
              </w:rPr>
            </w:pPr>
            <w:r w:rsidRPr="00A46A5D">
              <w:rPr>
                <w:color w:val="000000"/>
                <w:sz w:val="20"/>
              </w:rPr>
              <w:t>-80,488</w:t>
            </w:r>
          </w:p>
        </w:tc>
      </w:tr>
      <w:tr w:rsidR="00612829" w:rsidRPr="00A46A5D" w14:paraId="4888F9BC" w14:textId="77777777" w:rsidTr="00FD38D4">
        <w:trPr>
          <w:trHeight w:val="300"/>
        </w:trPr>
        <w:tc>
          <w:tcPr>
            <w:tcW w:w="1080" w:type="dxa"/>
            <w:tcBorders>
              <w:right w:val="nil"/>
            </w:tcBorders>
            <w:shd w:val="clear" w:color="auto" w:fill="auto"/>
            <w:noWrap/>
            <w:vAlign w:val="bottom"/>
          </w:tcPr>
          <w:p w14:paraId="1CDAEA8E" w14:textId="77777777" w:rsidR="00612829" w:rsidRPr="00A46A5D" w:rsidRDefault="00612829" w:rsidP="00A543A4">
            <w:pPr>
              <w:rPr>
                <w:color w:val="000000"/>
                <w:sz w:val="20"/>
              </w:rPr>
            </w:pPr>
            <w:r w:rsidRPr="00A46A5D">
              <w:rPr>
                <w:color w:val="000000"/>
                <w:sz w:val="20"/>
              </w:rPr>
              <w:t>JOR</w:t>
            </w:r>
          </w:p>
        </w:tc>
        <w:tc>
          <w:tcPr>
            <w:tcW w:w="1534" w:type="dxa"/>
            <w:tcBorders>
              <w:left w:val="nil"/>
              <w:right w:val="nil"/>
            </w:tcBorders>
            <w:shd w:val="clear" w:color="auto" w:fill="auto"/>
            <w:noWrap/>
            <w:vAlign w:val="bottom"/>
          </w:tcPr>
          <w:p w14:paraId="156501EF" w14:textId="77777777" w:rsidR="00612829" w:rsidRPr="00A46A5D" w:rsidRDefault="00612829" w:rsidP="00A543A4">
            <w:pPr>
              <w:jc w:val="right"/>
              <w:rPr>
                <w:color w:val="000000"/>
                <w:sz w:val="20"/>
              </w:rPr>
            </w:pPr>
            <w:r w:rsidRPr="00A46A5D">
              <w:rPr>
                <w:color w:val="000000"/>
                <w:sz w:val="20"/>
              </w:rPr>
              <w:t>-21,295</w:t>
            </w:r>
          </w:p>
        </w:tc>
        <w:tc>
          <w:tcPr>
            <w:tcW w:w="1619" w:type="dxa"/>
            <w:tcBorders>
              <w:left w:val="nil"/>
            </w:tcBorders>
            <w:shd w:val="clear" w:color="auto" w:fill="auto"/>
            <w:noWrap/>
            <w:vAlign w:val="bottom"/>
          </w:tcPr>
          <w:p w14:paraId="5F07F814" w14:textId="77777777" w:rsidR="00612829" w:rsidRPr="00A46A5D" w:rsidRDefault="00612829" w:rsidP="00A543A4">
            <w:pPr>
              <w:jc w:val="right"/>
              <w:rPr>
                <w:color w:val="000000"/>
                <w:sz w:val="20"/>
              </w:rPr>
            </w:pPr>
            <w:r w:rsidRPr="00A46A5D">
              <w:rPr>
                <w:color w:val="000000"/>
                <w:sz w:val="20"/>
              </w:rPr>
              <w:t>-32,216</w:t>
            </w:r>
          </w:p>
        </w:tc>
        <w:tc>
          <w:tcPr>
            <w:tcW w:w="1169" w:type="dxa"/>
            <w:tcBorders>
              <w:right w:val="nil"/>
            </w:tcBorders>
            <w:shd w:val="clear" w:color="auto" w:fill="auto"/>
            <w:noWrap/>
            <w:vAlign w:val="bottom"/>
          </w:tcPr>
          <w:p w14:paraId="4FC4F154" w14:textId="77777777" w:rsidR="00612829" w:rsidRPr="00A46A5D" w:rsidRDefault="00612829" w:rsidP="00A543A4">
            <w:pPr>
              <w:rPr>
                <w:color w:val="000000"/>
                <w:sz w:val="20"/>
              </w:rPr>
            </w:pPr>
            <w:r w:rsidRPr="00A46A5D">
              <w:rPr>
                <w:color w:val="000000"/>
                <w:sz w:val="20"/>
              </w:rPr>
              <w:t>BGR</w:t>
            </w:r>
          </w:p>
        </w:tc>
        <w:tc>
          <w:tcPr>
            <w:tcW w:w="1529" w:type="dxa"/>
            <w:tcBorders>
              <w:left w:val="nil"/>
              <w:right w:val="nil"/>
            </w:tcBorders>
            <w:shd w:val="clear" w:color="auto" w:fill="auto"/>
            <w:noWrap/>
            <w:vAlign w:val="bottom"/>
          </w:tcPr>
          <w:p w14:paraId="516B0A17" w14:textId="77777777" w:rsidR="00612829" w:rsidRPr="00A46A5D" w:rsidRDefault="00612829" w:rsidP="00A543A4">
            <w:pPr>
              <w:jc w:val="right"/>
              <w:rPr>
                <w:color w:val="000000"/>
                <w:sz w:val="20"/>
              </w:rPr>
            </w:pPr>
            <w:r w:rsidRPr="00A46A5D">
              <w:rPr>
                <w:color w:val="000000"/>
                <w:sz w:val="20"/>
              </w:rPr>
              <w:t>-70,555</w:t>
            </w:r>
          </w:p>
        </w:tc>
        <w:tc>
          <w:tcPr>
            <w:tcW w:w="1709" w:type="dxa"/>
            <w:tcBorders>
              <w:left w:val="nil"/>
            </w:tcBorders>
            <w:shd w:val="clear" w:color="auto" w:fill="auto"/>
            <w:noWrap/>
            <w:vAlign w:val="bottom"/>
          </w:tcPr>
          <w:p w14:paraId="126F07C0" w14:textId="77777777" w:rsidR="00612829" w:rsidRPr="00A46A5D" w:rsidRDefault="00612829" w:rsidP="00A543A4">
            <w:pPr>
              <w:jc w:val="right"/>
              <w:rPr>
                <w:color w:val="000000"/>
                <w:sz w:val="20"/>
              </w:rPr>
            </w:pPr>
            <w:r w:rsidRPr="00A46A5D">
              <w:rPr>
                <w:color w:val="000000"/>
                <w:sz w:val="20"/>
              </w:rPr>
              <w:t>-70,536</w:t>
            </w:r>
          </w:p>
        </w:tc>
      </w:tr>
      <w:tr w:rsidR="00612829" w:rsidRPr="00A46A5D" w14:paraId="6FEE9AAB" w14:textId="77777777" w:rsidTr="00FD38D4">
        <w:trPr>
          <w:trHeight w:val="300"/>
        </w:trPr>
        <w:tc>
          <w:tcPr>
            <w:tcW w:w="1080" w:type="dxa"/>
            <w:tcBorders>
              <w:right w:val="nil"/>
            </w:tcBorders>
            <w:shd w:val="clear" w:color="auto" w:fill="auto"/>
            <w:noWrap/>
            <w:vAlign w:val="bottom"/>
          </w:tcPr>
          <w:p w14:paraId="49E188D9" w14:textId="77777777" w:rsidR="00612829" w:rsidRPr="00A46A5D" w:rsidRDefault="00612829" w:rsidP="00A543A4">
            <w:pPr>
              <w:rPr>
                <w:color w:val="000000"/>
                <w:sz w:val="20"/>
              </w:rPr>
            </w:pPr>
            <w:r w:rsidRPr="00A46A5D">
              <w:rPr>
                <w:color w:val="000000"/>
                <w:sz w:val="20"/>
              </w:rPr>
              <w:t>KEN</w:t>
            </w:r>
          </w:p>
        </w:tc>
        <w:tc>
          <w:tcPr>
            <w:tcW w:w="1534" w:type="dxa"/>
            <w:tcBorders>
              <w:left w:val="nil"/>
              <w:right w:val="nil"/>
            </w:tcBorders>
            <w:shd w:val="clear" w:color="auto" w:fill="auto"/>
            <w:noWrap/>
            <w:vAlign w:val="bottom"/>
          </w:tcPr>
          <w:p w14:paraId="6C4BC7B8" w14:textId="77777777" w:rsidR="00612829" w:rsidRPr="00A46A5D" w:rsidRDefault="00612829" w:rsidP="00A543A4">
            <w:pPr>
              <w:jc w:val="right"/>
              <w:rPr>
                <w:color w:val="000000"/>
                <w:sz w:val="20"/>
              </w:rPr>
            </w:pPr>
            <w:r w:rsidRPr="00A46A5D">
              <w:rPr>
                <w:color w:val="000000"/>
                <w:sz w:val="20"/>
              </w:rPr>
              <w:t>-22,259</w:t>
            </w:r>
          </w:p>
        </w:tc>
        <w:tc>
          <w:tcPr>
            <w:tcW w:w="1619" w:type="dxa"/>
            <w:tcBorders>
              <w:left w:val="nil"/>
            </w:tcBorders>
            <w:shd w:val="clear" w:color="auto" w:fill="auto"/>
            <w:noWrap/>
            <w:vAlign w:val="bottom"/>
          </w:tcPr>
          <w:p w14:paraId="3239C459" w14:textId="77777777" w:rsidR="00612829" w:rsidRPr="00A46A5D" w:rsidRDefault="00612829" w:rsidP="00A543A4">
            <w:pPr>
              <w:jc w:val="right"/>
              <w:rPr>
                <w:color w:val="000000"/>
                <w:sz w:val="20"/>
              </w:rPr>
            </w:pPr>
            <w:r w:rsidRPr="00A46A5D">
              <w:rPr>
                <w:color w:val="000000"/>
                <w:sz w:val="20"/>
              </w:rPr>
              <w:t>43,282</w:t>
            </w:r>
          </w:p>
        </w:tc>
        <w:tc>
          <w:tcPr>
            <w:tcW w:w="1169" w:type="dxa"/>
            <w:tcBorders>
              <w:right w:val="nil"/>
            </w:tcBorders>
            <w:shd w:val="clear" w:color="auto" w:fill="auto"/>
            <w:noWrap/>
            <w:vAlign w:val="bottom"/>
          </w:tcPr>
          <w:p w14:paraId="6D2E5063" w14:textId="77777777" w:rsidR="00612829" w:rsidRPr="00A46A5D" w:rsidRDefault="00612829" w:rsidP="00A543A4">
            <w:pPr>
              <w:rPr>
                <w:color w:val="000000"/>
                <w:sz w:val="20"/>
              </w:rPr>
            </w:pPr>
            <w:r w:rsidRPr="00A46A5D">
              <w:rPr>
                <w:color w:val="000000"/>
                <w:sz w:val="20"/>
              </w:rPr>
              <w:t>ROU</w:t>
            </w:r>
          </w:p>
        </w:tc>
        <w:tc>
          <w:tcPr>
            <w:tcW w:w="1529" w:type="dxa"/>
            <w:tcBorders>
              <w:left w:val="nil"/>
              <w:right w:val="nil"/>
            </w:tcBorders>
            <w:shd w:val="clear" w:color="auto" w:fill="auto"/>
            <w:noWrap/>
            <w:vAlign w:val="bottom"/>
          </w:tcPr>
          <w:p w14:paraId="24CEDFCD" w14:textId="77777777" w:rsidR="00612829" w:rsidRPr="00A46A5D" w:rsidRDefault="00612829" w:rsidP="00A543A4">
            <w:pPr>
              <w:jc w:val="right"/>
              <w:rPr>
                <w:color w:val="000000"/>
                <w:sz w:val="20"/>
              </w:rPr>
            </w:pPr>
            <w:r w:rsidRPr="00A46A5D">
              <w:rPr>
                <w:color w:val="000000"/>
                <w:sz w:val="20"/>
              </w:rPr>
              <w:t>-72,024</w:t>
            </w:r>
          </w:p>
        </w:tc>
        <w:tc>
          <w:tcPr>
            <w:tcW w:w="1709" w:type="dxa"/>
            <w:tcBorders>
              <w:left w:val="nil"/>
            </w:tcBorders>
            <w:shd w:val="clear" w:color="auto" w:fill="auto"/>
            <w:noWrap/>
            <w:vAlign w:val="bottom"/>
          </w:tcPr>
          <w:p w14:paraId="2F6C7C70" w14:textId="77777777" w:rsidR="00612829" w:rsidRPr="00A46A5D" w:rsidRDefault="00612829" w:rsidP="00A543A4">
            <w:pPr>
              <w:jc w:val="right"/>
              <w:rPr>
                <w:color w:val="000000"/>
                <w:sz w:val="20"/>
              </w:rPr>
            </w:pPr>
            <w:r w:rsidRPr="00A46A5D">
              <w:rPr>
                <w:color w:val="000000"/>
                <w:sz w:val="20"/>
              </w:rPr>
              <w:t>-65,527</w:t>
            </w:r>
          </w:p>
        </w:tc>
      </w:tr>
      <w:tr w:rsidR="00612829" w:rsidRPr="00A46A5D" w14:paraId="280C69C4" w14:textId="77777777" w:rsidTr="00FD38D4">
        <w:trPr>
          <w:trHeight w:val="300"/>
        </w:trPr>
        <w:tc>
          <w:tcPr>
            <w:tcW w:w="1080" w:type="dxa"/>
            <w:tcBorders>
              <w:right w:val="nil"/>
            </w:tcBorders>
            <w:shd w:val="clear" w:color="auto" w:fill="auto"/>
            <w:noWrap/>
            <w:vAlign w:val="bottom"/>
          </w:tcPr>
          <w:p w14:paraId="2FB084FD" w14:textId="77777777" w:rsidR="00612829" w:rsidRPr="00A46A5D" w:rsidRDefault="00612829" w:rsidP="00A543A4">
            <w:pPr>
              <w:rPr>
                <w:color w:val="000000"/>
                <w:sz w:val="20"/>
              </w:rPr>
            </w:pPr>
            <w:r w:rsidRPr="00A46A5D">
              <w:rPr>
                <w:color w:val="000000"/>
                <w:sz w:val="20"/>
              </w:rPr>
              <w:lastRenderedPageBreak/>
              <w:t>CRI</w:t>
            </w:r>
          </w:p>
        </w:tc>
        <w:tc>
          <w:tcPr>
            <w:tcW w:w="1534" w:type="dxa"/>
            <w:tcBorders>
              <w:left w:val="nil"/>
              <w:right w:val="nil"/>
            </w:tcBorders>
            <w:shd w:val="clear" w:color="auto" w:fill="auto"/>
            <w:noWrap/>
            <w:vAlign w:val="bottom"/>
          </w:tcPr>
          <w:p w14:paraId="21EAA2EC" w14:textId="77777777" w:rsidR="00612829" w:rsidRPr="00A46A5D" w:rsidRDefault="00612829" w:rsidP="00A543A4">
            <w:pPr>
              <w:jc w:val="right"/>
              <w:rPr>
                <w:color w:val="000000"/>
                <w:sz w:val="20"/>
              </w:rPr>
            </w:pPr>
            <w:r w:rsidRPr="00A46A5D">
              <w:rPr>
                <w:color w:val="000000"/>
                <w:sz w:val="20"/>
              </w:rPr>
              <w:t>-22,939</w:t>
            </w:r>
          </w:p>
        </w:tc>
        <w:tc>
          <w:tcPr>
            <w:tcW w:w="1619" w:type="dxa"/>
            <w:tcBorders>
              <w:left w:val="nil"/>
            </w:tcBorders>
            <w:shd w:val="clear" w:color="auto" w:fill="auto"/>
            <w:noWrap/>
            <w:vAlign w:val="bottom"/>
          </w:tcPr>
          <w:p w14:paraId="4178F660" w14:textId="77777777" w:rsidR="00612829" w:rsidRPr="00A46A5D" w:rsidRDefault="00612829" w:rsidP="00A543A4">
            <w:pPr>
              <w:jc w:val="right"/>
              <w:rPr>
                <w:color w:val="000000"/>
                <w:sz w:val="20"/>
              </w:rPr>
            </w:pPr>
            <w:r w:rsidRPr="00A46A5D">
              <w:rPr>
                <w:color w:val="000000"/>
                <w:sz w:val="20"/>
              </w:rPr>
              <w:t>-27,801</w:t>
            </w:r>
          </w:p>
        </w:tc>
        <w:tc>
          <w:tcPr>
            <w:tcW w:w="1169" w:type="dxa"/>
            <w:tcBorders>
              <w:right w:val="nil"/>
            </w:tcBorders>
            <w:shd w:val="clear" w:color="auto" w:fill="auto"/>
            <w:noWrap/>
            <w:vAlign w:val="bottom"/>
          </w:tcPr>
          <w:p w14:paraId="58909505" w14:textId="77777777" w:rsidR="00612829" w:rsidRPr="00A46A5D" w:rsidRDefault="00612829" w:rsidP="00A543A4">
            <w:pPr>
              <w:rPr>
                <w:color w:val="000000"/>
                <w:sz w:val="20"/>
              </w:rPr>
            </w:pPr>
            <w:r w:rsidRPr="00A46A5D">
              <w:rPr>
                <w:color w:val="000000"/>
                <w:sz w:val="20"/>
              </w:rPr>
              <w:t>BFA</w:t>
            </w:r>
          </w:p>
        </w:tc>
        <w:tc>
          <w:tcPr>
            <w:tcW w:w="1529" w:type="dxa"/>
            <w:tcBorders>
              <w:left w:val="nil"/>
              <w:right w:val="nil"/>
            </w:tcBorders>
            <w:shd w:val="clear" w:color="auto" w:fill="auto"/>
            <w:noWrap/>
            <w:vAlign w:val="bottom"/>
          </w:tcPr>
          <w:p w14:paraId="3DB1B9FB" w14:textId="77777777" w:rsidR="00612829" w:rsidRPr="00A46A5D" w:rsidRDefault="00612829" w:rsidP="00A543A4">
            <w:pPr>
              <w:jc w:val="right"/>
              <w:rPr>
                <w:color w:val="000000"/>
                <w:sz w:val="20"/>
              </w:rPr>
            </w:pPr>
            <w:r w:rsidRPr="00A46A5D">
              <w:rPr>
                <w:color w:val="000000"/>
                <w:sz w:val="20"/>
              </w:rPr>
              <w:t>-72,058</w:t>
            </w:r>
          </w:p>
        </w:tc>
        <w:tc>
          <w:tcPr>
            <w:tcW w:w="1709" w:type="dxa"/>
            <w:tcBorders>
              <w:left w:val="nil"/>
            </w:tcBorders>
            <w:shd w:val="clear" w:color="auto" w:fill="auto"/>
            <w:noWrap/>
            <w:vAlign w:val="bottom"/>
          </w:tcPr>
          <w:p w14:paraId="6638B1DD" w14:textId="77777777" w:rsidR="00612829" w:rsidRPr="00A46A5D" w:rsidRDefault="00612829" w:rsidP="00A543A4">
            <w:pPr>
              <w:jc w:val="right"/>
              <w:rPr>
                <w:color w:val="000000"/>
                <w:sz w:val="20"/>
              </w:rPr>
            </w:pPr>
            <w:r w:rsidRPr="00A46A5D">
              <w:rPr>
                <w:color w:val="000000"/>
                <w:sz w:val="20"/>
              </w:rPr>
              <w:t>-51,459</w:t>
            </w:r>
          </w:p>
        </w:tc>
      </w:tr>
      <w:tr w:rsidR="00612829" w:rsidRPr="00A46A5D" w14:paraId="67068AF2" w14:textId="77777777" w:rsidTr="00FD38D4">
        <w:trPr>
          <w:trHeight w:val="300"/>
        </w:trPr>
        <w:tc>
          <w:tcPr>
            <w:tcW w:w="1080" w:type="dxa"/>
            <w:tcBorders>
              <w:right w:val="nil"/>
            </w:tcBorders>
            <w:shd w:val="clear" w:color="auto" w:fill="auto"/>
            <w:noWrap/>
            <w:vAlign w:val="bottom"/>
          </w:tcPr>
          <w:p w14:paraId="7F424F0E" w14:textId="77777777" w:rsidR="00612829" w:rsidRPr="00A46A5D" w:rsidRDefault="00612829" w:rsidP="00A543A4">
            <w:pPr>
              <w:rPr>
                <w:color w:val="000000"/>
                <w:sz w:val="20"/>
              </w:rPr>
            </w:pPr>
            <w:r w:rsidRPr="00A46A5D">
              <w:rPr>
                <w:color w:val="000000"/>
                <w:sz w:val="20"/>
              </w:rPr>
              <w:t>UZB</w:t>
            </w:r>
          </w:p>
        </w:tc>
        <w:tc>
          <w:tcPr>
            <w:tcW w:w="1534" w:type="dxa"/>
            <w:tcBorders>
              <w:left w:val="nil"/>
              <w:right w:val="nil"/>
            </w:tcBorders>
            <w:shd w:val="clear" w:color="auto" w:fill="auto"/>
            <w:noWrap/>
            <w:vAlign w:val="bottom"/>
          </w:tcPr>
          <w:p w14:paraId="2DDFB789" w14:textId="77777777" w:rsidR="00612829" w:rsidRPr="00A46A5D" w:rsidRDefault="00612829" w:rsidP="00A543A4">
            <w:pPr>
              <w:jc w:val="right"/>
              <w:rPr>
                <w:color w:val="000000"/>
                <w:sz w:val="20"/>
              </w:rPr>
            </w:pPr>
            <w:r w:rsidRPr="00A46A5D">
              <w:rPr>
                <w:color w:val="000000"/>
                <w:sz w:val="20"/>
              </w:rPr>
              <w:t>-24,787</w:t>
            </w:r>
          </w:p>
        </w:tc>
        <w:tc>
          <w:tcPr>
            <w:tcW w:w="1619" w:type="dxa"/>
            <w:tcBorders>
              <w:left w:val="nil"/>
            </w:tcBorders>
            <w:shd w:val="clear" w:color="auto" w:fill="auto"/>
            <w:noWrap/>
            <w:vAlign w:val="bottom"/>
          </w:tcPr>
          <w:p w14:paraId="7A90C886" w14:textId="77777777" w:rsidR="00612829" w:rsidRPr="00A46A5D" w:rsidRDefault="00612829" w:rsidP="00A543A4">
            <w:pPr>
              <w:jc w:val="right"/>
              <w:rPr>
                <w:color w:val="000000"/>
                <w:sz w:val="20"/>
              </w:rPr>
            </w:pPr>
            <w:r w:rsidRPr="00A46A5D">
              <w:rPr>
                <w:color w:val="000000"/>
                <w:sz w:val="20"/>
              </w:rPr>
              <w:t>-72,209</w:t>
            </w:r>
          </w:p>
        </w:tc>
        <w:tc>
          <w:tcPr>
            <w:tcW w:w="1169" w:type="dxa"/>
            <w:tcBorders>
              <w:right w:val="nil"/>
            </w:tcBorders>
            <w:shd w:val="clear" w:color="auto" w:fill="auto"/>
            <w:noWrap/>
            <w:vAlign w:val="bottom"/>
          </w:tcPr>
          <w:p w14:paraId="1F69C101" w14:textId="77777777" w:rsidR="00612829" w:rsidRPr="00A46A5D" w:rsidRDefault="00612829" w:rsidP="00A543A4">
            <w:pPr>
              <w:rPr>
                <w:color w:val="000000"/>
                <w:sz w:val="20"/>
              </w:rPr>
            </w:pPr>
            <w:r w:rsidRPr="00A46A5D">
              <w:rPr>
                <w:color w:val="000000"/>
                <w:sz w:val="20"/>
              </w:rPr>
              <w:t>MYS</w:t>
            </w:r>
          </w:p>
        </w:tc>
        <w:tc>
          <w:tcPr>
            <w:tcW w:w="1529" w:type="dxa"/>
            <w:tcBorders>
              <w:left w:val="nil"/>
              <w:right w:val="nil"/>
            </w:tcBorders>
            <w:shd w:val="clear" w:color="auto" w:fill="auto"/>
            <w:noWrap/>
            <w:vAlign w:val="bottom"/>
          </w:tcPr>
          <w:p w14:paraId="371E14D0" w14:textId="77777777" w:rsidR="00612829" w:rsidRPr="00A46A5D" w:rsidRDefault="00612829" w:rsidP="00A543A4">
            <w:pPr>
              <w:jc w:val="right"/>
              <w:rPr>
                <w:color w:val="000000"/>
                <w:sz w:val="20"/>
              </w:rPr>
            </w:pPr>
            <w:r w:rsidRPr="00A46A5D">
              <w:rPr>
                <w:color w:val="000000"/>
                <w:sz w:val="20"/>
              </w:rPr>
              <w:t>-74,170</w:t>
            </w:r>
          </w:p>
        </w:tc>
        <w:tc>
          <w:tcPr>
            <w:tcW w:w="1709" w:type="dxa"/>
            <w:tcBorders>
              <w:left w:val="nil"/>
            </w:tcBorders>
            <w:shd w:val="clear" w:color="auto" w:fill="auto"/>
            <w:noWrap/>
            <w:vAlign w:val="bottom"/>
          </w:tcPr>
          <w:p w14:paraId="1811340D" w14:textId="77777777" w:rsidR="00612829" w:rsidRPr="00A46A5D" w:rsidRDefault="00612829" w:rsidP="00A543A4">
            <w:pPr>
              <w:jc w:val="right"/>
              <w:rPr>
                <w:color w:val="000000"/>
                <w:sz w:val="20"/>
              </w:rPr>
            </w:pPr>
            <w:r w:rsidRPr="00A46A5D">
              <w:rPr>
                <w:color w:val="000000"/>
                <w:sz w:val="20"/>
              </w:rPr>
              <w:t>-68,848</w:t>
            </w:r>
          </w:p>
        </w:tc>
      </w:tr>
      <w:tr w:rsidR="00612829" w:rsidRPr="00A46A5D" w14:paraId="0124410D" w14:textId="77777777" w:rsidTr="00FD38D4">
        <w:trPr>
          <w:trHeight w:val="300"/>
        </w:trPr>
        <w:tc>
          <w:tcPr>
            <w:tcW w:w="1080" w:type="dxa"/>
            <w:tcBorders>
              <w:right w:val="nil"/>
            </w:tcBorders>
            <w:shd w:val="clear" w:color="auto" w:fill="auto"/>
            <w:noWrap/>
            <w:vAlign w:val="bottom"/>
          </w:tcPr>
          <w:p w14:paraId="010D56E9" w14:textId="77777777" w:rsidR="00612829" w:rsidRPr="00A46A5D" w:rsidRDefault="00612829" w:rsidP="00A543A4">
            <w:pPr>
              <w:rPr>
                <w:color w:val="000000"/>
                <w:sz w:val="20"/>
              </w:rPr>
            </w:pPr>
            <w:r w:rsidRPr="00A46A5D">
              <w:rPr>
                <w:color w:val="000000"/>
                <w:sz w:val="20"/>
              </w:rPr>
              <w:t>SAU</w:t>
            </w:r>
          </w:p>
        </w:tc>
        <w:tc>
          <w:tcPr>
            <w:tcW w:w="1534" w:type="dxa"/>
            <w:tcBorders>
              <w:left w:val="nil"/>
              <w:right w:val="nil"/>
            </w:tcBorders>
            <w:shd w:val="clear" w:color="auto" w:fill="auto"/>
            <w:noWrap/>
            <w:vAlign w:val="bottom"/>
          </w:tcPr>
          <w:p w14:paraId="77CBD8D2" w14:textId="77777777" w:rsidR="00612829" w:rsidRPr="00A46A5D" w:rsidRDefault="00612829" w:rsidP="00A543A4">
            <w:pPr>
              <w:jc w:val="right"/>
              <w:rPr>
                <w:color w:val="000000"/>
                <w:sz w:val="20"/>
              </w:rPr>
            </w:pPr>
            <w:r w:rsidRPr="00A46A5D">
              <w:rPr>
                <w:color w:val="000000"/>
                <w:sz w:val="20"/>
              </w:rPr>
              <w:t>-26,655</w:t>
            </w:r>
          </w:p>
        </w:tc>
        <w:tc>
          <w:tcPr>
            <w:tcW w:w="1619" w:type="dxa"/>
            <w:tcBorders>
              <w:left w:val="nil"/>
            </w:tcBorders>
            <w:shd w:val="clear" w:color="auto" w:fill="auto"/>
            <w:noWrap/>
            <w:vAlign w:val="bottom"/>
          </w:tcPr>
          <w:p w14:paraId="6249E8A0" w14:textId="77777777" w:rsidR="00612829" w:rsidRPr="00A46A5D" w:rsidRDefault="00612829" w:rsidP="00A543A4">
            <w:pPr>
              <w:jc w:val="right"/>
              <w:rPr>
                <w:color w:val="000000"/>
                <w:sz w:val="20"/>
              </w:rPr>
            </w:pPr>
            <w:r w:rsidRPr="00A46A5D">
              <w:rPr>
                <w:color w:val="000000"/>
                <w:sz w:val="20"/>
              </w:rPr>
              <w:t>9,968</w:t>
            </w:r>
          </w:p>
        </w:tc>
        <w:tc>
          <w:tcPr>
            <w:tcW w:w="1169" w:type="dxa"/>
            <w:tcBorders>
              <w:right w:val="nil"/>
            </w:tcBorders>
            <w:shd w:val="clear" w:color="auto" w:fill="auto"/>
            <w:noWrap/>
            <w:vAlign w:val="bottom"/>
          </w:tcPr>
          <w:p w14:paraId="486E1C90" w14:textId="77777777" w:rsidR="00612829" w:rsidRPr="00A46A5D" w:rsidRDefault="00612829" w:rsidP="00A543A4">
            <w:pPr>
              <w:rPr>
                <w:color w:val="000000"/>
                <w:sz w:val="20"/>
              </w:rPr>
            </w:pPr>
            <w:r w:rsidRPr="00A46A5D">
              <w:rPr>
                <w:color w:val="000000"/>
                <w:sz w:val="20"/>
              </w:rPr>
              <w:t>UZB</w:t>
            </w:r>
          </w:p>
        </w:tc>
        <w:tc>
          <w:tcPr>
            <w:tcW w:w="1529" w:type="dxa"/>
            <w:tcBorders>
              <w:left w:val="nil"/>
              <w:right w:val="nil"/>
            </w:tcBorders>
            <w:shd w:val="clear" w:color="auto" w:fill="auto"/>
            <w:noWrap/>
            <w:vAlign w:val="bottom"/>
          </w:tcPr>
          <w:p w14:paraId="434AA35E" w14:textId="77777777" w:rsidR="00612829" w:rsidRPr="00A46A5D" w:rsidRDefault="00612829" w:rsidP="00A543A4">
            <w:pPr>
              <w:jc w:val="right"/>
              <w:rPr>
                <w:color w:val="000000"/>
                <w:sz w:val="20"/>
              </w:rPr>
            </w:pPr>
            <w:r w:rsidRPr="00A46A5D">
              <w:rPr>
                <w:color w:val="000000"/>
                <w:sz w:val="20"/>
              </w:rPr>
              <w:t>-74,651</w:t>
            </w:r>
          </w:p>
        </w:tc>
        <w:tc>
          <w:tcPr>
            <w:tcW w:w="1709" w:type="dxa"/>
            <w:tcBorders>
              <w:left w:val="nil"/>
            </w:tcBorders>
            <w:shd w:val="clear" w:color="auto" w:fill="auto"/>
            <w:noWrap/>
            <w:vAlign w:val="bottom"/>
          </w:tcPr>
          <w:p w14:paraId="216A2BEF" w14:textId="77777777" w:rsidR="00612829" w:rsidRPr="00A46A5D" w:rsidRDefault="00612829" w:rsidP="00A543A4">
            <w:pPr>
              <w:jc w:val="right"/>
              <w:rPr>
                <w:color w:val="000000"/>
                <w:sz w:val="20"/>
              </w:rPr>
            </w:pPr>
            <w:r w:rsidRPr="00A46A5D">
              <w:rPr>
                <w:color w:val="000000"/>
                <w:sz w:val="20"/>
              </w:rPr>
              <w:t>-145,840</w:t>
            </w:r>
          </w:p>
        </w:tc>
      </w:tr>
      <w:tr w:rsidR="00612829" w:rsidRPr="00A46A5D" w14:paraId="71BBB7A6" w14:textId="77777777" w:rsidTr="00FD38D4">
        <w:trPr>
          <w:trHeight w:val="300"/>
        </w:trPr>
        <w:tc>
          <w:tcPr>
            <w:tcW w:w="1080" w:type="dxa"/>
            <w:tcBorders>
              <w:right w:val="nil"/>
            </w:tcBorders>
            <w:shd w:val="clear" w:color="auto" w:fill="auto"/>
            <w:noWrap/>
            <w:vAlign w:val="bottom"/>
          </w:tcPr>
          <w:p w14:paraId="66E03F4D" w14:textId="77777777" w:rsidR="00612829" w:rsidRPr="00A46A5D" w:rsidRDefault="00612829" w:rsidP="00A543A4">
            <w:pPr>
              <w:rPr>
                <w:color w:val="000000"/>
                <w:sz w:val="20"/>
              </w:rPr>
            </w:pPr>
            <w:r w:rsidRPr="00A46A5D">
              <w:rPr>
                <w:color w:val="000000"/>
                <w:sz w:val="20"/>
              </w:rPr>
              <w:t>GHA</w:t>
            </w:r>
          </w:p>
        </w:tc>
        <w:tc>
          <w:tcPr>
            <w:tcW w:w="1534" w:type="dxa"/>
            <w:tcBorders>
              <w:left w:val="nil"/>
              <w:right w:val="nil"/>
            </w:tcBorders>
            <w:shd w:val="clear" w:color="auto" w:fill="auto"/>
            <w:noWrap/>
            <w:vAlign w:val="bottom"/>
          </w:tcPr>
          <w:p w14:paraId="43E953ED" w14:textId="77777777" w:rsidR="00612829" w:rsidRPr="00A46A5D" w:rsidRDefault="00612829" w:rsidP="00A543A4">
            <w:pPr>
              <w:jc w:val="right"/>
              <w:rPr>
                <w:color w:val="000000"/>
                <w:sz w:val="20"/>
              </w:rPr>
            </w:pPr>
            <w:r w:rsidRPr="00A46A5D">
              <w:rPr>
                <w:color w:val="000000"/>
                <w:sz w:val="20"/>
              </w:rPr>
              <w:t>-26,971</w:t>
            </w:r>
          </w:p>
        </w:tc>
        <w:tc>
          <w:tcPr>
            <w:tcW w:w="1619" w:type="dxa"/>
            <w:tcBorders>
              <w:left w:val="nil"/>
            </w:tcBorders>
            <w:shd w:val="clear" w:color="auto" w:fill="auto"/>
            <w:noWrap/>
            <w:vAlign w:val="bottom"/>
          </w:tcPr>
          <w:p w14:paraId="69458010" w14:textId="77777777" w:rsidR="00612829" w:rsidRPr="00A46A5D" w:rsidRDefault="00612829" w:rsidP="00A543A4">
            <w:pPr>
              <w:jc w:val="right"/>
              <w:rPr>
                <w:color w:val="000000"/>
                <w:sz w:val="20"/>
              </w:rPr>
            </w:pPr>
            <w:r w:rsidRPr="00A46A5D">
              <w:rPr>
                <w:color w:val="000000"/>
                <w:sz w:val="20"/>
              </w:rPr>
              <w:t>-28,752</w:t>
            </w:r>
          </w:p>
        </w:tc>
        <w:tc>
          <w:tcPr>
            <w:tcW w:w="1169" w:type="dxa"/>
            <w:tcBorders>
              <w:right w:val="nil"/>
            </w:tcBorders>
            <w:shd w:val="clear" w:color="auto" w:fill="auto"/>
            <w:noWrap/>
            <w:vAlign w:val="bottom"/>
          </w:tcPr>
          <w:p w14:paraId="2A4EE544" w14:textId="77777777" w:rsidR="00612829" w:rsidRPr="00A46A5D" w:rsidRDefault="00612829" w:rsidP="00A543A4">
            <w:pPr>
              <w:rPr>
                <w:color w:val="000000"/>
                <w:sz w:val="20"/>
              </w:rPr>
            </w:pPr>
            <w:r w:rsidRPr="00A46A5D">
              <w:rPr>
                <w:color w:val="000000"/>
                <w:sz w:val="20"/>
              </w:rPr>
              <w:t>SRB</w:t>
            </w:r>
          </w:p>
        </w:tc>
        <w:tc>
          <w:tcPr>
            <w:tcW w:w="1529" w:type="dxa"/>
            <w:tcBorders>
              <w:left w:val="nil"/>
              <w:right w:val="nil"/>
            </w:tcBorders>
            <w:shd w:val="clear" w:color="auto" w:fill="auto"/>
            <w:noWrap/>
            <w:vAlign w:val="bottom"/>
          </w:tcPr>
          <w:p w14:paraId="2FBE3A6B" w14:textId="77777777" w:rsidR="00612829" w:rsidRPr="00A46A5D" w:rsidRDefault="00612829" w:rsidP="00A543A4">
            <w:pPr>
              <w:jc w:val="right"/>
              <w:rPr>
                <w:color w:val="000000"/>
                <w:sz w:val="20"/>
              </w:rPr>
            </w:pPr>
            <w:r w:rsidRPr="00A46A5D">
              <w:rPr>
                <w:color w:val="000000"/>
                <w:sz w:val="20"/>
              </w:rPr>
              <w:t>-78,803</w:t>
            </w:r>
          </w:p>
        </w:tc>
        <w:tc>
          <w:tcPr>
            <w:tcW w:w="1709" w:type="dxa"/>
            <w:tcBorders>
              <w:left w:val="nil"/>
            </w:tcBorders>
            <w:shd w:val="clear" w:color="auto" w:fill="auto"/>
            <w:noWrap/>
            <w:vAlign w:val="bottom"/>
          </w:tcPr>
          <w:p w14:paraId="2FD3F71C" w14:textId="77777777" w:rsidR="00612829" w:rsidRPr="00A46A5D" w:rsidRDefault="00612829" w:rsidP="00A543A4">
            <w:pPr>
              <w:jc w:val="right"/>
              <w:rPr>
                <w:color w:val="000000"/>
                <w:sz w:val="20"/>
              </w:rPr>
            </w:pPr>
            <w:r w:rsidRPr="00A46A5D">
              <w:rPr>
                <w:color w:val="000000"/>
                <w:sz w:val="20"/>
              </w:rPr>
              <w:t>-85,667</w:t>
            </w:r>
          </w:p>
        </w:tc>
      </w:tr>
      <w:tr w:rsidR="00612829" w:rsidRPr="00A46A5D" w14:paraId="30297F6D" w14:textId="77777777" w:rsidTr="00FD38D4">
        <w:trPr>
          <w:trHeight w:val="300"/>
        </w:trPr>
        <w:tc>
          <w:tcPr>
            <w:tcW w:w="1080" w:type="dxa"/>
            <w:tcBorders>
              <w:right w:val="nil"/>
            </w:tcBorders>
            <w:shd w:val="clear" w:color="auto" w:fill="auto"/>
            <w:noWrap/>
            <w:vAlign w:val="bottom"/>
          </w:tcPr>
          <w:p w14:paraId="49814A46" w14:textId="77777777" w:rsidR="00612829" w:rsidRPr="00A46A5D" w:rsidRDefault="00612829" w:rsidP="00A543A4">
            <w:pPr>
              <w:rPr>
                <w:color w:val="000000"/>
                <w:sz w:val="20"/>
              </w:rPr>
            </w:pPr>
            <w:r w:rsidRPr="00A46A5D">
              <w:rPr>
                <w:color w:val="000000"/>
                <w:sz w:val="20"/>
              </w:rPr>
              <w:t>CUB</w:t>
            </w:r>
          </w:p>
        </w:tc>
        <w:tc>
          <w:tcPr>
            <w:tcW w:w="1534" w:type="dxa"/>
            <w:tcBorders>
              <w:left w:val="nil"/>
              <w:right w:val="nil"/>
            </w:tcBorders>
            <w:shd w:val="clear" w:color="auto" w:fill="auto"/>
            <w:noWrap/>
            <w:vAlign w:val="bottom"/>
          </w:tcPr>
          <w:p w14:paraId="000B39B9" w14:textId="77777777" w:rsidR="00612829" w:rsidRPr="00A46A5D" w:rsidRDefault="00612829" w:rsidP="00A543A4">
            <w:pPr>
              <w:jc w:val="right"/>
              <w:rPr>
                <w:color w:val="000000"/>
                <w:sz w:val="20"/>
              </w:rPr>
            </w:pPr>
            <w:r w:rsidRPr="00A46A5D">
              <w:rPr>
                <w:color w:val="000000"/>
                <w:sz w:val="20"/>
              </w:rPr>
              <w:t>-26,982</w:t>
            </w:r>
          </w:p>
        </w:tc>
        <w:tc>
          <w:tcPr>
            <w:tcW w:w="1619" w:type="dxa"/>
            <w:tcBorders>
              <w:left w:val="nil"/>
            </w:tcBorders>
            <w:shd w:val="clear" w:color="auto" w:fill="auto"/>
            <w:noWrap/>
            <w:vAlign w:val="bottom"/>
          </w:tcPr>
          <w:p w14:paraId="49B21CF6" w14:textId="77777777" w:rsidR="00612829" w:rsidRPr="00A46A5D" w:rsidRDefault="00612829" w:rsidP="00A543A4">
            <w:pPr>
              <w:jc w:val="right"/>
              <w:rPr>
                <w:color w:val="000000"/>
                <w:sz w:val="20"/>
              </w:rPr>
            </w:pPr>
            <w:r w:rsidRPr="00A46A5D">
              <w:rPr>
                <w:color w:val="000000"/>
                <w:sz w:val="20"/>
              </w:rPr>
              <w:t>-35,804</w:t>
            </w:r>
          </w:p>
        </w:tc>
        <w:tc>
          <w:tcPr>
            <w:tcW w:w="1169" w:type="dxa"/>
            <w:tcBorders>
              <w:right w:val="nil"/>
            </w:tcBorders>
            <w:shd w:val="clear" w:color="auto" w:fill="auto"/>
            <w:noWrap/>
            <w:vAlign w:val="bottom"/>
          </w:tcPr>
          <w:p w14:paraId="510DF065" w14:textId="77777777" w:rsidR="00612829" w:rsidRPr="00A46A5D" w:rsidRDefault="00612829" w:rsidP="00A543A4">
            <w:pPr>
              <w:rPr>
                <w:color w:val="000000"/>
                <w:sz w:val="20"/>
              </w:rPr>
            </w:pPr>
            <w:r w:rsidRPr="00A46A5D">
              <w:rPr>
                <w:color w:val="000000"/>
                <w:sz w:val="20"/>
              </w:rPr>
              <w:t>KEN</w:t>
            </w:r>
          </w:p>
        </w:tc>
        <w:tc>
          <w:tcPr>
            <w:tcW w:w="1529" w:type="dxa"/>
            <w:tcBorders>
              <w:left w:val="nil"/>
              <w:right w:val="nil"/>
            </w:tcBorders>
            <w:shd w:val="clear" w:color="auto" w:fill="auto"/>
            <w:noWrap/>
            <w:vAlign w:val="bottom"/>
          </w:tcPr>
          <w:p w14:paraId="1ECC30CE" w14:textId="77777777" w:rsidR="00612829" w:rsidRPr="00A46A5D" w:rsidRDefault="00612829" w:rsidP="00A543A4">
            <w:pPr>
              <w:jc w:val="right"/>
              <w:rPr>
                <w:color w:val="000000"/>
                <w:sz w:val="20"/>
              </w:rPr>
            </w:pPr>
            <w:r w:rsidRPr="00A46A5D">
              <w:rPr>
                <w:color w:val="000000"/>
                <w:sz w:val="20"/>
              </w:rPr>
              <w:t>-80,251</w:t>
            </w:r>
          </w:p>
        </w:tc>
        <w:tc>
          <w:tcPr>
            <w:tcW w:w="1709" w:type="dxa"/>
            <w:tcBorders>
              <w:left w:val="nil"/>
            </w:tcBorders>
            <w:shd w:val="clear" w:color="auto" w:fill="auto"/>
            <w:noWrap/>
            <w:vAlign w:val="bottom"/>
          </w:tcPr>
          <w:p w14:paraId="1A7907B6" w14:textId="77777777" w:rsidR="00612829" w:rsidRPr="00A46A5D" w:rsidRDefault="00612829" w:rsidP="00A543A4">
            <w:pPr>
              <w:jc w:val="right"/>
              <w:rPr>
                <w:color w:val="000000"/>
                <w:sz w:val="20"/>
              </w:rPr>
            </w:pPr>
            <w:r w:rsidRPr="00A46A5D">
              <w:rPr>
                <w:color w:val="000000"/>
                <w:sz w:val="20"/>
              </w:rPr>
              <w:t>-3,574</w:t>
            </w:r>
          </w:p>
        </w:tc>
      </w:tr>
      <w:tr w:rsidR="00612829" w:rsidRPr="00A46A5D" w14:paraId="095B6A21" w14:textId="77777777" w:rsidTr="00FD38D4">
        <w:trPr>
          <w:trHeight w:val="300"/>
        </w:trPr>
        <w:tc>
          <w:tcPr>
            <w:tcW w:w="1080" w:type="dxa"/>
            <w:tcBorders>
              <w:right w:val="nil"/>
            </w:tcBorders>
            <w:shd w:val="clear" w:color="auto" w:fill="auto"/>
            <w:noWrap/>
            <w:vAlign w:val="bottom"/>
          </w:tcPr>
          <w:p w14:paraId="430A35D0" w14:textId="77777777" w:rsidR="00612829" w:rsidRPr="00A46A5D" w:rsidRDefault="00612829" w:rsidP="00A543A4">
            <w:pPr>
              <w:rPr>
                <w:color w:val="000000"/>
                <w:sz w:val="20"/>
              </w:rPr>
            </w:pPr>
            <w:r w:rsidRPr="00A46A5D">
              <w:rPr>
                <w:color w:val="000000"/>
                <w:sz w:val="20"/>
              </w:rPr>
              <w:t>AUS</w:t>
            </w:r>
          </w:p>
        </w:tc>
        <w:tc>
          <w:tcPr>
            <w:tcW w:w="1534" w:type="dxa"/>
            <w:tcBorders>
              <w:left w:val="nil"/>
              <w:right w:val="nil"/>
            </w:tcBorders>
            <w:shd w:val="clear" w:color="auto" w:fill="auto"/>
            <w:noWrap/>
            <w:vAlign w:val="bottom"/>
          </w:tcPr>
          <w:p w14:paraId="79BF55C2" w14:textId="77777777" w:rsidR="00612829" w:rsidRPr="00A46A5D" w:rsidRDefault="00612829" w:rsidP="00A543A4">
            <w:pPr>
              <w:jc w:val="right"/>
              <w:rPr>
                <w:color w:val="000000"/>
                <w:sz w:val="20"/>
              </w:rPr>
            </w:pPr>
            <w:r w:rsidRPr="00A46A5D">
              <w:rPr>
                <w:color w:val="000000"/>
                <w:sz w:val="20"/>
              </w:rPr>
              <w:t>-27,450</w:t>
            </w:r>
          </w:p>
        </w:tc>
        <w:tc>
          <w:tcPr>
            <w:tcW w:w="1619" w:type="dxa"/>
            <w:tcBorders>
              <w:left w:val="nil"/>
            </w:tcBorders>
            <w:shd w:val="clear" w:color="auto" w:fill="auto"/>
            <w:noWrap/>
            <w:vAlign w:val="bottom"/>
          </w:tcPr>
          <w:p w14:paraId="3C49F494" w14:textId="77777777" w:rsidR="00612829" w:rsidRPr="00A46A5D" w:rsidRDefault="00612829" w:rsidP="00A543A4">
            <w:pPr>
              <w:jc w:val="right"/>
              <w:rPr>
                <w:color w:val="000000"/>
                <w:sz w:val="20"/>
              </w:rPr>
            </w:pPr>
            <w:r w:rsidRPr="00A46A5D">
              <w:rPr>
                <w:color w:val="000000"/>
                <w:sz w:val="20"/>
              </w:rPr>
              <w:t>-32,906</w:t>
            </w:r>
          </w:p>
        </w:tc>
        <w:tc>
          <w:tcPr>
            <w:tcW w:w="1169" w:type="dxa"/>
            <w:tcBorders>
              <w:right w:val="nil"/>
            </w:tcBorders>
            <w:shd w:val="clear" w:color="auto" w:fill="auto"/>
            <w:noWrap/>
            <w:vAlign w:val="bottom"/>
          </w:tcPr>
          <w:p w14:paraId="7C38AA67" w14:textId="77777777" w:rsidR="00612829" w:rsidRPr="00A46A5D" w:rsidRDefault="00612829" w:rsidP="00A543A4">
            <w:pPr>
              <w:rPr>
                <w:color w:val="000000"/>
                <w:sz w:val="20"/>
              </w:rPr>
            </w:pPr>
            <w:r w:rsidRPr="00A46A5D">
              <w:rPr>
                <w:color w:val="000000"/>
                <w:sz w:val="20"/>
              </w:rPr>
              <w:t>ARG</w:t>
            </w:r>
          </w:p>
        </w:tc>
        <w:tc>
          <w:tcPr>
            <w:tcW w:w="1529" w:type="dxa"/>
            <w:tcBorders>
              <w:left w:val="nil"/>
              <w:right w:val="nil"/>
            </w:tcBorders>
            <w:shd w:val="clear" w:color="auto" w:fill="auto"/>
            <w:noWrap/>
            <w:vAlign w:val="bottom"/>
          </w:tcPr>
          <w:p w14:paraId="24EE2D0D" w14:textId="77777777" w:rsidR="00612829" w:rsidRPr="00A46A5D" w:rsidRDefault="00612829" w:rsidP="00A543A4">
            <w:pPr>
              <w:jc w:val="right"/>
              <w:rPr>
                <w:color w:val="000000"/>
                <w:sz w:val="20"/>
              </w:rPr>
            </w:pPr>
            <w:r w:rsidRPr="00A46A5D">
              <w:rPr>
                <w:color w:val="000000"/>
                <w:sz w:val="20"/>
              </w:rPr>
              <w:t>-84,120</w:t>
            </w:r>
          </w:p>
        </w:tc>
        <w:tc>
          <w:tcPr>
            <w:tcW w:w="1709" w:type="dxa"/>
            <w:tcBorders>
              <w:left w:val="nil"/>
            </w:tcBorders>
            <w:shd w:val="clear" w:color="auto" w:fill="auto"/>
            <w:noWrap/>
            <w:vAlign w:val="bottom"/>
          </w:tcPr>
          <w:p w14:paraId="60431A78" w14:textId="77777777" w:rsidR="00612829" w:rsidRPr="00A46A5D" w:rsidRDefault="00612829" w:rsidP="00A543A4">
            <w:pPr>
              <w:jc w:val="right"/>
              <w:rPr>
                <w:color w:val="000000"/>
                <w:sz w:val="20"/>
              </w:rPr>
            </w:pPr>
            <w:r w:rsidRPr="00A46A5D">
              <w:rPr>
                <w:color w:val="000000"/>
                <w:sz w:val="20"/>
              </w:rPr>
              <w:t>-128,866</w:t>
            </w:r>
          </w:p>
        </w:tc>
      </w:tr>
      <w:tr w:rsidR="00612829" w:rsidRPr="00A46A5D" w14:paraId="0C9E5A1D" w14:textId="77777777" w:rsidTr="00FD38D4">
        <w:trPr>
          <w:trHeight w:val="300"/>
        </w:trPr>
        <w:tc>
          <w:tcPr>
            <w:tcW w:w="1080" w:type="dxa"/>
            <w:tcBorders>
              <w:right w:val="nil"/>
            </w:tcBorders>
            <w:shd w:val="clear" w:color="auto" w:fill="auto"/>
            <w:noWrap/>
            <w:vAlign w:val="bottom"/>
          </w:tcPr>
          <w:p w14:paraId="1303231F" w14:textId="77777777" w:rsidR="00612829" w:rsidRPr="00A46A5D" w:rsidRDefault="00612829" w:rsidP="00A543A4">
            <w:pPr>
              <w:rPr>
                <w:color w:val="000000"/>
                <w:sz w:val="20"/>
              </w:rPr>
            </w:pPr>
            <w:r w:rsidRPr="00A46A5D">
              <w:rPr>
                <w:color w:val="000000"/>
                <w:sz w:val="20"/>
              </w:rPr>
              <w:t>TUN</w:t>
            </w:r>
          </w:p>
        </w:tc>
        <w:tc>
          <w:tcPr>
            <w:tcW w:w="1534" w:type="dxa"/>
            <w:tcBorders>
              <w:left w:val="nil"/>
              <w:right w:val="nil"/>
            </w:tcBorders>
            <w:shd w:val="clear" w:color="auto" w:fill="auto"/>
            <w:noWrap/>
            <w:vAlign w:val="bottom"/>
          </w:tcPr>
          <w:p w14:paraId="7A671966" w14:textId="77777777" w:rsidR="00612829" w:rsidRPr="00A46A5D" w:rsidRDefault="00612829" w:rsidP="00A543A4">
            <w:pPr>
              <w:jc w:val="right"/>
              <w:rPr>
                <w:color w:val="000000"/>
                <w:sz w:val="20"/>
              </w:rPr>
            </w:pPr>
            <w:r w:rsidRPr="00A46A5D">
              <w:rPr>
                <w:color w:val="000000"/>
                <w:sz w:val="20"/>
              </w:rPr>
              <w:t>-29,207</w:t>
            </w:r>
          </w:p>
        </w:tc>
        <w:tc>
          <w:tcPr>
            <w:tcW w:w="1619" w:type="dxa"/>
            <w:tcBorders>
              <w:left w:val="nil"/>
            </w:tcBorders>
            <w:shd w:val="clear" w:color="auto" w:fill="auto"/>
            <w:noWrap/>
            <w:vAlign w:val="bottom"/>
          </w:tcPr>
          <w:p w14:paraId="604666A6" w14:textId="77777777" w:rsidR="00612829" w:rsidRPr="00A46A5D" w:rsidRDefault="00612829" w:rsidP="00A543A4">
            <w:pPr>
              <w:jc w:val="right"/>
              <w:rPr>
                <w:color w:val="000000"/>
                <w:sz w:val="20"/>
              </w:rPr>
            </w:pPr>
            <w:r w:rsidRPr="00A46A5D">
              <w:rPr>
                <w:color w:val="000000"/>
                <w:sz w:val="20"/>
              </w:rPr>
              <w:t>-31,064</w:t>
            </w:r>
          </w:p>
        </w:tc>
        <w:tc>
          <w:tcPr>
            <w:tcW w:w="1169" w:type="dxa"/>
            <w:tcBorders>
              <w:right w:val="nil"/>
            </w:tcBorders>
            <w:shd w:val="clear" w:color="auto" w:fill="auto"/>
            <w:noWrap/>
            <w:vAlign w:val="bottom"/>
          </w:tcPr>
          <w:p w14:paraId="07DCCD3E" w14:textId="77777777" w:rsidR="00612829" w:rsidRPr="00A46A5D" w:rsidRDefault="00612829" w:rsidP="00A543A4">
            <w:pPr>
              <w:rPr>
                <w:color w:val="000000"/>
                <w:sz w:val="20"/>
              </w:rPr>
            </w:pPr>
            <w:r w:rsidRPr="00A46A5D">
              <w:rPr>
                <w:color w:val="000000"/>
                <w:sz w:val="20"/>
              </w:rPr>
              <w:t>HRV</w:t>
            </w:r>
          </w:p>
        </w:tc>
        <w:tc>
          <w:tcPr>
            <w:tcW w:w="1529" w:type="dxa"/>
            <w:tcBorders>
              <w:left w:val="nil"/>
              <w:right w:val="nil"/>
            </w:tcBorders>
            <w:shd w:val="clear" w:color="auto" w:fill="auto"/>
            <w:noWrap/>
            <w:vAlign w:val="bottom"/>
          </w:tcPr>
          <w:p w14:paraId="3CBA7C52" w14:textId="77777777" w:rsidR="00612829" w:rsidRPr="00A46A5D" w:rsidRDefault="00612829" w:rsidP="00A543A4">
            <w:pPr>
              <w:jc w:val="right"/>
              <w:rPr>
                <w:color w:val="000000"/>
                <w:sz w:val="20"/>
              </w:rPr>
            </w:pPr>
            <w:r w:rsidRPr="00A46A5D">
              <w:rPr>
                <w:color w:val="000000"/>
                <w:sz w:val="20"/>
              </w:rPr>
              <w:t>-84,254</w:t>
            </w:r>
          </w:p>
        </w:tc>
        <w:tc>
          <w:tcPr>
            <w:tcW w:w="1709" w:type="dxa"/>
            <w:tcBorders>
              <w:left w:val="nil"/>
            </w:tcBorders>
            <w:shd w:val="clear" w:color="auto" w:fill="auto"/>
            <w:noWrap/>
            <w:vAlign w:val="bottom"/>
          </w:tcPr>
          <w:p w14:paraId="5940237D" w14:textId="77777777" w:rsidR="00612829" w:rsidRPr="00A46A5D" w:rsidRDefault="00612829" w:rsidP="00A543A4">
            <w:pPr>
              <w:jc w:val="right"/>
              <w:rPr>
                <w:color w:val="000000"/>
                <w:sz w:val="20"/>
              </w:rPr>
            </w:pPr>
            <w:r w:rsidRPr="00A46A5D">
              <w:rPr>
                <w:color w:val="000000"/>
                <w:sz w:val="20"/>
              </w:rPr>
              <w:t>-53,515</w:t>
            </w:r>
          </w:p>
        </w:tc>
      </w:tr>
      <w:tr w:rsidR="00612829" w:rsidRPr="00A46A5D" w14:paraId="4C5ADF86" w14:textId="77777777" w:rsidTr="00FD38D4">
        <w:trPr>
          <w:trHeight w:val="300"/>
        </w:trPr>
        <w:tc>
          <w:tcPr>
            <w:tcW w:w="1080" w:type="dxa"/>
            <w:tcBorders>
              <w:right w:val="nil"/>
            </w:tcBorders>
            <w:shd w:val="clear" w:color="auto" w:fill="auto"/>
            <w:noWrap/>
            <w:vAlign w:val="bottom"/>
          </w:tcPr>
          <w:p w14:paraId="31F3CCFF" w14:textId="77777777" w:rsidR="00612829" w:rsidRPr="00A46A5D" w:rsidRDefault="00612829" w:rsidP="00A543A4">
            <w:pPr>
              <w:rPr>
                <w:color w:val="000000"/>
                <w:sz w:val="20"/>
              </w:rPr>
            </w:pPr>
            <w:r w:rsidRPr="00A46A5D">
              <w:rPr>
                <w:color w:val="000000"/>
                <w:sz w:val="20"/>
              </w:rPr>
              <w:t>BEN</w:t>
            </w:r>
          </w:p>
        </w:tc>
        <w:tc>
          <w:tcPr>
            <w:tcW w:w="1534" w:type="dxa"/>
            <w:tcBorders>
              <w:left w:val="nil"/>
              <w:right w:val="nil"/>
            </w:tcBorders>
            <w:shd w:val="clear" w:color="auto" w:fill="auto"/>
            <w:noWrap/>
            <w:vAlign w:val="bottom"/>
          </w:tcPr>
          <w:p w14:paraId="710C30E5" w14:textId="77777777" w:rsidR="00612829" w:rsidRPr="00A46A5D" w:rsidRDefault="00612829" w:rsidP="00A543A4">
            <w:pPr>
              <w:jc w:val="right"/>
              <w:rPr>
                <w:color w:val="000000"/>
                <w:sz w:val="20"/>
              </w:rPr>
            </w:pPr>
            <w:r w:rsidRPr="00A46A5D">
              <w:rPr>
                <w:color w:val="000000"/>
                <w:sz w:val="20"/>
              </w:rPr>
              <w:t>-30,109</w:t>
            </w:r>
          </w:p>
        </w:tc>
        <w:tc>
          <w:tcPr>
            <w:tcW w:w="1619" w:type="dxa"/>
            <w:tcBorders>
              <w:left w:val="nil"/>
            </w:tcBorders>
            <w:shd w:val="clear" w:color="auto" w:fill="auto"/>
            <w:noWrap/>
            <w:vAlign w:val="bottom"/>
          </w:tcPr>
          <w:p w14:paraId="7BBCAE5C" w14:textId="77777777" w:rsidR="00612829" w:rsidRPr="00A46A5D" w:rsidRDefault="00612829" w:rsidP="00A543A4">
            <w:pPr>
              <w:jc w:val="right"/>
              <w:rPr>
                <w:color w:val="000000"/>
                <w:sz w:val="20"/>
              </w:rPr>
            </w:pPr>
            <w:r w:rsidRPr="00A46A5D">
              <w:rPr>
                <w:color w:val="000000"/>
                <w:sz w:val="20"/>
              </w:rPr>
              <w:t>-31,818</w:t>
            </w:r>
          </w:p>
        </w:tc>
        <w:tc>
          <w:tcPr>
            <w:tcW w:w="1169" w:type="dxa"/>
            <w:tcBorders>
              <w:right w:val="nil"/>
            </w:tcBorders>
            <w:shd w:val="clear" w:color="auto" w:fill="auto"/>
            <w:noWrap/>
            <w:vAlign w:val="bottom"/>
          </w:tcPr>
          <w:p w14:paraId="1079F24A" w14:textId="77777777" w:rsidR="00612829" w:rsidRPr="00A46A5D" w:rsidRDefault="00612829" w:rsidP="00A543A4">
            <w:pPr>
              <w:rPr>
                <w:color w:val="000000"/>
                <w:sz w:val="20"/>
              </w:rPr>
            </w:pPr>
            <w:r w:rsidRPr="00A46A5D">
              <w:rPr>
                <w:color w:val="000000"/>
                <w:sz w:val="20"/>
              </w:rPr>
              <w:t>GRC</w:t>
            </w:r>
          </w:p>
        </w:tc>
        <w:tc>
          <w:tcPr>
            <w:tcW w:w="1529" w:type="dxa"/>
            <w:tcBorders>
              <w:left w:val="nil"/>
              <w:right w:val="nil"/>
            </w:tcBorders>
            <w:shd w:val="clear" w:color="auto" w:fill="auto"/>
            <w:noWrap/>
            <w:vAlign w:val="bottom"/>
          </w:tcPr>
          <w:p w14:paraId="3150C5E5" w14:textId="77777777" w:rsidR="00612829" w:rsidRPr="00A46A5D" w:rsidRDefault="00612829" w:rsidP="00A543A4">
            <w:pPr>
              <w:jc w:val="right"/>
              <w:rPr>
                <w:color w:val="000000"/>
                <w:sz w:val="20"/>
              </w:rPr>
            </w:pPr>
            <w:r w:rsidRPr="00A46A5D">
              <w:rPr>
                <w:color w:val="000000"/>
                <w:sz w:val="20"/>
              </w:rPr>
              <w:t>-86,275</w:t>
            </w:r>
          </w:p>
        </w:tc>
        <w:tc>
          <w:tcPr>
            <w:tcW w:w="1709" w:type="dxa"/>
            <w:tcBorders>
              <w:left w:val="nil"/>
            </w:tcBorders>
            <w:shd w:val="clear" w:color="auto" w:fill="auto"/>
            <w:noWrap/>
            <w:vAlign w:val="bottom"/>
          </w:tcPr>
          <w:p w14:paraId="02C4A0D6" w14:textId="77777777" w:rsidR="00612829" w:rsidRPr="00A46A5D" w:rsidRDefault="00612829" w:rsidP="00A543A4">
            <w:pPr>
              <w:jc w:val="right"/>
              <w:rPr>
                <w:color w:val="000000"/>
                <w:sz w:val="20"/>
              </w:rPr>
            </w:pPr>
            <w:r w:rsidRPr="00A46A5D">
              <w:rPr>
                <w:color w:val="000000"/>
                <w:sz w:val="20"/>
              </w:rPr>
              <w:t>-78,637</w:t>
            </w:r>
          </w:p>
        </w:tc>
      </w:tr>
      <w:tr w:rsidR="00612829" w:rsidRPr="00A46A5D" w14:paraId="24A8FCE8" w14:textId="77777777" w:rsidTr="00FD38D4">
        <w:trPr>
          <w:trHeight w:val="300"/>
        </w:trPr>
        <w:tc>
          <w:tcPr>
            <w:tcW w:w="1080" w:type="dxa"/>
            <w:tcBorders>
              <w:right w:val="nil"/>
            </w:tcBorders>
            <w:shd w:val="clear" w:color="auto" w:fill="auto"/>
            <w:noWrap/>
            <w:vAlign w:val="bottom"/>
          </w:tcPr>
          <w:p w14:paraId="553DF0D9" w14:textId="77777777" w:rsidR="00612829" w:rsidRPr="00A46A5D" w:rsidRDefault="00612829" w:rsidP="00A543A4">
            <w:pPr>
              <w:rPr>
                <w:color w:val="000000"/>
                <w:sz w:val="20"/>
              </w:rPr>
            </w:pPr>
            <w:r w:rsidRPr="00A46A5D">
              <w:rPr>
                <w:color w:val="000000"/>
                <w:sz w:val="20"/>
              </w:rPr>
              <w:t>CIV</w:t>
            </w:r>
          </w:p>
        </w:tc>
        <w:tc>
          <w:tcPr>
            <w:tcW w:w="1534" w:type="dxa"/>
            <w:tcBorders>
              <w:left w:val="nil"/>
              <w:right w:val="nil"/>
            </w:tcBorders>
            <w:shd w:val="clear" w:color="auto" w:fill="auto"/>
            <w:noWrap/>
            <w:vAlign w:val="bottom"/>
          </w:tcPr>
          <w:p w14:paraId="444D8528" w14:textId="77777777" w:rsidR="00612829" w:rsidRPr="00A46A5D" w:rsidRDefault="00612829" w:rsidP="00A543A4">
            <w:pPr>
              <w:jc w:val="right"/>
              <w:rPr>
                <w:color w:val="000000"/>
                <w:sz w:val="20"/>
              </w:rPr>
            </w:pPr>
            <w:r w:rsidRPr="00A46A5D">
              <w:rPr>
                <w:color w:val="000000"/>
                <w:sz w:val="20"/>
              </w:rPr>
              <w:t>-34,674</w:t>
            </w:r>
          </w:p>
        </w:tc>
        <w:tc>
          <w:tcPr>
            <w:tcW w:w="1619" w:type="dxa"/>
            <w:tcBorders>
              <w:left w:val="nil"/>
            </w:tcBorders>
            <w:shd w:val="clear" w:color="auto" w:fill="auto"/>
            <w:noWrap/>
            <w:vAlign w:val="bottom"/>
          </w:tcPr>
          <w:p w14:paraId="6CFA1E94" w14:textId="77777777" w:rsidR="00612829" w:rsidRPr="00A46A5D" w:rsidRDefault="00612829" w:rsidP="00A543A4">
            <w:pPr>
              <w:jc w:val="right"/>
              <w:rPr>
                <w:color w:val="000000"/>
                <w:sz w:val="20"/>
              </w:rPr>
            </w:pPr>
            <w:r w:rsidRPr="00A46A5D">
              <w:rPr>
                <w:color w:val="000000"/>
                <w:sz w:val="20"/>
              </w:rPr>
              <w:t>-24,458</w:t>
            </w:r>
          </w:p>
        </w:tc>
        <w:tc>
          <w:tcPr>
            <w:tcW w:w="1169" w:type="dxa"/>
            <w:tcBorders>
              <w:right w:val="nil"/>
            </w:tcBorders>
            <w:shd w:val="clear" w:color="auto" w:fill="auto"/>
            <w:noWrap/>
            <w:vAlign w:val="bottom"/>
          </w:tcPr>
          <w:p w14:paraId="527405CE" w14:textId="77777777" w:rsidR="00612829" w:rsidRPr="00A46A5D" w:rsidRDefault="00612829" w:rsidP="00A543A4">
            <w:pPr>
              <w:rPr>
                <w:color w:val="000000"/>
                <w:sz w:val="20"/>
              </w:rPr>
            </w:pPr>
            <w:r w:rsidRPr="00A46A5D">
              <w:rPr>
                <w:color w:val="000000"/>
                <w:sz w:val="20"/>
              </w:rPr>
              <w:t>PRY</w:t>
            </w:r>
          </w:p>
        </w:tc>
        <w:tc>
          <w:tcPr>
            <w:tcW w:w="1529" w:type="dxa"/>
            <w:tcBorders>
              <w:left w:val="nil"/>
              <w:right w:val="nil"/>
            </w:tcBorders>
            <w:shd w:val="clear" w:color="auto" w:fill="auto"/>
            <w:noWrap/>
            <w:vAlign w:val="bottom"/>
          </w:tcPr>
          <w:p w14:paraId="480F9B5C" w14:textId="77777777" w:rsidR="00612829" w:rsidRPr="00A46A5D" w:rsidRDefault="00612829" w:rsidP="00A543A4">
            <w:pPr>
              <w:jc w:val="right"/>
              <w:rPr>
                <w:color w:val="000000"/>
                <w:sz w:val="20"/>
              </w:rPr>
            </w:pPr>
            <w:r w:rsidRPr="00A46A5D">
              <w:rPr>
                <w:color w:val="000000"/>
                <w:sz w:val="20"/>
              </w:rPr>
              <w:t>-86,517</w:t>
            </w:r>
          </w:p>
        </w:tc>
        <w:tc>
          <w:tcPr>
            <w:tcW w:w="1709" w:type="dxa"/>
            <w:tcBorders>
              <w:left w:val="nil"/>
            </w:tcBorders>
            <w:shd w:val="clear" w:color="auto" w:fill="auto"/>
            <w:noWrap/>
            <w:vAlign w:val="bottom"/>
          </w:tcPr>
          <w:p w14:paraId="19C7E500" w14:textId="77777777" w:rsidR="00612829" w:rsidRPr="00A46A5D" w:rsidRDefault="00612829" w:rsidP="00A543A4">
            <w:pPr>
              <w:jc w:val="right"/>
              <w:rPr>
                <w:color w:val="000000"/>
                <w:sz w:val="20"/>
              </w:rPr>
            </w:pPr>
            <w:r w:rsidRPr="00A46A5D">
              <w:rPr>
                <w:color w:val="000000"/>
                <w:sz w:val="20"/>
              </w:rPr>
              <w:t>-106,021</w:t>
            </w:r>
          </w:p>
        </w:tc>
      </w:tr>
      <w:tr w:rsidR="00612829" w:rsidRPr="00A46A5D" w14:paraId="4BC6F498" w14:textId="77777777" w:rsidTr="00FD38D4">
        <w:trPr>
          <w:trHeight w:val="300"/>
        </w:trPr>
        <w:tc>
          <w:tcPr>
            <w:tcW w:w="1080" w:type="dxa"/>
            <w:tcBorders>
              <w:right w:val="nil"/>
            </w:tcBorders>
            <w:shd w:val="clear" w:color="auto" w:fill="auto"/>
            <w:noWrap/>
            <w:vAlign w:val="bottom"/>
          </w:tcPr>
          <w:p w14:paraId="01FB03D6" w14:textId="77777777" w:rsidR="00612829" w:rsidRPr="00A46A5D" w:rsidRDefault="00612829" w:rsidP="00A543A4">
            <w:pPr>
              <w:rPr>
                <w:color w:val="000000"/>
                <w:sz w:val="20"/>
              </w:rPr>
            </w:pPr>
            <w:r w:rsidRPr="00A46A5D">
              <w:rPr>
                <w:color w:val="000000"/>
                <w:sz w:val="20"/>
              </w:rPr>
              <w:t>SLE</w:t>
            </w:r>
          </w:p>
        </w:tc>
        <w:tc>
          <w:tcPr>
            <w:tcW w:w="1534" w:type="dxa"/>
            <w:tcBorders>
              <w:left w:val="nil"/>
              <w:right w:val="nil"/>
            </w:tcBorders>
            <w:shd w:val="clear" w:color="auto" w:fill="auto"/>
            <w:noWrap/>
            <w:vAlign w:val="bottom"/>
          </w:tcPr>
          <w:p w14:paraId="15CEDB06" w14:textId="77777777" w:rsidR="00612829" w:rsidRPr="00A46A5D" w:rsidRDefault="00612829" w:rsidP="00A543A4">
            <w:pPr>
              <w:jc w:val="right"/>
              <w:rPr>
                <w:color w:val="000000"/>
                <w:sz w:val="20"/>
              </w:rPr>
            </w:pPr>
            <w:r w:rsidRPr="00A46A5D">
              <w:rPr>
                <w:color w:val="000000"/>
                <w:sz w:val="20"/>
              </w:rPr>
              <w:t>-37,411</w:t>
            </w:r>
          </w:p>
        </w:tc>
        <w:tc>
          <w:tcPr>
            <w:tcW w:w="1619" w:type="dxa"/>
            <w:tcBorders>
              <w:left w:val="nil"/>
            </w:tcBorders>
            <w:shd w:val="clear" w:color="auto" w:fill="auto"/>
            <w:noWrap/>
            <w:vAlign w:val="bottom"/>
          </w:tcPr>
          <w:p w14:paraId="3BB52416" w14:textId="77777777" w:rsidR="00612829" w:rsidRPr="00A46A5D" w:rsidRDefault="00612829" w:rsidP="00A543A4">
            <w:pPr>
              <w:jc w:val="right"/>
              <w:rPr>
                <w:color w:val="000000"/>
                <w:sz w:val="20"/>
              </w:rPr>
            </w:pPr>
            <w:r w:rsidRPr="00A46A5D">
              <w:rPr>
                <w:color w:val="000000"/>
                <w:sz w:val="20"/>
              </w:rPr>
              <w:t>-46,838</w:t>
            </w:r>
          </w:p>
        </w:tc>
        <w:tc>
          <w:tcPr>
            <w:tcW w:w="1169" w:type="dxa"/>
            <w:tcBorders>
              <w:right w:val="nil"/>
            </w:tcBorders>
            <w:shd w:val="clear" w:color="auto" w:fill="auto"/>
            <w:noWrap/>
            <w:vAlign w:val="bottom"/>
          </w:tcPr>
          <w:p w14:paraId="2F364599" w14:textId="77777777" w:rsidR="00612829" w:rsidRPr="00A46A5D" w:rsidRDefault="00612829" w:rsidP="00A543A4">
            <w:pPr>
              <w:rPr>
                <w:color w:val="000000"/>
                <w:sz w:val="20"/>
              </w:rPr>
            </w:pPr>
            <w:r w:rsidRPr="00A46A5D">
              <w:rPr>
                <w:color w:val="000000"/>
                <w:sz w:val="20"/>
              </w:rPr>
              <w:t>SEN</w:t>
            </w:r>
          </w:p>
        </w:tc>
        <w:tc>
          <w:tcPr>
            <w:tcW w:w="1529" w:type="dxa"/>
            <w:tcBorders>
              <w:left w:val="nil"/>
              <w:right w:val="nil"/>
            </w:tcBorders>
            <w:shd w:val="clear" w:color="auto" w:fill="auto"/>
            <w:noWrap/>
            <w:vAlign w:val="bottom"/>
          </w:tcPr>
          <w:p w14:paraId="5018BDBF" w14:textId="77777777" w:rsidR="00612829" w:rsidRPr="00A46A5D" w:rsidRDefault="00612829" w:rsidP="00A543A4">
            <w:pPr>
              <w:jc w:val="right"/>
              <w:rPr>
                <w:color w:val="000000"/>
                <w:sz w:val="20"/>
              </w:rPr>
            </w:pPr>
            <w:r w:rsidRPr="00A46A5D">
              <w:rPr>
                <w:color w:val="000000"/>
                <w:sz w:val="20"/>
              </w:rPr>
              <w:t>-100,581</w:t>
            </w:r>
          </w:p>
        </w:tc>
        <w:tc>
          <w:tcPr>
            <w:tcW w:w="1709" w:type="dxa"/>
            <w:tcBorders>
              <w:left w:val="nil"/>
            </w:tcBorders>
            <w:shd w:val="clear" w:color="auto" w:fill="auto"/>
            <w:noWrap/>
            <w:vAlign w:val="bottom"/>
          </w:tcPr>
          <w:p w14:paraId="603426F2" w14:textId="77777777" w:rsidR="00612829" w:rsidRPr="00A46A5D" w:rsidRDefault="00612829" w:rsidP="00A543A4">
            <w:pPr>
              <w:jc w:val="right"/>
              <w:rPr>
                <w:color w:val="000000"/>
                <w:sz w:val="20"/>
              </w:rPr>
            </w:pPr>
            <w:r w:rsidRPr="00A46A5D">
              <w:rPr>
                <w:color w:val="000000"/>
                <w:sz w:val="20"/>
              </w:rPr>
              <w:t>-105,293</w:t>
            </w:r>
          </w:p>
        </w:tc>
      </w:tr>
      <w:tr w:rsidR="00612829" w:rsidRPr="00A46A5D" w14:paraId="56BBC82A" w14:textId="77777777" w:rsidTr="00FD38D4">
        <w:trPr>
          <w:trHeight w:val="300"/>
        </w:trPr>
        <w:tc>
          <w:tcPr>
            <w:tcW w:w="1080" w:type="dxa"/>
            <w:tcBorders>
              <w:right w:val="nil"/>
            </w:tcBorders>
            <w:shd w:val="clear" w:color="auto" w:fill="auto"/>
            <w:noWrap/>
            <w:vAlign w:val="bottom"/>
          </w:tcPr>
          <w:p w14:paraId="2AA24D87" w14:textId="77777777" w:rsidR="00612829" w:rsidRPr="00A46A5D" w:rsidRDefault="00612829" w:rsidP="00A543A4">
            <w:pPr>
              <w:rPr>
                <w:color w:val="000000"/>
                <w:sz w:val="20"/>
              </w:rPr>
            </w:pPr>
            <w:r w:rsidRPr="00A46A5D">
              <w:rPr>
                <w:color w:val="000000"/>
                <w:sz w:val="20"/>
              </w:rPr>
              <w:t>PRY</w:t>
            </w:r>
          </w:p>
        </w:tc>
        <w:tc>
          <w:tcPr>
            <w:tcW w:w="1534" w:type="dxa"/>
            <w:tcBorders>
              <w:left w:val="nil"/>
              <w:right w:val="nil"/>
            </w:tcBorders>
            <w:shd w:val="clear" w:color="auto" w:fill="auto"/>
            <w:noWrap/>
            <w:vAlign w:val="bottom"/>
          </w:tcPr>
          <w:p w14:paraId="2F84F382" w14:textId="77777777" w:rsidR="00612829" w:rsidRPr="00A46A5D" w:rsidRDefault="00612829" w:rsidP="00A543A4">
            <w:pPr>
              <w:jc w:val="right"/>
              <w:rPr>
                <w:color w:val="000000"/>
                <w:sz w:val="20"/>
              </w:rPr>
            </w:pPr>
            <w:r w:rsidRPr="00A46A5D">
              <w:rPr>
                <w:color w:val="000000"/>
                <w:sz w:val="20"/>
              </w:rPr>
              <w:t>-41,576</w:t>
            </w:r>
          </w:p>
        </w:tc>
        <w:tc>
          <w:tcPr>
            <w:tcW w:w="1619" w:type="dxa"/>
            <w:tcBorders>
              <w:left w:val="nil"/>
            </w:tcBorders>
            <w:shd w:val="clear" w:color="auto" w:fill="auto"/>
            <w:noWrap/>
            <w:vAlign w:val="bottom"/>
          </w:tcPr>
          <w:p w14:paraId="1A7E964C" w14:textId="77777777" w:rsidR="00612829" w:rsidRPr="00A46A5D" w:rsidRDefault="00612829" w:rsidP="00A543A4">
            <w:pPr>
              <w:jc w:val="right"/>
              <w:rPr>
                <w:color w:val="000000"/>
                <w:sz w:val="20"/>
              </w:rPr>
            </w:pPr>
            <w:r w:rsidRPr="00A46A5D">
              <w:rPr>
                <w:color w:val="000000"/>
                <w:sz w:val="20"/>
              </w:rPr>
              <w:t>-84,897</w:t>
            </w:r>
          </w:p>
        </w:tc>
        <w:tc>
          <w:tcPr>
            <w:tcW w:w="1169" w:type="dxa"/>
            <w:tcBorders>
              <w:right w:val="nil"/>
            </w:tcBorders>
            <w:shd w:val="clear" w:color="auto" w:fill="auto"/>
            <w:noWrap/>
            <w:vAlign w:val="bottom"/>
          </w:tcPr>
          <w:p w14:paraId="0558B3CF" w14:textId="77777777" w:rsidR="00612829" w:rsidRPr="00A46A5D" w:rsidRDefault="00612829" w:rsidP="00A543A4">
            <w:pPr>
              <w:rPr>
                <w:color w:val="000000"/>
                <w:sz w:val="20"/>
              </w:rPr>
            </w:pPr>
            <w:r w:rsidRPr="00A46A5D">
              <w:rPr>
                <w:color w:val="000000"/>
                <w:sz w:val="20"/>
              </w:rPr>
              <w:t>ECU</w:t>
            </w:r>
          </w:p>
        </w:tc>
        <w:tc>
          <w:tcPr>
            <w:tcW w:w="1529" w:type="dxa"/>
            <w:tcBorders>
              <w:left w:val="nil"/>
              <w:right w:val="nil"/>
            </w:tcBorders>
            <w:shd w:val="clear" w:color="auto" w:fill="auto"/>
            <w:noWrap/>
            <w:vAlign w:val="bottom"/>
          </w:tcPr>
          <w:p w14:paraId="36F6C9A4" w14:textId="77777777" w:rsidR="00612829" w:rsidRPr="00A46A5D" w:rsidRDefault="00612829" w:rsidP="00A543A4">
            <w:pPr>
              <w:jc w:val="right"/>
              <w:rPr>
                <w:color w:val="000000"/>
                <w:sz w:val="20"/>
              </w:rPr>
            </w:pPr>
            <w:r w:rsidRPr="00A46A5D">
              <w:rPr>
                <w:color w:val="000000"/>
                <w:sz w:val="20"/>
              </w:rPr>
              <w:t>-102,096</w:t>
            </w:r>
          </w:p>
        </w:tc>
        <w:tc>
          <w:tcPr>
            <w:tcW w:w="1709" w:type="dxa"/>
            <w:tcBorders>
              <w:left w:val="nil"/>
            </w:tcBorders>
            <w:shd w:val="clear" w:color="auto" w:fill="auto"/>
            <w:noWrap/>
            <w:vAlign w:val="bottom"/>
          </w:tcPr>
          <w:p w14:paraId="34A27052" w14:textId="77777777" w:rsidR="00612829" w:rsidRPr="00A46A5D" w:rsidRDefault="00612829" w:rsidP="00A543A4">
            <w:pPr>
              <w:jc w:val="right"/>
              <w:rPr>
                <w:color w:val="000000"/>
                <w:sz w:val="20"/>
              </w:rPr>
            </w:pPr>
            <w:r w:rsidRPr="00A46A5D">
              <w:rPr>
                <w:color w:val="000000"/>
                <w:sz w:val="20"/>
              </w:rPr>
              <w:t>-165,769</w:t>
            </w:r>
          </w:p>
        </w:tc>
      </w:tr>
      <w:tr w:rsidR="00612829" w:rsidRPr="00A46A5D" w14:paraId="2AC8DF61" w14:textId="77777777" w:rsidTr="00FD38D4">
        <w:trPr>
          <w:trHeight w:val="300"/>
        </w:trPr>
        <w:tc>
          <w:tcPr>
            <w:tcW w:w="1080" w:type="dxa"/>
            <w:tcBorders>
              <w:right w:val="nil"/>
            </w:tcBorders>
            <w:shd w:val="clear" w:color="auto" w:fill="auto"/>
            <w:noWrap/>
            <w:vAlign w:val="bottom"/>
          </w:tcPr>
          <w:p w14:paraId="7CFACCF2" w14:textId="77777777" w:rsidR="00612829" w:rsidRPr="00A46A5D" w:rsidRDefault="00612829" w:rsidP="00A543A4">
            <w:pPr>
              <w:rPr>
                <w:color w:val="000000"/>
                <w:sz w:val="20"/>
              </w:rPr>
            </w:pPr>
            <w:r w:rsidRPr="00A46A5D">
              <w:rPr>
                <w:color w:val="000000"/>
                <w:sz w:val="20"/>
              </w:rPr>
              <w:t>TGO</w:t>
            </w:r>
          </w:p>
        </w:tc>
        <w:tc>
          <w:tcPr>
            <w:tcW w:w="1534" w:type="dxa"/>
            <w:tcBorders>
              <w:left w:val="nil"/>
              <w:right w:val="nil"/>
            </w:tcBorders>
            <w:shd w:val="clear" w:color="auto" w:fill="auto"/>
            <w:noWrap/>
            <w:vAlign w:val="bottom"/>
          </w:tcPr>
          <w:p w14:paraId="3C954A03" w14:textId="77777777" w:rsidR="00612829" w:rsidRPr="00A46A5D" w:rsidRDefault="00612829" w:rsidP="00A543A4">
            <w:pPr>
              <w:jc w:val="right"/>
              <w:rPr>
                <w:color w:val="000000"/>
                <w:sz w:val="20"/>
              </w:rPr>
            </w:pPr>
            <w:r w:rsidRPr="00A46A5D">
              <w:rPr>
                <w:color w:val="000000"/>
                <w:sz w:val="20"/>
              </w:rPr>
              <w:t>-46,820</w:t>
            </w:r>
          </w:p>
        </w:tc>
        <w:tc>
          <w:tcPr>
            <w:tcW w:w="1619" w:type="dxa"/>
            <w:tcBorders>
              <w:left w:val="nil"/>
            </w:tcBorders>
            <w:shd w:val="clear" w:color="auto" w:fill="auto"/>
            <w:noWrap/>
            <w:vAlign w:val="bottom"/>
          </w:tcPr>
          <w:p w14:paraId="464536B9" w14:textId="77777777" w:rsidR="00612829" w:rsidRPr="00A46A5D" w:rsidRDefault="00612829" w:rsidP="00A543A4">
            <w:pPr>
              <w:jc w:val="right"/>
              <w:rPr>
                <w:color w:val="000000"/>
                <w:sz w:val="20"/>
              </w:rPr>
            </w:pPr>
            <w:r w:rsidRPr="00A46A5D">
              <w:rPr>
                <w:color w:val="000000"/>
                <w:sz w:val="20"/>
              </w:rPr>
              <w:t>-44,069</w:t>
            </w:r>
          </w:p>
        </w:tc>
        <w:tc>
          <w:tcPr>
            <w:tcW w:w="1169" w:type="dxa"/>
            <w:tcBorders>
              <w:right w:val="nil"/>
            </w:tcBorders>
            <w:shd w:val="clear" w:color="auto" w:fill="auto"/>
            <w:noWrap/>
            <w:vAlign w:val="bottom"/>
          </w:tcPr>
          <w:p w14:paraId="685124AE" w14:textId="77777777" w:rsidR="00612829" w:rsidRPr="00A46A5D" w:rsidRDefault="00612829" w:rsidP="00A543A4">
            <w:pPr>
              <w:rPr>
                <w:color w:val="000000"/>
                <w:sz w:val="20"/>
              </w:rPr>
            </w:pPr>
            <w:r w:rsidRPr="00A46A5D">
              <w:rPr>
                <w:color w:val="000000"/>
                <w:sz w:val="20"/>
              </w:rPr>
              <w:t>ZMB</w:t>
            </w:r>
          </w:p>
        </w:tc>
        <w:tc>
          <w:tcPr>
            <w:tcW w:w="1529" w:type="dxa"/>
            <w:tcBorders>
              <w:left w:val="nil"/>
              <w:right w:val="nil"/>
            </w:tcBorders>
            <w:shd w:val="clear" w:color="auto" w:fill="auto"/>
            <w:noWrap/>
            <w:vAlign w:val="bottom"/>
          </w:tcPr>
          <w:p w14:paraId="0BF92060" w14:textId="77777777" w:rsidR="00612829" w:rsidRPr="00A46A5D" w:rsidRDefault="00612829" w:rsidP="00A543A4">
            <w:pPr>
              <w:jc w:val="right"/>
              <w:rPr>
                <w:color w:val="000000"/>
                <w:sz w:val="20"/>
              </w:rPr>
            </w:pPr>
            <w:r w:rsidRPr="00A46A5D">
              <w:rPr>
                <w:color w:val="000000"/>
                <w:sz w:val="20"/>
              </w:rPr>
              <w:t>-123,117</w:t>
            </w:r>
          </w:p>
        </w:tc>
        <w:tc>
          <w:tcPr>
            <w:tcW w:w="1709" w:type="dxa"/>
            <w:tcBorders>
              <w:left w:val="nil"/>
            </w:tcBorders>
            <w:shd w:val="clear" w:color="auto" w:fill="auto"/>
            <w:noWrap/>
            <w:vAlign w:val="bottom"/>
          </w:tcPr>
          <w:p w14:paraId="6F5BAB55" w14:textId="77777777" w:rsidR="00612829" w:rsidRPr="00A46A5D" w:rsidRDefault="00612829" w:rsidP="00A543A4">
            <w:pPr>
              <w:jc w:val="right"/>
              <w:rPr>
                <w:color w:val="000000"/>
                <w:sz w:val="20"/>
              </w:rPr>
            </w:pPr>
            <w:r w:rsidRPr="00A46A5D">
              <w:rPr>
                <w:color w:val="000000"/>
                <w:sz w:val="20"/>
              </w:rPr>
              <w:t>-91,596</w:t>
            </w:r>
          </w:p>
        </w:tc>
      </w:tr>
      <w:tr w:rsidR="00612829" w:rsidRPr="00A46A5D" w14:paraId="0B69B16C" w14:textId="77777777" w:rsidTr="00FD38D4">
        <w:trPr>
          <w:trHeight w:val="300"/>
        </w:trPr>
        <w:tc>
          <w:tcPr>
            <w:tcW w:w="1080" w:type="dxa"/>
            <w:tcBorders>
              <w:right w:val="nil"/>
            </w:tcBorders>
            <w:shd w:val="clear" w:color="auto" w:fill="auto"/>
            <w:noWrap/>
            <w:vAlign w:val="bottom"/>
          </w:tcPr>
          <w:p w14:paraId="772E5DAF" w14:textId="77777777" w:rsidR="00612829" w:rsidRPr="00A46A5D" w:rsidRDefault="00612829" w:rsidP="00A543A4">
            <w:pPr>
              <w:rPr>
                <w:color w:val="000000"/>
                <w:sz w:val="20"/>
              </w:rPr>
            </w:pPr>
            <w:r w:rsidRPr="00A46A5D">
              <w:rPr>
                <w:color w:val="000000"/>
                <w:sz w:val="20"/>
              </w:rPr>
              <w:t>BEL</w:t>
            </w:r>
          </w:p>
        </w:tc>
        <w:tc>
          <w:tcPr>
            <w:tcW w:w="1534" w:type="dxa"/>
            <w:tcBorders>
              <w:left w:val="nil"/>
              <w:right w:val="nil"/>
            </w:tcBorders>
            <w:shd w:val="clear" w:color="auto" w:fill="auto"/>
            <w:noWrap/>
            <w:vAlign w:val="bottom"/>
          </w:tcPr>
          <w:p w14:paraId="48CCED6C" w14:textId="77777777" w:rsidR="00612829" w:rsidRPr="00A46A5D" w:rsidRDefault="00612829" w:rsidP="00A543A4">
            <w:pPr>
              <w:jc w:val="right"/>
              <w:rPr>
                <w:color w:val="000000"/>
                <w:sz w:val="20"/>
              </w:rPr>
            </w:pPr>
            <w:r w:rsidRPr="00A46A5D">
              <w:rPr>
                <w:color w:val="000000"/>
                <w:sz w:val="20"/>
              </w:rPr>
              <w:t>-51,428</w:t>
            </w:r>
          </w:p>
        </w:tc>
        <w:tc>
          <w:tcPr>
            <w:tcW w:w="1619" w:type="dxa"/>
            <w:tcBorders>
              <w:left w:val="nil"/>
            </w:tcBorders>
            <w:shd w:val="clear" w:color="auto" w:fill="auto"/>
            <w:noWrap/>
            <w:vAlign w:val="bottom"/>
          </w:tcPr>
          <w:p w14:paraId="78BD22F8" w14:textId="77777777" w:rsidR="00612829" w:rsidRPr="00A46A5D" w:rsidRDefault="00612829" w:rsidP="00A543A4">
            <w:pPr>
              <w:jc w:val="right"/>
              <w:rPr>
                <w:color w:val="000000"/>
                <w:sz w:val="20"/>
              </w:rPr>
            </w:pPr>
            <w:r w:rsidRPr="00A46A5D">
              <w:rPr>
                <w:color w:val="000000"/>
                <w:sz w:val="20"/>
              </w:rPr>
              <w:t>-44,715</w:t>
            </w:r>
          </w:p>
        </w:tc>
        <w:tc>
          <w:tcPr>
            <w:tcW w:w="1169" w:type="dxa"/>
            <w:tcBorders>
              <w:right w:val="nil"/>
            </w:tcBorders>
            <w:shd w:val="clear" w:color="auto" w:fill="auto"/>
            <w:noWrap/>
            <w:vAlign w:val="bottom"/>
          </w:tcPr>
          <w:p w14:paraId="0AF38307" w14:textId="77777777" w:rsidR="00612829" w:rsidRPr="00A46A5D" w:rsidRDefault="00612829" w:rsidP="00A543A4">
            <w:pPr>
              <w:rPr>
                <w:color w:val="000000"/>
                <w:sz w:val="20"/>
              </w:rPr>
            </w:pPr>
            <w:r w:rsidRPr="00A46A5D">
              <w:rPr>
                <w:color w:val="000000"/>
                <w:sz w:val="20"/>
              </w:rPr>
              <w:t>MOZ</w:t>
            </w:r>
          </w:p>
        </w:tc>
        <w:tc>
          <w:tcPr>
            <w:tcW w:w="1529" w:type="dxa"/>
            <w:tcBorders>
              <w:left w:val="nil"/>
              <w:right w:val="nil"/>
            </w:tcBorders>
            <w:shd w:val="clear" w:color="auto" w:fill="auto"/>
            <w:noWrap/>
            <w:vAlign w:val="bottom"/>
          </w:tcPr>
          <w:p w14:paraId="3AF64BA1" w14:textId="77777777" w:rsidR="00612829" w:rsidRPr="00A46A5D" w:rsidRDefault="00612829" w:rsidP="00A543A4">
            <w:pPr>
              <w:jc w:val="right"/>
              <w:rPr>
                <w:color w:val="000000"/>
                <w:sz w:val="20"/>
              </w:rPr>
            </w:pPr>
            <w:r w:rsidRPr="00A46A5D">
              <w:rPr>
                <w:color w:val="000000"/>
                <w:sz w:val="20"/>
              </w:rPr>
              <w:t>-127,567</w:t>
            </w:r>
          </w:p>
        </w:tc>
        <w:tc>
          <w:tcPr>
            <w:tcW w:w="1709" w:type="dxa"/>
            <w:tcBorders>
              <w:left w:val="nil"/>
            </w:tcBorders>
            <w:shd w:val="clear" w:color="auto" w:fill="auto"/>
            <w:noWrap/>
            <w:vAlign w:val="bottom"/>
          </w:tcPr>
          <w:p w14:paraId="15C04026" w14:textId="77777777" w:rsidR="00612829" w:rsidRPr="00A46A5D" w:rsidRDefault="00612829" w:rsidP="00A543A4">
            <w:pPr>
              <w:jc w:val="right"/>
              <w:rPr>
                <w:color w:val="000000"/>
                <w:sz w:val="20"/>
              </w:rPr>
            </w:pPr>
            <w:r w:rsidRPr="00A46A5D">
              <w:rPr>
                <w:color w:val="000000"/>
                <w:sz w:val="20"/>
              </w:rPr>
              <w:t>-140,631</w:t>
            </w:r>
          </w:p>
        </w:tc>
      </w:tr>
      <w:tr w:rsidR="00612829" w:rsidRPr="00A46A5D" w14:paraId="1628393A" w14:textId="77777777" w:rsidTr="00FD38D4">
        <w:trPr>
          <w:trHeight w:val="300"/>
        </w:trPr>
        <w:tc>
          <w:tcPr>
            <w:tcW w:w="1080" w:type="dxa"/>
            <w:tcBorders>
              <w:right w:val="nil"/>
            </w:tcBorders>
            <w:shd w:val="clear" w:color="auto" w:fill="auto"/>
            <w:noWrap/>
            <w:vAlign w:val="bottom"/>
          </w:tcPr>
          <w:p w14:paraId="70C837E0" w14:textId="77777777" w:rsidR="00612829" w:rsidRPr="00A46A5D" w:rsidRDefault="00612829" w:rsidP="00A543A4">
            <w:pPr>
              <w:rPr>
                <w:color w:val="000000"/>
                <w:sz w:val="20"/>
              </w:rPr>
            </w:pPr>
            <w:r w:rsidRPr="00A46A5D">
              <w:rPr>
                <w:color w:val="000000"/>
                <w:sz w:val="20"/>
              </w:rPr>
              <w:t>AUT</w:t>
            </w:r>
          </w:p>
        </w:tc>
        <w:tc>
          <w:tcPr>
            <w:tcW w:w="1534" w:type="dxa"/>
            <w:tcBorders>
              <w:left w:val="nil"/>
              <w:right w:val="nil"/>
            </w:tcBorders>
            <w:shd w:val="clear" w:color="auto" w:fill="auto"/>
            <w:noWrap/>
            <w:vAlign w:val="bottom"/>
          </w:tcPr>
          <w:p w14:paraId="4C147CB1" w14:textId="77777777" w:rsidR="00612829" w:rsidRPr="00A46A5D" w:rsidRDefault="00612829" w:rsidP="00A543A4">
            <w:pPr>
              <w:jc w:val="right"/>
              <w:rPr>
                <w:color w:val="000000"/>
                <w:sz w:val="20"/>
              </w:rPr>
            </w:pPr>
            <w:r w:rsidRPr="00A46A5D">
              <w:rPr>
                <w:color w:val="000000"/>
                <w:sz w:val="20"/>
              </w:rPr>
              <w:t>-51,637</w:t>
            </w:r>
          </w:p>
        </w:tc>
        <w:tc>
          <w:tcPr>
            <w:tcW w:w="1619" w:type="dxa"/>
            <w:tcBorders>
              <w:left w:val="nil"/>
            </w:tcBorders>
            <w:shd w:val="clear" w:color="auto" w:fill="auto"/>
            <w:noWrap/>
            <w:vAlign w:val="bottom"/>
          </w:tcPr>
          <w:p w14:paraId="490076EE" w14:textId="77777777" w:rsidR="00612829" w:rsidRPr="00A46A5D" w:rsidRDefault="00612829" w:rsidP="00A543A4">
            <w:pPr>
              <w:jc w:val="right"/>
              <w:rPr>
                <w:color w:val="000000"/>
                <w:sz w:val="20"/>
              </w:rPr>
            </w:pPr>
            <w:r w:rsidRPr="00A46A5D">
              <w:rPr>
                <w:color w:val="000000"/>
                <w:sz w:val="20"/>
              </w:rPr>
              <w:t>-44,925</w:t>
            </w:r>
          </w:p>
        </w:tc>
        <w:tc>
          <w:tcPr>
            <w:tcW w:w="1169" w:type="dxa"/>
            <w:tcBorders>
              <w:right w:val="nil"/>
            </w:tcBorders>
            <w:shd w:val="clear" w:color="auto" w:fill="auto"/>
            <w:noWrap/>
            <w:vAlign w:val="bottom"/>
          </w:tcPr>
          <w:p w14:paraId="31DF6021" w14:textId="77777777" w:rsidR="00612829" w:rsidRPr="00A46A5D" w:rsidRDefault="00612829" w:rsidP="00A543A4">
            <w:pPr>
              <w:rPr>
                <w:color w:val="000000"/>
                <w:sz w:val="20"/>
              </w:rPr>
            </w:pPr>
            <w:r w:rsidRPr="00A46A5D">
              <w:rPr>
                <w:color w:val="000000"/>
                <w:sz w:val="20"/>
              </w:rPr>
              <w:t>KHM</w:t>
            </w:r>
          </w:p>
        </w:tc>
        <w:tc>
          <w:tcPr>
            <w:tcW w:w="1529" w:type="dxa"/>
            <w:tcBorders>
              <w:left w:val="nil"/>
              <w:right w:val="nil"/>
            </w:tcBorders>
            <w:shd w:val="clear" w:color="auto" w:fill="auto"/>
            <w:noWrap/>
            <w:vAlign w:val="bottom"/>
          </w:tcPr>
          <w:p w14:paraId="61779965" w14:textId="77777777" w:rsidR="00612829" w:rsidRPr="00A46A5D" w:rsidRDefault="00612829" w:rsidP="00A543A4">
            <w:pPr>
              <w:jc w:val="right"/>
              <w:rPr>
                <w:color w:val="000000"/>
                <w:sz w:val="20"/>
              </w:rPr>
            </w:pPr>
            <w:r w:rsidRPr="00A46A5D">
              <w:rPr>
                <w:color w:val="000000"/>
                <w:sz w:val="20"/>
              </w:rPr>
              <w:t>-127,576</w:t>
            </w:r>
          </w:p>
        </w:tc>
        <w:tc>
          <w:tcPr>
            <w:tcW w:w="1709" w:type="dxa"/>
            <w:tcBorders>
              <w:left w:val="nil"/>
            </w:tcBorders>
            <w:shd w:val="clear" w:color="auto" w:fill="auto"/>
            <w:noWrap/>
            <w:vAlign w:val="bottom"/>
          </w:tcPr>
          <w:p w14:paraId="44449580" w14:textId="77777777" w:rsidR="00612829" w:rsidRPr="00A46A5D" w:rsidRDefault="00612829" w:rsidP="00A543A4">
            <w:pPr>
              <w:jc w:val="right"/>
              <w:rPr>
                <w:color w:val="000000"/>
                <w:sz w:val="20"/>
              </w:rPr>
            </w:pPr>
            <w:r w:rsidRPr="00A46A5D">
              <w:rPr>
                <w:color w:val="000000"/>
                <w:sz w:val="20"/>
              </w:rPr>
              <w:t>-263,377</w:t>
            </w:r>
          </w:p>
        </w:tc>
      </w:tr>
      <w:tr w:rsidR="00612829" w:rsidRPr="00A46A5D" w14:paraId="53789E3D" w14:textId="77777777" w:rsidTr="00FD38D4">
        <w:trPr>
          <w:trHeight w:val="300"/>
        </w:trPr>
        <w:tc>
          <w:tcPr>
            <w:tcW w:w="1080" w:type="dxa"/>
            <w:tcBorders>
              <w:right w:val="nil"/>
            </w:tcBorders>
            <w:shd w:val="clear" w:color="auto" w:fill="auto"/>
            <w:noWrap/>
            <w:vAlign w:val="bottom"/>
          </w:tcPr>
          <w:p w14:paraId="202824DD" w14:textId="77777777" w:rsidR="00612829" w:rsidRPr="00A46A5D" w:rsidRDefault="00612829" w:rsidP="00A543A4">
            <w:pPr>
              <w:rPr>
                <w:color w:val="000000"/>
                <w:sz w:val="20"/>
              </w:rPr>
            </w:pPr>
            <w:r w:rsidRPr="00A46A5D">
              <w:rPr>
                <w:color w:val="000000"/>
                <w:sz w:val="20"/>
              </w:rPr>
              <w:t>SLV</w:t>
            </w:r>
          </w:p>
        </w:tc>
        <w:tc>
          <w:tcPr>
            <w:tcW w:w="1534" w:type="dxa"/>
            <w:tcBorders>
              <w:left w:val="nil"/>
              <w:right w:val="nil"/>
            </w:tcBorders>
            <w:shd w:val="clear" w:color="auto" w:fill="auto"/>
            <w:noWrap/>
            <w:vAlign w:val="bottom"/>
          </w:tcPr>
          <w:p w14:paraId="3F1AEE01" w14:textId="77777777" w:rsidR="00612829" w:rsidRPr="00A46A5D" w:rsidRDefault="00612829" w:rsidP="00A543A4">
            <w:pPr>
              <w:jc w:val="right"/>
              <w:rPr>
                <w:color w:val="000000"/>
                <w:sz w:val="20"/>
              </w:rPr>
            </w:pPr>
            <w:r w:rsidRPr="00A46A5D">
              <w:rPr>
                <w:color w:val="000000"/>
                <w:sz w:val="20"/>
              </w:rPr>
              <w:t>-56,327</w:t>
            </w:r>
          </w:p>
        </w:tc>
        <w:tc>
          <w:tcPr>
            <w:tcW w:w="1619" w:type="dxa"/>
            <w:tcBorders>
              <w:left w:val="nil"/>
            </w:tcBorders>
            <w:shd w:val="clear" w:color="auto" w:fill="auto"/>
            <w:noWrap/>
            <w:vAlign w:val="bottom"/>
          </w:tcPr>
          <w:p w14:paraId="07296D4A" w14:textId="77777777" w:rsidR="00612829" w:rsidRPr="00A46A5D" w:rsidRDefault="00612829" w:rsidP="00A543A4">
            <w:pPr>
              <w:jc w:val="right"/>
              <w:rPr>
                <w:color w:val="000000"/>
                <w:sz w:val="20"/>
              </w:rPr>
            </w:pPr>
            <w:r w:rsidRPr="00A46A5D">
              <w:rPr>
                <w:color w:val="000000"/>
                <w:sz w:val="20"/>
              </w:rPr>
              <w:t>-34,160</w:t>
            </w:r>
          </w:p>
        </w:tc>
        <w:tc>
          <w:tcPr>
            <w:tcW w:w="1169" w:type="dxa"/>
            <w:tcBorders>
              <w:right w:val="nil"/>
            </w:tcBorders>
            <w:shd w:val="clear" w:color="auto" w:fill="auto"/>
            <w:noWrap/>
            <w:vAlign w:val="bottom"/>
          </w:tcPr>
          <w:p w14:paraId="5B5269F3" w14:textId="77777777" w:rsidR="00612829" w:rsidRPr="00A46A5D" w:rsidRDefault="00612829" w:rsidP="00A543A4">
            <w:pPr>
              <w:rPr>
                <w:color w:val="000000"/>
                <w:sz w:val="20"/>
              </w:rPr>
            </w:pPr>
            <w:r w:rsidRPr="00A46A5D">
              <w:rPr>
                <w:color w:val="000000"/>
                <w:sz w:val="20"/>
              </w:rPr>
              <w:t>COL</w:t>
            </w:r>
          </w:p>
        </w:tc>
        <w:tc>
          <w:tcPr>
            <w:tcW w:w="1529" w:type="dxa"/>
            <w:tcBorders>
              <w:left w:val="nil"/>
              <w:right w:val="nil"/>
            </w:tcBorders>
            <w:shd w:val="clear" w:color="auto" w:fill="auto"/>
            <w:noWrap/>
            <w:vAlign w:val="bottom"/>
          </w:tcPr>
          <w:p w14:paraId="03B786B8" w14:textId="77777777" w:rsidR="00612829" w:rsidRPr="00A46A5D" w:rsidRDefault="00612829" w:rsidP="00A543A4">
            <w:pPr>
              <w:jc w:val="right"/>
              <w:rPr>
                <w:color w:val="000000"/>
                <w:sz w:val="20"/>
              </w:rPr>
            </w:pPr>
            <w:r w:rsidRPr="00A46A5D">
              <w:rPr>
                <w:color w:val="000000"/>
                <w:sz w:val="20"/>
              </w:rPr>
              <w:t>-134,484</w:t>
            </w:r>
          </w:p>
        </w:tc>
        <w:tc>
          <w:tcPr>
            <w:tcW w:w="1709" w:type="dxa"/>
            <w:tcBorders>
              <w:left w:val="nil"/>
            </w:tcBorders>
            <w:shd w:val="clear" w:color="auto" w:fill="auto"/>
            <w:noWrap/>
            <w:vAlign w:val="bottom"/>
          </w:tcPr>
          <w:p w14:paraId="32B7E27D" w14:textId="77777777" w:rsidR="00612829" w:rsidRPr="00A46A5D" w:rsidRDefault="00612829" w:rsidP="00A543A4">
            <w:pPr>
              <w:jc w:val="right"/>
              <w:rPr>
                <w:color w:val="000000"/>
                <w:sz w:val="20"/>
              </w:rPr>
            </w:pPr>
            <w:r w:rsidRPr="00A46A5D">
              <w:rPr>
                <w:color w:val="000000"/>
                <w:sz w:val="20"/>
              </w:rPr>
              <w:t>-200,689</w:t>
            </w:r>
          </w:p>
        </w:tc>
      </w:tr>
      <w:tr w:rsidR="00612829" w:rsidRPr="00A46A5D" w14:paraId="4207D80F" w14:textId="77777777" w:rsidTr="00FD38D4">
        <w:trPr>
          <w:trHeight w:val="300"/>
        </w:trPr>
        <w:tc>
          <w:tcPr>
            <w:tcW w:w="1080" w:type="dxa"/>
            <w:tcBorders>
              <w:right w:val="nil"/>
            </w:tcBorders>
            <w:shd w:val="clear" w:color="auto" w:fill="auto"/>
            <w:noWrap/>
            <w:vAlign w:val="bottom"/>
          </w:tcPr>
          <w:p w14:paraId="555B7947" w14:textId="77777777" w:rsidR="00612829" w:rsidRPr="00A46A5D" w:rsidRDefault="00612829" w:rsidP="00A543A4">
            <w:pPr>
              <w:rPr>
                <w:color w:val="000000"/>
                <w:sz w:val="20"/>
              </w:rPr>
            </w:pPr>
            <w:r w:rsidRPr="00A46A5D">
              <w:rPr>
                <w:color w:val="000000"/>
                <w:sz w:val="20"/>
              </w:rPr>
              <w:t>MYS</w:t>
            </w:r>
          </w:p>
        </w:tc>
        <w:tc>
          <w:tcPr>
            <w:tcW w:w="1534" w:type="dxa"/>
            <w:tcBorders>
              <w:left w:val="nil"/>
              <w:right w:val="nil"/>
            </w:tcBorders>
            <w:shd w:val="clear" w:color="auto" w:fill="auto"/>
            <w:noWrap/>
            <w:vAlign w:val="bottom"/>
          </w:tcPr>
          <w:p w14:paraId="314880F2" w14:textId="77777777" w:rsidR="00612829" w:rsidRPr="00A46A5D" w:rsidRDefault="00612829" w:rsidP="00A543A4">
            <w:pPr>
              <w:jc w:val="right"/>
              <w:rPr>
                <w:color w:val="000000"/>
                <w:sz w:val="20"/>
              </w:rPr>
            </w:pPr>
            <w:r w:rsidRPr="00A46A5D">
              <w:rPr>
                <w:color w:val="000000"/>
                <w:sz w:val="20"/>
              </w:rPr>
              <w:t>-57,304</w:t>
            </w:r>
          </w:p>
        </w:tc>
        <w:tc>
          <w:tcPr>
            <w:tcW w:w="1619" w:type="dxa"/>
            <w:tcBorders>
              <w:left w:val="nil"/>
            </w:tcBorders>
            <w:shd w:val="clear" w:color="auto" w:fill="auto"/>
            <w:noWrap/>
            <w:vAlign w:val="bottom"/>
          </w:tcPr>
          <w:p w14:paraId="458789D2" w14:textId="77777777" w:rsidR="00612829" w:rsidRPr="00A46A5D" w:rsidRDefault="00612829" w:rsidP="00A543A4">
            <w:pPr>
              <w:jc w:val="right"/>
              <w:rPr>
                <w:color w:val="000000"/>
                <w:sz w:val="20"/>
              </w:rPr>
            </w:pPr>
            <w:r w:rsidRPr="00A46A5D">
              <w:rPr>
                <w:color w:val="000000"/>
                <w:sz w:val="20"/>
              </w:rPr>
              <w:t>-51,930</w:t>
            </w:r>
          </w:p>
        </w:tc>
        <w:tc>
          <w:tcPr>
            <w:tcW w:w="1169" w:type="dxa"/>
            <w:tcBorders>
              <w:right w:val="nil"/>
            </w:tcBorders>
            <w:shd w:val="clear" w:color="auto" w:fill="auto"/>
            <w:noWrap/>
            <w:vAlign w:val="bottom"/>
          </w:tcPr>
          <w:p w14:paraId="7BBF292F" w14:textId="77777777" w:rsidR="00612829" w:rsidRPr="00A46A5D" w:rsidRDefault="00612829" w:rsidP="00A543A4">
            <w:pPr>
              <w:rPr>
                <w:color w:val="000000"/>
                <w:sz w:val="20"/>
              </w:rPr>
            </w:pPr>
            <w:r w:rsidRPr="00A46A5D">
              <w:rPr>
                <w:color w:val="000000"/>
                <w:sz w:val="20"/>
              </w:rPr>
              <w:t>MAR</w:t>
            </w:r>
          </w:p>
        </w:tc>
        <w:tc>
          <w:tcPr>
            <w:tcW w:w="1529" w:type="dxa"/>
            <w:tcBorders>
              <w:left w:val="nil"/>
              <w:right w:val="nil"/>
            </w:tcBorders>
            <w:shd w:val="clear" w:color="auto" w:fill="auto"/>
            <w:noWrap/>
            <w:vAlign w:val="bottom"/>
          </w:tcPr>
          <w:p w14:paraId="6F9BDF7D" w14:textId="77777777" w:rsidR="00612829" w:rsidRPr="00A46A5D" w:rsidRDefault="00612829" w:rsidP="00A543A4">
            <w:pPr>
              <w:jc w:val="right"/>
              <w:rPr>
                <w:color w:val="000000"/>
                <w:sz w:val="20"/>
              </w:rPr>
            </w:pPr>
            <w:r w:rsidRPr="00A46A5D">
              <w:rPr>
                <w:color w:val="000000"/>
                <w:sz w:val="20"/>
              </w:rPr>
              <w:t>-143,032</w:t>
            </w:r>
          </w:p>
        </w:tc>
        <w:tc>
          <w:tcPr>
            <w:tcW w:w="1709" w:type="dxa"/>
            <w:tcBorders>
              <w:left w:val="nil"/>
            </w:tcBorders>
            <w:shd w:val="clear" w:color="auto" w:fill="auto"/>
            <w:noWrap/>
            <w:vAlign w:val="bottom"/>
          </w:tcPr>
          <w:p w14:paraId="49D9C282" w14:textId="77777777" w:rsidR="00612829" w:rsidRPr="00A46A5D" w:rsidRDefault="00612829" w:rsidP="00A543A4">
            <w:pPr>
              <w:jc w:val="right"/>
              <w:rPr>
                <w:color w:val="000000"/>
                <w:sz w:val="20"/>
              </w:rPr>
            </w:pPr>
            <w:r w:rsidRPr="00A46A5D">
              <w:rPr>
                <w:color w:val="000000"/>
                <w:sz w:val="20"/>
              </w:rPr>
              <w:t>-120,141</w:t>
            </w:r>
          </w:p>
        </w:tc>
      </w:tr>
      <w:tr w:rsidR="00612829" w:rsidRPr="00A46A5D" w14:paraId="1E537793" w14:textId="77777777" w:rsidTr="00FD38D4">
        <w:trPr>
          <w:trHeight w:val="300"/>
        </w:trPr>
        <w:tc>
          <w:tcPr>
            <w:tcW w:w="1080" w:type="dxa"/>
            <w:tcBorders>
              <w:right w:val="nil"/>
            </w:tcBorders>
            <w:shd w:val="clear" w:color="auto" w:fill="auto"/>
            <w:noWrap/>
            <w:vAlign w:val="bottom"/>
          </w:tcPr>
          <w:p w14:paraId="41F88154" w14:textId="77777777" w:rsidR="00612829" w:rsidRPr="00A46A5D" w:rsidRDefault="00612829" w:rsidP="00A543A4">
            <w:pPr>
              <w:rPr>
                <w:color w:val="000000"/>
                <w:sz w:val="20"/>
              </w:rPr>
            </w:pPr>
            <w:r w:rsidRPr="00A46A5D">
              <w:rPr>
                <w:color w:val="000000"/>
                <w:sz w:val="20"/>
              </w:rPr>
              <w:t>TKM</w:t>
            </w:r>
          </w:p>
        </w:tc>
        <w:tc>
          <w:tcPr>
            <w:tcW w:w="1534" w:type="dxa"/>
            <w:tcBorders>
              <w:left w:val="nil"/>
              <w:right w:val="nil"/>
            </w:tcBorders>
            <w:shd w:val="clear" w:color="auto" w:fill="auto"/>
            <w:noWrap/>
            <w:vAlign w:val="bottom"/>
          </w:tcPr>
          <w:p w14:paraId="75865119" w14:textId="77777777" w:rsidR="00612829" w:rsidRPr="00A46A5D" w:rsidRDefault="00612829" w:rsidP="00A543A4">
            <w:pPr>
              <w:jc w:val="right"/>
              <w:rPr>
                <w:color w:val="000000"/>
                <w:sz w:val="20"/>
              </w:rPr>
            </w:pPr>
            <w:r w:rsidRPr="00A46A5D">
              <w:rPr>
                <w:color w:val="000000"/>
                <w:sz w:val="20"/>
              </w:rPr>
              <w:t>-57,492</w:t>
            </w:r>
          </w:p>
        </w:tc>
        <w:tc>
          <w:tcPr>
            <w:tcW w:w="1619" w:type="dxa"/>
            <w:tcBorders>
              <w:left w:val="nil"/>
            </w:tcBorders>
            <w:shd w:val="clear" w:color="auto" w:fill="auto"/>
            <w:noWrap/>
            <w:vAlign w:val="bottom"/>
          </w:tcPr>
          <w:p w14:paraId="3CE22744" w14:textId="77777777" w:rsidR="00612829" w:rsidRPr="00A46A5D" w:rsidRDefault="00612829" w:rsidP="00A543A4">
            <w:pPr>
              <w:jc w:val="right"/>
              <w:rPr>
                <w:color w:val="000000"/>
                <w:sz w:val="20"/>
              </w:rPr>
            </w:pPr>
            <w:r w:rsidRPr="00A46A5D">
              <w:rPr>
                <w:color w:val="000000"/>
                <w:sz w:val="20"/>
              </w:rPr>
              <w:t>34</w:t>
            </w:r>
          </w:p>
        </w:tc>
        <w:tc>
          <w:tcPr>
            <w:tcW w:w="1169" w:type="dxa"/>
            <w:tcBorders>
              <w:right w:val="nil"/>
            </w:tcBorders>
            <w:shd w:val="clear" w:color="auto" w:fill="auto"/>
            <w:noWrap/>
            <w:vAlign w:val="bottom"/>
          </w:tcPr>
          <w:p w14:paraId="4B0926DB" w14:textId="77777777" w:rsidR="00612829" w:rsidRPr="00A46A5D" w:rsidRDefault="00612829" w:rsidP="00A543A4">
            <w:pPr>
              <w:rPr>
                <w:color w:val="000000"/>
                <w:sz w:val="20"/>
              </w:rPr>
            </w:pPr>
            <w:r w:rsidRPr="00A46A5D">
              <w:rPr>
                <w:color w:val="000000"/>
                <w:sz w:val="20"/>
              </w:rPr>
              <w:t>AGO</w:t>
            </w:r>
          </w:p>
        </w:tc>
        <w:tc>
          <w:tcPr>
            <w:tcW w:w="1529" w:type="dxa"/>
            <w:tcBorders>
              <w:left w:val="nil"/>
              <w:right w:val="nil"/>
            </w:tcBorders>
            <w:shd w:val="clear" w:color="auto" w:fill="auto"/>
            <w:noWrap/>
            <w:vAlign w:val="bottom"/>
          </w:tcPr>
          <w:p w14:paraId="39248084" w14:textId="77777777" w:rsidR="00612829" w:rsidRPr="00A46A5D" w:rsidRDefault="00612829" w:rsidP="00A543A4">
            <w:pPr>
              <w:jc w:val="right"/>
              <w:rPr>
                <w:color w:val="000000"/>
                <w:sz w:val="20"/>
              </w:rPr>
            </w:pPr>
            <w:r w:rsidRPr="00A46A5D">
              <w:rPr>
                <w:color w:val="000000"/>
                <w:sz w:val="20"/>
              </w:rPr>
              <w:t>-145,082</w:t>
            </w:r>
          </w:p>
        </w:tc>
        <w:tc>
          <w:tcPr>
            <w:tcW w:w="1709" w:type="dxa"/>
            <w:tcBorders>
              <w:left w:val="nil"/>
            </w:tcBorders>
            <w:shd w:val="clear" w:color="auto" w:fill="auto"/>
            <w:noWrap/>
            <w:vAlign w:val="bottom"/>
          </w:tcPr>
          <w:p w14:paraId="48632371" w14:textId="77777777" w:rsidR="00612829" w:rsidRPr="00A46A5D" w:rsidRDefault="00612829" w:rsidP="00A543A4">
            <w:pPr>
              <w:jc w:val="right"/>
              <w:rPr>
                <w:color w:val="000000"/>
                <w:sz w:val="20"/>
              </w:rPr>
            </w:pPr>
            <w:r w:rsidRPr="00A46A5D">
              <w:rPr>
                <w:color w:val="000000"/>
                <w:sz w:val="20"/>
              </w:rPr>
              <w:t>40,115</w:t>
            </w:r>
          </w:p>
        </w:tc>
      </w:tr>
      <w:tr w:rsidR="00612829" w:rsidRPr="00A46A5D" w14:paraId="79F93AE4" w14:textId="77777777" w:rsidTr="00FD38D4">
        <w:trPr>
          <w:trHeight w:val="300"/>
        </w:trPr>
        <w:tc>
          <w:tcPr>
            <w:tcW w:w="1080" w:type="dxa"/>
            <w:tcBorders>
              <w:right w:val="nil"/>
            </w:tcBorders>
            <w:shd w:val="clear" w:color="auto" w:fill="auto"/>
            <w:noWrap/>
            <w:vAlign w:val="bottom"/>
          </w:tcPr>
          <w:p w14:paraId="031F0DDC" w14:textId="77777777" w:rsidR="00612829" w:rsidRPr="00A46A5D" w:rsidRDefault="00612829" w:rsidP="00A543A4">
            <w:pPr>
              <w:rPr>
                <w:color w:val="000000"/>
                <w:sz w:val="20"/>
              </w:rPr>
            </w:pPr>
            <w:r w:rsidRPr="00A46A5D">
              <w:rPr>
                <w:color w:val="000000"/>
                <w:sz w:val="20"/>
              </w:rPr>
              <w:t>GRC</w:t>
            </w:r>
          </w:p>
        </w:tc>
        <w:tc>
          <w:tcPr>
            <w:tcW w:w="1534" w:type="dxa"/>
            <w:tcBorders>
              <w:left w:val="nil"/>
              <w:right w:val="nil"/>
            </w:tcBorders>
            <w:shd w:val="clear" w:color="auto" w:fill="auto"/>
            <w:noWrap/>
            <w:vAlign w:val="bottom"/>
          </w:tcPr>
          <w:p w14:paraId="59636106" w14:textId="77777777" w:rsidR="00612829" w:rsidRPr="00A46A5D" w:rsidRDefault="00612829" w:rsidP="00A543A4">
            <w:pPr>
              <w:jc w:val="right"/>
              <w:rPr>
                <w:color w:val="000000"/>
                <w:sz w:val="20"/>
              </w:rPr>
            </w:pPr>
            <w:r w:rsidRPr="00A46A5D">
              <w:rPr>
                <w:color w:val="000000"/>
                <w:sz w:val="20"/>
              </w:rPr>
              <w:t>-59,552</w:t>
            </w:r>
          </w:p>
        </w:tc>
        <w:tc>
          <w:tcPr>
            <w:tcW w:w="1619" w:type="dxa"/>
            <w:tcBorders>
              <w:left w:val="nil"/>
            </w:tcBorders>
            <w:shd w:val="clear" w:color="auto" w:fill="auto"/>
            <w:noWrap/>
            <w:vAlign w:val="bottom"/>
          </w:tcPr>
          <w:p w14:paraId="548E148C" w14:textId="77777777" w:rsidR="00612829" w:rsidRPr="00A46A5D" w:rsidRDefault="00612829" w:rsidP="00A543A4">
            <w:pPr>
              <w:jc w:val="right"/>
              <w:rPr>
                <w:color w:val="000000"/>
                <w:sz w:val="20"/>
              </w:rPr>
            </w:pPr>
            <w:r w:rsidRPr="00A46A5D">
              <w:rPr>
                <w:color w:val="000000"/>
                <w:sz w:val="20"/>
              </w:rPr>
              <w:t>-64,245</w:t>
            </w:r>
          </w:p>
        </w:tc>
        <w:tc>
          <w:tcPr>
            <w:tcW w:w="1169" w:type="dxa"/>
            <w:tcBorders>
              <w:right w:val="nil"/>
            </w:tcBorders>
            <w:shd w:val="clear" w:color="auto" w:fill="auto"/>
            <w:noWrap/>
            <w:vAlign w:val="bottom"/>
          </w:tcPr>
          <w:p w14:paraId="69B728E1" w14:textId="77777777" w:rsidR="00612829" w:rsidRPr="00A46A5D" w:rsidRDefault="00612829" w:rsidP="00A543A4">
            <w:pPr>
              <w:rPr>
                <w:color w:val="000000"/>
                <w:sz w:val="20"/>
              </w:rPr>
            </w:pPr>
            <w:r w:rsidRPr="00A46A5D">
              <w:rPr>
                <w:color w:val="000000"/>
                <w:sz w:val="20"/>
              </w:rPr>
              <w:t>PRK</w:t>
            </w:r>
          </w:p>
        </w:tc>
        <w:tc>
          <w:tcPr>
            <w:tcW w:w="1529" w:type="dxa"/>
            <w:tcBorders>
              <w:left w:val="nil"/>
              <w:right w:val="nil"/>
            </w:tcBorders>
            <w:shd w:val="clear" w:color="auto" w:fill="auto"/>
            <w:noWrap/>
            <w:vAlign w:val="bottom"/>
          </w:tcPr>
          <w:p w14:paraId="32A840C4" w14:textId="77777777" w:rsidR="00612829" w:rsidRPr="00A46A5D" w:rsidRDefault="00612829" w:rsidP="00A543A4">
            <w:pPr>
              <w:jc w:val="right"/>
              <w:rPr>
                <w:color w:val="000000"/>
                <w:sz w:val="20"/>
              </w:rPr>
            </w:pPr>
            <w:r w:rsidRPr="00A46A5D">
              <w:rPr>
                <w:color w:val="000000"/>
                <w:sz w:val="20"/>
              </w:rPr>
              <w:t>-151,350</w:t>
            </w:r>
          </w:p>
        </w:tc>
        <w:tc>
          <w:tcPr>
            <w:tcW w:w="1709" w:type="dxa"/>
            <w:tcBorders>
              <w:left w:val="nil"/>
            </w:tcBorders>
            <w:shd w:val="clear" w:color="auto" w:fill="auto"/>
            <w:noWrap/>
            <w:vAlign w:val="bottom"/>
          </w:tcPr>
          <w:p w14:paraId="7BC970CC" w14:textId="77777777" w:rsidR="00612829" w:rsidRPr="00A46A5D" w:rsidRDefault="00612829" w:rsidP="00A543A4">
            <w:pPr>
              <w:jc w:val="right"/>
              <w:rPr>
                <w:color w:val="000000"/>
                <w:sz w:val="20"/>
              </w:rPr>
            </w:pPr>
            <w:r w:rsidRPr="00A46A5D">
              <w:rPr>
                <w:color w:val="000000"/>
                <w:sz w:val="20"/>
              </w:rPr>
              <w:t>-165,251</w:t>
            </w:r>
          </w:p>
        </w:tc>
      </w:tr>
      <w:tr w:rsidR="00612829" w:rsidRPr="00A46A5D" w14:paraId="002FB17E" w14:textId="77777777" w:rsidTr="00FD38D4">
        <w:trPr>
          <w:trHeight w:val="300"/>
        </w:trPr>
        <w:tc>
          <w:tcPr>
            <w:tcW w:w="1080" w:type="dxa"/>
            <w:tcBorders>
              <w:right w:val="nil"/>
            </w:tcBorders>
            <w:shd w:val="clear" w:color="auto" w:fill="auto"/>
            <w:noWrap/>
            <w:vAlign w:val="bottom"/>
          </w:tcPr>
          <w:p w14:paraId="69553589" w14:textId="77777777" w:rsidR="00612829" w:rsidRPr="00A46A5D" w:rsidRDefault="00612829" w:rsidP="00A543A4">
            <w:pPr>
              <w:rPr>
                <w:color w:val="000000"/>
                <w:sz w:val="20"/>
              </w:rPr>
            </w:pPr>
            <w:r w:rsidRPr="00A46A5D">
              <w:rPr>
                <w:color w:val="000000"/>
                <w:sz w:val="20"/>
              </w:rPr>
              <w:t>BFA</w:t>
            </w:r>
          </w:p>
        </w:tc>
        <w:tc>
          <w:tcPr>
            <w:tcW w:w="1534" w:type="dxa"/>
            <w:tcBorders>
              <w:left w:val="nil"/>
              <w:right w:val="nil"/>
            </w:tcBorders>
            <w:shd w:val="clear" w:color="auto" w:fill="auto"/>
            <w:noWrap/>
            <w:vAlign w:val="bottom"/>
          </w:tcPr>
          <w:p w14:paraId="04F3BA97" w14:textId="77777777" w:rsidR="00612829" w:rsidRPr="00A46A5D" w:rsidRDefault="00612829" w:rsidP="00A543A4">
            <w:pPr>
              <w:jc w:val="right"/>
              <w:rPr>
                <w:color w:val="000000"/>
                <w:sz w:val="20"/>
              </w:rPr>
            </w:pPr>
            <w:r w:rsidRPr="00A46A5D">
              <w:rPr>
                <w:color w:val="000000"/>
                <w:sz w:val="20"/>
              </w:rPr>
              <w:t>-61,443</w:t>
            </w:r>
          </w:p>
        </w:tc>
        <w:tc>
          <w:tcPr>
            <w:tcW w:w="1619" w:type="dxa"/>
            <w:tcBorders>
              <w:left w:val="nil"/>
            </w:tcBorders>
            <w:shd w:val="clear" w:color="auto" w:fill="auto"/>
            <w:noWrap/>
            <w:vAlign w:val="bottom"/>
          </w:tcPr>
          <w:p w14:paraId="1549E2F6" w14:textId="77777777" w:rsidR="00612829" w:rsidRPr="00A46A5D" w:rsidRDefault="00612829" w:rsidP="00A543A4">
            <w:pPr>
              <w:jc w:val="right"/>
              <w:rPr>
                <w:color w:val="000000"/>
                <w:sz w:val="20"/>
              </w:rPr>
            </w:pPr>
            <w:r w:rsidRPr="00A46A5D">
              <w:rPr>
                <w:color w:val="000000"/>
                <w:sz w:val="20"/>
              </w:rPr>
              <w:t>-50,533</w:t>
            </w:r>
          </w:p>
        </w:tc>
        <w:tc>
          <w:tcPr>
            <w:tcW w:w="1169" w:type="dxa"/>
            <w:tcBorders>
              <w:right w:val="nil"/>
            </w:tcBorders>
            <w:shd w:val="clear" w:color="auto" w:fill="auto"/>
            <w:noWrap/>
            <w:vAlign w:val="bottom"/>
          </w:tcPr>
          <w:p w14:paraId="4E94C25F" w14:textId="77777777" w:rsidR="00612829" w:rsidRPr="00A46A5D" w:rsidRDefault="00612829" w:rsidP="00A543A4">
            <w:pPr>
              <w:rPr>
                <w:color w:val="000000"/>
                <w:sz w:val="20"/>
              </w:rPr>
            </w:pPr>
            <w:r w:rsidRPr="00A46A5D">
              <w:rPr>
                <w:color w:val="000000"/>
                <w:sz w:val="20"/>
              </w:rPr>
              <w:t>MWI</w:t>
            </w:r>
          </w:p>
        </w:tc>
        <w:tc>
          <w:tcPr>
            <w:tcW w:w="1529" w:type="dxa"/>
            <w:tcBorders>
              <w:left w:val="nil"/>
              <w:right w:val="nil"/>
            </w:tcBorders>
            <w:shd w:val="clear" w:color="auto" w:fill="auto"/>
            <w:noWrap/>
            <w:vAlign w:val="bottom"/>
          </w:tcPr>
          <w:p w14:paraId="3BF18988" w14:textId="77777777" w:rsidR="00612829" w:rsidRPr="00A46A5D" w:rsidRDefault="00612829" w:rsidP="00A543A4">
            <w:pPr>
              <w:jc w:val="right"/>
              <w:rPr>
                <w:color w:val="000000"/>
                <w:sz w:val="20"/>
              </w:rPr>
            </w:pPr>
            <w:r w:rsidRPr="00A46A5D">
              <w:rPr>
                <w:color w:val="000000"/>
                <w:sz w:val="20"/>
              </w:rPr>
              <w:t>-151,844</w:t>
            </w:r>
          </w:p>
        </w:tc>
        <w:tc>
          <w:tcPr>
            <w:tcW w:w="1709" w:type="dxa"/>
            <w:tcBorders>
              <w:left w:val="nil"/>
            </w:tcBorders>
            <w:shd w:val="clear" w:color="auto" w:fill="auto"/>
            <w:noWrap/>
            <w:vAlign w:val="bottom"/>
          </w:tcPr>
          <w:p w14:paraId="3C360A23" w14:textId="77777777" w:rsidR="00612829" w:rsidRPr="00A46A5D" w:rsidRDefault="00612829" w:rsidP="00A543A4">
            <w:pPr>
              <w:jc w:val="right"/>
              <w:rPr>
                <w:color w:val="000000"/>
                <w:sz w:val="20"/>
              </w:rPr>
            </w:pPr>
            <w:r w:rsidRPr="00A46A5D">
              <w:rPr>
                <w:color w:val="000000"/>
                <w:sz w:val="20"/>
              </w:rPr>
              <w:t>-134,912</w:t>
            </w:r>
          </w:p>
        </w:tc>
      </w:tr>
      <w:tr w:rsidR="00612829" w:rsidRPr="00A46A5D" w14:paraId="7831EC22" w14:textId="77777777" w:rsidTr="00FD38D4">
        <w:trPr>
          <w:trHeight w:val="300"/>
        </w:trPr>
        <w:tc>
          <w:tcPr>
            <w:tcW w:w="1080" w:type="dxa"/>
            <w:tcBorders>
              <w:right w:val="nil"/>
            </w:tcBorders>
            <w:shd w:val="clear" w:color="auto" w:fill="auto"/>
            <w:noWrap/>
            <w:vAlign w:val="bottom"/>
          </w:tcPr>
          <w:p w14:paraId="40B8DAE8" w14:textId="77777777" w:rsidR="00612829" w:rsidRPr="00A46A5D" w:rsidRDefault="00612829" w:rsidP="00A543A4">
            <w:pPr>
              <w:rPr>
                <w:color w:val="000000"/>
                <w:sz w:val="20"/>
              </w:rPr>
            </w:pPr>
            <w:r w:rsidRPr="00A46A5D">
              <w:rPr>
                <w:color w:val="000000"/>
                <w:sz w:val="20"/>
              </w:rPr>
              <w:t>POL</w:t>
            </w:r>
          </w:p>
        </w:tc>
        <w:tc>
          <w:tcPr>
            <w:tcW w:w="1534" w:type="dxa"/>
            <w:tcBorders>
              <w:left w:val="nil"/>
              <w:right w:val="nil"/>
            </w:tcBorders>
            <w:shd w:val="clear" w:color="auto" w:fill="auto"/>
            <w:noWrap/>
            <w:vAlign w:val="bottom"/>
          </w:tcPr>
          <w:p w14:paraId="0EB2CF9A" w14:textId="77777777" w:rsidR="00612829" w:rsidRPr="00A46A5D" w:rsidRDefault="00612829" w:rsidP="00A543A4">
            <w:pPr>
              <w:jc w:val="right"/>
              <w:rPr>
                <w:color w:val="000000"/>
                <w:sz w:val="20"/>
              </w:rPr>
            </w:pPr>
            <w:r w:rsidRPr="00A46A5D">
              <w:rPr>
                <w:color w:val="000000"/>
                <w:sz w:val="20"/>
              </w:rPr>
              <w:t>-62,111</w:t>
            </w:r>
          </w:p>
        </w:tc>
        <w:tc>
          <w:tcPr>
            <w:tcW w:w="1619" w:type="dxa"/>
            <w:tcBorders>
              <w:left w:val="nil"/>
            </w:tcBorders>
            <w:shd w:val="clear" w:color="auto" w:fill="auto"/>
            <w:noWrap/>
            <w:vAlign w:val="bottom"/>
          </w:tcPr>
          <w:p w14:paraId="7CD2F639" w14:textId="77777777" w:rsidR="00612829" w:rsidRPr="00A46A5D" w:rsidRDefault="00612829" w:rsidP="00A543A4">
            <w:pPr>
              <w:jc w:val="right"/>
              <w:rPr>
                <w:color w:val="000000"/>
                <w:sz w:val="20"/>
              </w:rPr>
            </w:pPr>
            <w:r w:rsidRPr="00A46A5D">
              <w:rPr>
                <w:color w:val="000000"/>
                <w:sz w:val="20"/>
              </w:rPr>
              <w:t>46,686</w:t>
            </w:r>
          </w:p>
        </w:tc>
        <w:tc>
          <w:tcPr>
            <w:tcW w:w="1169" w:type="dxa"/>
            <w:tcBorders>
              <w:right w:val="nil"/>
            </w:tcBorders>
            <w:shd w:val="clear" w:color="auto" w:fill="auto"/>
            <w:noWrap/>
            <w:vAlign w:val="bottom"/>
          </w:tcPr>
          <w:p w14:paraId="443CDA26" w14:textId="77777777" w:rsidR="00612829" w:rsidRPr="00A46A5D" w:rsidRDefault="00612829" w:rsidP="00A543A4">
            <w:pPr>
              <w:rPr>
                <w:color w:val="000000"/>
                <w:sz w:val="20"/>
              </w:rPr>
            </w:pPr>
            <w:r w:rsidRPr="00A46A5D">
              <w:rPr>
                <w:color w:val="000000"/>
                <w:sz w:val="20"/>
              </w:rPr>
              <w:t>TKM</w:t>
            </w:r>
          </w:p>
        </w:tc>
        <w:tc>
          <w:tcPr>
            <w:tcW w:w="1529" w:type="dxa"/>
            <w:tcBorders>
              <w:left w:val="nil"/>
              <w:right w:val="nil"/>
            </w:tcBorders>
            <w:shd w:val="clear" w:color="auto" w:fill="auto"/>
            <w:noWrap/>
            <w:vAlign w:val="bottom"/>
          </w:tcPr>
          <w:p w14:paraId="6D89BDF1" w14:textId="77777777" w:rsidR="00612829" w:rsidRPr="00A46A5D" w:rsidRDefault="00612829" w:rsidP="00A543A4">
            <w:pPr>
              <w:jc w:val="right"/>
              <w:rPr>
                <w:color w:val="000000"/>
                <w:sz w:val="20"/>
              </w:rPr>
            </w:pPr>
            <w:r w:rsidRPr="00A46A5D">
              <w:rPr>
                <w:color w:val="000000"/>
                <w:sz w:val="20"/>
              </w:rPr>
              <w:t>-152,538</w:t>
            </w:r>
          </w:p>
        </w:tc>
        <w:tc>
          <w:tcPr>
            <w:tcW w:w="1709" w:type="dxa"/>
            <w:tcBorders>
              <w:left w:val="nil"/>
            </w:tcBorders>
            <w:shd w:val="clear" w:color="auto" w:fill="auto"/>
            <w:noWrap/>
            <w:vAlign w:val="bottom"/>
          </w:tcPr>
          <w:p w14:paraId="5848B418" w14:textId="77777777" w:rsidR="00612829" w:rsidRPr="00A46A5D" w:rsidRDefault="00612829" w:rsidP="00A543A4">
            <w:pPr>
              <w:jc w:val="right"/>
              <w:rPr>
                <w:color w:val="000000"/>
                <w:sz w:val="20"/>
              </w:rPr>
            </w:pPr>
            <w:r w:rsidRPr="00A46A5D">
              <w:rPr>
                <w:color w:val="000000"/>
                <w:sz w:val="20"/>
              </w:rPr>
              <w:t>-101,276</w:t>
            </w:r>
          </w:p>
        </w:tc>
      </w:tr>
      <w:tr w:rsidR="00612829" w:rsidRPr="00A46A5D" w14:paraId="4EC49835" w14:textId="77777777" w:rsidTr="00FD38D4">
        <w:trPr>
          <w:trHeight w:val="300"/>
        </w:trPr>
        <w:tc>
          <w:tcPr>
            <w:tcW w:w="1080" w:type="dxa"/>
            <w:tcBorders>
              <w:right w:val="nil"/>
            </w:tcBorders>
            <w:shd w:val="clear" w:color="auto" w:fill="auto"/>
            <w:noWrap/>
            <w:vAlign w:val="bottom"/>
          </w:tcPr>
          <w:p w14:paraId="2E3CD860" w14:textId="77777777" w:rsidR="00612829" w:rsidRPr="00A46A5D" w:rsidRDefault="00612829" w:rsidP="00A543A4">
            <w:pPr>
              <w:rPr>
                <w:color w:val="000000"/>
                <w:sz w:val="20"/>
              </w:rPr>
            </w:pPr>
            <w:r w:rsidRPr="00A46A5D">
              <w:rPr>
                <w:color w:val="000000"/>
                <w:sz w:val="20"/>
              </w:rPr>
              <w:t>ARG</w:t>
            </w:r>
          </w:p>
        </w:tc>
        <w:tc>
          <w:tcPr>
            <w:tcW w:w="1534" w:type="dxa"/>
            <w:tcBorders>
              <w:left w:val="nil"/>
              <w:right w:val="nil"/>
            </w:tcBorders>
            <w:shd w:val="clear" w:color="auto" w:fill="auto"/>
            <w:noWrap/>
            <w:vAlign w:val="bottom"/>
          </w:tcPr>
          <w:p w14:paraId="6F45B6CF" w14:textId="77777777" w:rsidR="00612829" w:rsidRPr="00A46A5D" w:rsidRDefault="00612829" w:rsidP="00A543A4">
            <w:pPr>
              <w:jc w:val="right"/>
              <w:rPr>
                <w:color w:val="000000"/>
                <w:sz w:val="20"/>
              </w:rPr>
            </w:pPr>
            <w:r w:rsidRPr="00A46A5D">
              <w:rPr>
                <w:color w:val="000000"/>
                <w:sz w:val="20"/>
              </w:rPr>
              <w:t>-66,421</w:t>
            </w:r>
          </w:p>
        </w:tc>
        <w:tc>
          <w:tcPr>
            <w:tcW w:w="1619" w:type="dxa"/>
            <w:tcBorders>
              <w:left w:val="nil"/>
            </w:tcBorders>
            <w:shd w:val="clear" w:color="auto" w:fill="auto"/>
            <w:noWrap/>
            <w:vAlign w:val="bottom"/>
          </w:tcPr>
          <w:p w14:paraId="60831E88" w14:textId="77777777" w:rsidR="00612829" w:rsidRPr="00A46A5D" w:rsidRDefault="00612829" w:rsidP="00A543A4">
            <w:pPr>
              <w:jc w:val="right"/>
              <w:rPr>
                <w:color w:val="000000"/>
                <w:sz w:val="20"/>
              </w:rPr>
            </w:pPr>
            <w:r w:rsidRPr="00A46A5D">
              <w:rPr>
                <w:color w:val="000000"/>
                <w:sz w:val="20"/>
              </w:rPr>
              <w:t>-110,611</w:t>
            </w:r>
          </w:p>
        </w:tc>
        <w:tc>
          <w:tcPr>
            <w:tcW w:w="1169" w:type="dxa"/>
            <w:tcBorders>
              <w:right w:val="nil"/>
            </w:tcBorders>
            <w:shd w:val="clear" w:color="auto" w:fill="auto"/>
            <w:noWrap/>
            <w:vAlign w:val="bottom"/>
          </w:tcPr>
          <w:p w14:paraId="213720A6" w14:textId="77777777" w:rsidR="00612829" w:rsidRPr="00A46A5D" w:rsidRDefault="00612829" w:rsidP="00A543A4">
            <w:pPr>
              <w:rPr>
                <w:color w:val="000000"/>
                <w:sz w:val="20"/>
              </w:rPr>
            </w:pPr>
            <w:r w:rsidRPr="00A46A5D">
              <w:rPr>
                <w:color w:val="000000"/>
                <w:sz w:val="20"/>
              </w:rPr>
              <w:t>LKA</w:t>
            </w:r>
          </w:p>
        </w:tc>
        <w:tc>
          <w:tcPr>
            <w:tcW w:w="1529" w:type="dxa"/>
            <w:tcBorders>
              <w:left w:val="nil"/>
              <w:right w:val="nil"/>
            </w:tcBorders>
            <w:shd w:val="clear" w:color="auto" w:fill="auto"/>
            <w:noWrap/>
            <w:vAlign w:val="bottom"/>
          </w:tcPr>
          <w:p w14:paraId="5AEC4098" w14:textId="77777777" w:rsidR="00612829" w:rsidRPr="00A46A5D" w:rsidRDefault="00612829" w:rsidP="00A543A4">
            <w:pPr>
              <w:jc w:val="right"/>
              <w:rPr>
                <w:color w:val="000000"/>
                <w:sz w:val="20"/>
              </w:rPr>
            </w:pPr>
            <w:r w:rsidRPr="00A46A5D">
              <w:rPr>
                <w:color w:val="000000"/>
                <w:sz w:val="20"/>
              </w:rPr>
              <w:t>-159,079</w:t>
            </w:r>
          </w:p>
        </w:tc>
        <w:tc>
          <w:tcPr>
            <w:tcW w:w="1709" w:type="dxa"/>
            <w:tcBorders>
              <w:left w:val="nil"/>
            </w:tcBorders>
            <w:shd w:val="clear" w:color="auto" w:fill="auto"/>
            <w:noWrap/>
            <w:vAlign w:val="bottom"/>
          </w:tcPr>
          <w:p w14:paraId="3476DB37" w14:textId="77777777" w:rsidR="00612829" w:rsidRPr="00A46A5D" w:rsidRDefault="00612829" w:rsidP="00A543A4">
            <w:pPr>
              <w:jc w:val="right"/>
              <w:rPr>
                <w:color w:val="000000"/>
                <w:sz w:val="20"/>
              </w:rPr>
            </w:pPr>
            <w:r w:rsidRPr="00A46A5D">
              <w:rPr>
                <w:color w:val="000000"/>
                <w:sz w:val="20"/>
              </w:rPr>
              <w:t>-48,054</w:t>
            </w:r>
          </w:p>
        </w:tc>
      </w:tr>
      <w:tr w:rsidR="00612829" w:rsidRPr="00A46A5D" w14:paraId="60E842D4" w14:textId="77777777" w:rsidTr="00FD38D4">
        <w:trPr>
          <w:trHeight w:val="300"/>
        </w:trPr>
        <w:tc>
          <w:tcPr>
            <w:tcW w:w="1080" w:type="dxa"/>
            <w:tcBorders>
              <w:right w:val="nil"/>
            </w:tcBorders>
            <w:shd w:val="clear" w:color="auto" w:fill="auto"/>
            <w:noWrap/>
            <w:vAlign w:val="bottom"/>
          </w:tcPr>
          <w:p w14:paraId="6710112D" w14:textId="77777777" w:rsidR="00612829" w:rsidRPr="00A46A5D" w:rsidRDefault="00612829" w:rsidP="00A543A4">
            <w:pPr>
              <w:rPr>
                <w:color w:val="000000"/>
                <w:sz w:val="20"/>
              </w:rPr>
            </w:pPr>
            <w:r w:rsidRPr="00A46A5D">
              <w:rPr>
                <w:color w:val="000000"/>
                <w:sz w:val="20"/>
              </w:rPr>
              <w:t>HRV</w:t>
            </w:r>
          </w:p>
        </w:tc>
        <w:tc>
          <w:tcPr>
            <w:tcW w:w="1534" w:type="dxa"/>
            <w:tcBorders>
              <w:left w:val="nil"/>
              <w:right w:val="nil"/>
            </w:tcBorders>
            <w:shd w:val="clear" w:color="auto" w:fill="auto"/>
            <w:noWrap/>
            <w:vAlign w:val="bottom"/>
          </w:tcPr>
          <w:p w14:paraId="6E6FE913" w14:textId="77777777" w:rsidR="00612829" w:rsidRPr="00A46A5D" w:rsidRDefault="00612829" w:rsidP="00A543A4">
            <w:pPr>
              <w:jc w:val="right"/>
              <w:rPr>
                <w:color w:val="000000"/>
                <w:sz w:val="20"/>
              </w:rPr>
            </w:pPr>
            <w:r w:rsidRPr="00A46A5D">
              <w:rPr>
                <w:color w:val="000000"/>
                <w:sz w:val="20"/>
              </w:rPr>
              <w:t>-71,402</w:t>
            </w:r>
          </w:p>
        </w:tc>
        <w:tc>
          <w:tcPr>
            <w:tcW w:w="1619" w:type="dxa"/>
            <w:tcBorders>
              <w:left w:val="nil"/>
            </w:tcBorders>
            <w:shd w:val="clear" w:color="auto" w:fill="auto"/>
            <w:noWrap/>
            <w:vAlign w:val="bottom"/>
          </w:tcPr>
          <w:p w14:paraId="564D7629" w14:textId="77777777" w:rsidR="00612829" w:rsidRPr="00A46A5D" w:rsidRDefault="00612829" w:rsidP="00A543A4">
            <w:pPr>
              <w:jc w:val="right"/>
              <w:rPr>
                <w:color w:val="000000"/>
                <w:sz w:val="20"/>
              </w:rPr>
            </w:pPr>
            <w:r w:rsidRPr="00A46A5D">
              <w:rPr>
                <w:color w:val="000000"/>
                <w:sz w:val="20"/>
              </w:rPr>
              <w:t>-20,247</w:t>
            </w:r>
          </w:p>
        </w:tc>
        <w:tc>
          <w:tcPr>
            <w:tcW w:w="1169" w:type="dxa"/>
            <w:tcBorders>
              <w:right w:val="nil"/>
            </w:tcBorders>
            <w:shd w:val="clear" w:color="auto" w:fill="auto"/>
            <w:noWrap/>
            <w:vAlign w:val="bottom"/>
          </w:tcPr>
          <w:p w14:paraId="74BAF143" w14:textId="77777777" w:rsidR="00612829" w:rsidRPr="00A46A5D" w:rsidRDefault="00612829" w:rsidP="00A543A4">
            <w:pPr>
              <w:rPr>
                <w:color w:val="000000"/>
                <w:sz w:val="20"/>
              </w:rPr>
            </w:pPr>
            <w:r w:rsidRPr="00A46A5D">
              <w:rPr>
                <w:color w:val="000000"/>
                <w:sz w:val="20"/>
              </w:rPr>
              <w:t>AFG</w:t>
            </w:r>
          </w:p>
        </w:tc>
        <w:tc>
          <w:tcPr>
            <w:tcW w:w="1529" w:type="dxa"/>
            <w:tcBorders>
              <w:left w:val="nil"/>
              <w:right w:val="nil"/>
            </w:tcBorders>
            <w:shd w:val="clear" w:color="auto" w:fill="auto"/>
            <w:noWrap/>
            <w:vAlign w:val="bottom"/>
          </w:tcPr>
          <w:p w14:paraId="42C68689" w14:textId="77777777" w:rsidR="00612829" w:rsidRPr="00A46A5D" w:rsidRDefault="00612829" w:rsidP="00A543A4">
            <w:pPr>
              <w:jc w:val="right"/>
              <w:rPr>
                <w:color w:val="000000"/>
                <w:sz w:val="20"/>
              </w:rPr>
            </w:pPr>
            <w:r w:rsidRPr="00A46A5D">
              <w:rPr>
                <w:color w:val="000000"/>
                <w:sz w:val="20"/>
              </w:rPr>
              <w:t>-161,525</w:t>
            </w:r>
          </w:p>
        </w:tc>
        <w:tc>
          <w:tcPr>
            <w:tcW w:w="1709" w:type="dxa"/>
            <w:tcBorders>
              <w:left w:val="nil"/>
            </w:tcBorders>
            <w:shd w:val="clear" w:color="auto" w:fill="auto"/>
            <w:noWrap/>
            <w:vAlign w:val="bottom"/>
          </w:tcPr>
          <w:p w14:paraId="5523FE86" w14:textId="77777777" w:rsidR="00612829" w:rsidRPr="00A46A5D" w:rsidRDefault="00612829" w:rsidP="00A543A4">
            <w:pPr>
              <w:jc w:val="right"/>
              <w:rPr>
                <w:color w:val="000000"/>
                <w:sz w:val="20"/>
              </w:rPr>
            </w:pPr>
            <w:r w:rsidRPr="00A46A5D">
              <w:rPr>
                <w:color w:val="000000"/>
                <w:sz w:val="20"/>
              </w:rPr>
              <w:t>-229,081</w:t>
            </w:r>
          </w:p>
        </w:tc>
      </w:tr>
      <w:tr w:rsidR="00612829" w:rsidRPr="00A46A5D" w14:paraId="05638BA2" w14:textId="77777777" w:rsidTr="00FD38D4">
        <w:trPr>
          <w:trHeight w:val="300"/>
        </w:trPr>
        <w:tc>
          <w:tcPr>
            <w:tcW w:w="1080" w:type="dxa"/>
            <w:tcBorders>
              <w:right w:val="nil"/>
            </w:tcBorders>
            <w:shd w:val="clear" w:color="auto" w:fill="auto"/>
            <w:noWrap/>
            <w:vAlign w:val="bottom"/>
          </w:tcPr>
          <w:p w14:paraId="4958AB49" w14:textId="77777777" w:rsidR="00612829" w:rsidRPr="00A46A5D" w:rsidRDefault="00612829" w:rsidP="00A543A4">
            <w:pPr>
              <w:rPr>
                <w:color w:val="000000"/>
                <w:sz w:val="20"/>
              </w:rPr>
            </w:pPr>
            <w:r w:rsidRPr="00A46A5D">
              <w:rPr>
                <w:color w:val="000000"/>
                <w:sz w:val="20"/>
              </w:rPr>
              <w:t>AGO</w:t>
            </w:r>
          </w:p>
        </w:tc>
        <w:tc>
          <w:tcPr>
            <w:tcW w:w="1534" w:type="dxa"/>
            <w:tcBorders>
              <w:left w:val="nil"/>
              <w:right w:val="nil"/>
            </w:tcBorders>
            <w:shd w:val="clear" w:color="auto" w:fill="auto"/>
            <w:noWrap/>
            <w:vAlign w:val="bottom"/>
          </w:tcPr>
          <w:p w14:paraId="69AFFB6A" w14:textId="77777777" w:rsidR="00612829" w:rsidRPr="00A46A5D" w:rsidRDefault="00612829" w:rsidP="00A543A4">
            <w:pPr>
              <w:jc w:val="right"/>
              <w:rPr>
                <w:color w:val="000000"/>
                <w:sz w:val="20"/>
              </w:rPr>
            </w:pPr>
            <w:r w:rsidRPr="00A46A5D">
              <w:rPr>
                <w:color w:val="000000"/>
                <w:sz w:val="20"/>
              </w:rPr>
              <w:t>-79,706</w:t>
            </w:r>
          </w:p>
        </w:tc>
        <w:tc>
          <w:tcPr>
            <w:tcW w:w="1619" w:type="dxa"/>
            <w:tcBorders>
              <w:left w:val="nil"/>
            </w:tcBorders>
            <w:shd w:val="clear" w:color="auto" w:fill="auto"/>
            <w:noWrap/>
            <w:vAlign w:val="bottom"/>
          </w:tcPr>
          <w:p w14:paraId="1F4D00EE" w14:textId="77777777" w:rsidR="00612829" w:rsidRPr="00A46A5D" w:rsidRDefault="00612829" w:rsidP="00A543A4">
            <w:pPr>
              <w:jc w:val="right"/>
              <w:rPr>
                <w:color w:val="000000"/>
                <w:sz w:val="20"/>
              </w:rPr>
            </w:pPr>
            <w:r w:rsidRPr="00A46A5D">
              <w:rPr>
                <w:color w:val="000000"/>
                <w:sz w:val="20"/>
              </w:rPr>
              <w:t>57,821</w:t>
            </w:r>
          </w:p>
        </w:tc>
        <w:tc>
          <w:tcPr>
            <w:tcW w:w="1169" w:type="dxa"/>
            <w:tcBorders>
              <w:right w:val="nil"/>
            </w:tcBorders>
            <w:shd w:val="clear" w:color="auto" w:fill="auto"/>
            <w:noWrap/>
            <w:vAlign w:val="bottom"/>
          </w:tcPr>
          <w:p w14:paraId="682961C2" w14:textId="77777777" w:rsidR="00612829" w:rsidRPr="00A46A5D" w:rsidRDefault="00612829" w:rsidP="00A543A4">
            <w:pPr>
              <w:rPr>
                <w:color w:val="000000"/>
                <w:sz w:val="20"/>
              </w:rPr>
            </w:pPr>
            <w:r w:rsidRPr="00A46A5D">
              <w:rPr>
                <w:color w:val="000000"/>
                <w:sz w:val="20"/>
              </w:rPr>
              <w:t>DZA</w:t>
            </w:r>
          </w:p>
        </w:tc>
        <w:tc>
          <w:tcPr>
            <w:tcW w:w="1529" w:type="dxa"/>
            <w:tcBorders>
              <w:left w:val="nil"/>
              <w:right w:val="nil"/>
            </w:tcBorders>
            <w:shd w:val="clear" w:color="auto" w:fill="auto"/>
            <w:noWrap/>
            <w:vAlign w:val="bottom"/>
          </w:tcPr>
          <w:p w14:paraId="16982B44" w14:textId="77777777" w:rsidR="00612829" w:rsidRPr="00A46A5D" w:rsidRDefault="00612829" w:rsidP="00A543A4">
            <w:pPr>
              <w:jc w:val="right"/>
              <w:rPr>
                <w:color w:val="000000"/>
                <w:sz w:val="20"/>
              </w:rPr>
            </w:pPr>
            <w:r w:rsidRPr="00A46A5D">
              <w:rPr>
                <w:color w:val="000000"/>
                <w:sz w:val="20"/>
              </w:rPr>
              <w:t>-171,781</w:t>
            </w:r>
          </w:p>
        </w:tc>
        <w:tc>
          <w:tcPr>
            <w:tcW w:w="1709" w:type="dxa"/>
            <w:tcBorders>
              <w:left w:val="nil"/>
            </w:tcBorders>
            <w:shd w:val="clear" w:color="auto" w:fill="auto"/>
            <w:noWrap/>
            <w:vAlign w:val="bottom"/>
          </w:tcPr>
          <w:p w14:paraId="66C096BC" w14:textId="77777777" w:rsidR="00612829" w:rsidRPr="00A46A5D" w:rsidRDefault="00612829" w:rsidP="00A543A4">
            <w:pPr>
              <w:jc w:val="right"/>
              <w:rPr>
                <w:color w:val="000000"/>
                <w:sz w:val="20"/>
              </w:rPr>
            </w:pPr>
            <w:r w:rsidRPr="00A46A5D">
              <w:rPr>
                <w:color w:val="000000"/>
                <w:sz w:val="20"/>
              </w:rPr>
              <w:t>-195,978</w:t>
            </w:r>
          </w:p>
        </w:tc>
      </w:tr>
      <w:tr w:rsidR="00612829" w:rsidRPr="00A46A5D" w14:paraId="7F805D95" w14:textId="77777777" w:rsidTr="00FD38D4">
        <w:trPr>
          <w:trHeight w:val="300"/>
        </w:trPr>
        <w:tc>
          <w:tcPr>
            <w:tcW w:w="1080" w:type="dxa"/>
            <w:tcBorders>
              <w:right w:val="nil"/>
            </w:tcBorders>
            <w:shd w:val="clear" w:color="auto" w:fill="auto"/>
            <w:noWrap/>
            <w:vAlign w:val="bottom"/>
          </w:tcPr>
          <w:p w14:paraId="56F07774" w14:textId="77777777" w:rsidR="00612829" w:rsidRPr="00A46A5D" w:rsidRDefault="00612829" w:rsidP="00A543A4">
            <w:pPr>
              <w:rPr>
                <w:color w:val="000000"/>
                <w:sz w:val="20"/>
              </w:rPr>
            </w:pPr>
            <w:r w:rsidRPr="00A46A5D">
              <w:rPr>
                <w:color w:val="000000"/>
                <w:sz w:val="20"/>
              </w:rPr>
              <w:t>SEN</w:t>
            </w:r>
          </w:p>
        </w:tc>
        <w:tc>
          <w:tcPr>
            <w:tcW w:w="1534" w:type="dxa"/>
            <w:tcBorders>
              <w:left w:val="nil"/>
              <w:right w:val="nil"/>
            </w:tcBorders>
            <w:shd w:val="clear" w:color="auto" w:fill="auto"/>
            <w:noWrap/>
            <w:vAlign w:val="bottom"/>
          </w:tcPr>
          <w:p w14:paraId="6223806B" w14:textId="77777777" w:rsidR="00612829" w:rsidRPr="00A46A5D" w:rsidRDefault="00612829" w:rsidP="00A543A4">
            <w:pPr>
              <w:jc w:val="right"/>
              <w:rPr>
                <w:color w:val="000000"/>
                <w:sz w:val="20"/>
              </w:rPr>
            </w:pPr>
            <w:r w:rsidRPr="00A46A5D">
              <w:rPr>
                <w:color w:val="000000"/>
                <w:sz w:val="20"/>
              </w:rPr>
              <w:t>-81,865</w:t>
            </w:r>
          </w:p>
        </w:tc>
        <w:tc>
          <w:tcPr>
            <w:tcW w:w="1619" w:type="dxa"/>
            <w:tcBorders>
              <w:left w:val="nil"/>
            </w:tcBorders>
            <w:shd w:val="clear" w:color="auto" w:fill="auto"/>
            <w:noWrap/>
            <w:vAlign w:val="bottom"/>
          </w:tcPr>
          <w:p w14:paraId="07027C90" w14:textId="77777777" w:rsidR="00612829" w:rsidRPr="00A46A5D" w:rsidRDefault="00612829" w:rsidP="00A543A4">
            <w:pPr>
              <w:jc w:val="right"/>
              <w:rPr>
                <w:color w:val="000000"/>
                <w:sz w:val="20"/>
              </w:rPr>
            </w:pPr>
            <w:r w:rsidRPr="00A46A5D">
              <w:rPr>
                <w:color w:val="000000"/>
                <w:sz w:val="20"/>
              </w:rPr>
              <w:t>-89,686</w:t>
            </w:r>
          </w:p>
        </w:tc>
        <w:tc>
          <w:tcPr>
            <w:tcW w:w="1169" w:type="dxa"/>
            <w:tcBorders>
              <w:right w:val="nil"/>
            </w:tcBorders>
            <w:shd w:val="clear" w:color="auto" w:fill="auto"/>
            <w:noWrap/>
            <w:vAlign w:val="bottom"/>
          </w:tcPr>
          <w:p w14:paraId="0571652D" w14:textId="77777777" w:rsidR="00612829" w:rsidRPr="00A46A5D" w:rsidRDefault="00612829" w:rsidP="00A543A4">
            <w:pPr>
              <w:rPr>
                <w:color w:val="000000"/>
                <w:sz w:val="20"/>
              </w:rPr>
            </w:pPr>
            <w:r w:rsidRPr="00A46A5D">
              <w:rPr>
                <w:color w:val="000000"/>
                <w:sz w:val="20"/>
              </w:rPr>
              <w:t>DEU</w:t>
            </w:r>
          </w:p>
        </w:tc>
        <w:tc>
          <w:tcPr>
            <w:tcW w:w="1529" w:type="dxa"/>
            <w:tcBorders>
              <w:left w:val="nil"/>
              <w:right w:val="nil"/>
            </w:tcBorders>
            <w:shd w:val="clear" w:color="auto" w:fill="auto"/>
            <w:noWrap/>
            <w:vAlign w:val="bottom"/>
          </w:tcPr>
          <w:p w14:paraId="6A43200C" w14:textId="77777777" w:rsidR="00612829" w:rsidRPr="00A46A5D" w:rsidRDefault="00612829" w:rsidP="00A543A4">
            <w:pPr>
              <w:jc w:val="right"/>
              <w:rPr>
                <w:color w:val="000000"/>
                <w:sz w:val="20"/>
              </w:rPr>
            </w:pPr>
            <w:r w:rsidRPr="00A46A5D">
              <w:rPr>
                <w:color w:val="000000"/>
                <w:sz w:val="20"/>
              </w:rPr>
              <w:t>-187,735</w:t>
            </w:r>
          </w:p>
        </w:tc>
        <w:tc>
          <w:tcPr>
            <w:tcW w:w="1709" w:type="dxa"/>
            <w:tcBorders>
              <w:left w:val="nil"/>
            </w:tcBorders>
            <w:shd w:val="clear" w:color="auto" w:fill="auto"/>
            <w:noWrap/>
            <w:vAlign w:val="bottom"/>
          </w:tcPr>
          <w:p w14:paraId="2C316F1C" w14:textId="77777777" w:rsidR="00612829" w:rsidRPr="00A46A5D" w:rsidRDefault="00612829" w:rsidP="00A543A4">
            <w:pPr>
              <w:jc w:val="right"/>
              <w:rPr>
                <w:color w:val="000000"/>
                <w:sz w:val="20"/>
              </w:rPr>
            </w:pPr>
            <w:r w:rsidRPr="00A46A5D">
              <w:rPr>
                <w:color w:val="000000"/>
                <w:sz w:val="20"/>
              </w:rPr>
              <w:t>-216,586</w:t>
            </w:r>
          </w:p>
        </w:tc>
      </w:tr>
      <w:tr w:rsidR="00612829" w:rsidRPr="00A46A5D" w14:paraId="29793A56" w14:textId="77777777" w:rsidTr="00FD38D4">
        <w:trPr>
          <w:trHeight w:val="300"/>
        </w:trPr>
        <w:tc>
          <w:tcPr>
            <w:tcW w:w="1080" w:type="dxa"/>
            <w:tcBorders>
              <w:right w:val="nil"/>
            </w:tcBorders>
            <w:shd w:val="clear" w:color="auto" w:fill="auto"/>
            <w:noWrap/>
            <w:vAlign w:val="bottom"/>
          </w:tcPr>
          <w:p w14:paraId="7A932A37" w14:textId="77777777" w:rsidR="00612829" w:rsidRPr="00A46A5D" w:rsidRDefault="00612829" w:rsidP="00A543A4">
            <w:pPr>
              <w:rPr>
                <w:color w:val="000000"/>
                <w:sz w:val="20"/>
              </w:rPr>
            </w:pPr>
            <w:r w:rsidRPr="00A46A5D">
              <w:rPr>
                <w:color w:val="000000"/>
                <w:sz w:val="20"/>
              </w:rPr>
              <w:t>COL</w:t>
            </w:r>
          </w:p>
        </w:tc>
        <w:tc>
          <w:tcPr>
            <w:tcW w:w="1534" w:type="dxa"/>
            <w:tcBorders>
              <w:left w:val="nil"/>
              <w:right w:val="nil"/>
            </w:tcBorders>
            <w:shd w:val="clear" w:color="auto" w:fill="auto"/>
            <w:noWrap/>
            <w:vAlign w:val="bottom"/>
          </w:tcPr>
          <w:p w14:paraId="7AC78161" w14:textId="77777777" w:rsidR="00612829" w:rsidRPr="00A46A5D" w:rsidRDefault="00612829" w:rsidP="00A543A4">
            <w:pPr>
              <w:jc w:val="right"/>
              <w:rPr>
                <w:color w:val="000000"/>
                <w:sz w:val="20"/>
              </w:rPr>
            </w:pPr>
            <w:r w:rsidRPr="00A46A5D">
              <w:rPr>
                <w:color w:val="000000"/>
                <w:sz w:val="20"/>
              </w:rPr>
              <w:t>-89,176</w:t>
            </w:r>
          </w:p>
        </w:tc>
        <w:tc>
          <w:tcPr>
            <w:tcW w:w="1619" w:type="dxa"/>
            <w:tcBorders>
              <w:left w:val="nil"/>
            </w:tcBorders>
            <w:shd w:val="clear" w:color="auto" w:fill="auto"/>
            <w:noWrap/>
            <w:vAlign w:val="bottom"/>
          </w:tcPr>
          <w:p w14:paraId="52BB5AC0" w14:textId="77777777" w:rsidR="00612829" w:rsidRPr="00A46A5D" w:rsidRDefault="00612829" w:rsidP="00A543A4">
            <w:pPr>
              <w:jc w:val="right"/>
              <w:rPr>
                <w:color w:val="000000"/>
                <w:sz w:val="20"/>
              </w:rPr>
            </w:pPr>
            <w:r w:rsidRPr="00A46A5D">
              <w:rPr>
                <w:color w:val="000000"/>
                <w:sz w:val="20"/>
              </w:rPr>
              <w:t>-128,648</w:t>
            </w:r>
          </w:p>
        </w:tc>
        <w:tc>
          <w:tcPr>
            <w:tcW w:w="1169" w:type="dxa"/>
            <w:tcBorders>
              <w:right w:val="nil"/>
            </w:tcBorders>
            <w:shd w:val="clear" w:color="auto" w:fill="auto"/>
            <w:noWrap/>
            <w:vAlign w:val="bottom"/>
          </w:tcPr>
          <w:p w14:paraId="789562F8" w14:textId="77777777" w:rsidR="00612829" w:rsidRPr="00A46A5D" w:rsidRDefault="00612829" w:rsidP="00A543A4">
            <w:pPr>
              <w:rPr>
                <w:color w:val="000000"/>
                <w:sz w:val="20"/>
              </w:rPr>
            </w:pPr>
            <w:r w:rsidRPr="00A46A5D">
              <w:rPr>
                <w:color w:val="000000"/>
                <w:sz w:val="20"/>
              </w:rPr>
              <w:t>IRQ</w:t>
            </w:r>
          </w:p>
        </w:tc>
        <w:tc>
          <w:tcPr>
            <w:tcW w:w="1529" w:type="dxa"/>
            <w:tcBorders>
              <w:left w:val="nil"/>
              <w:right w:val="nil"/>
            </w:tcBorders>
            <w:shd w:val="clear" w:color="auto" w:fill="auto"/>
            <w:noWrap/>
            <w:vAlign w:val="bottom"/>
          </w:tcPr>
          <w:p w14:paraId="1602C187" w14:textId="77777777" w:rsidR="00612829" w:rsidRPr="00A46A5D" w:rsidRDefault="00612829" w:rsidP="00A543A4">
            <w:pPr>
              <w:jc w:val="right"/>
              <w:rPr>
                <w:color w:val="000000"/>
                <w:sz w:val="20"/>
              </w:rPr>
            </w:pPr>
            <w:r w:rsidRPr="00A46A5D">
              <w:rPr>
                <w:color w:val="000000"/>
                <w:sz w:val="20"/>
              </w:rPr>
              <w:t>-190,904</w:t>
            </w:r>
          </w:p>
        </w:tc>
        <w:tc>
          <w:tcPr>
            <w:tcW w:w="1709" w:type="dxa"/>
            <w:tcBorders>
              <w:left w:val="nil"/>
            </w:tcBorders>
            <w:shd w:val="clear" w:color="auto" w:fill="auto"/>
            <w:noWrap/>
            <w:vAlign w:val="bottom"/>
          </w:tcPr>
          <w:p w14:paraId="02C70E38" w14:textId="77777777" w:rsidR="00612829" w:rsidRPr="00A46A5D" w:rsidRDefault="00612829" w:rsidP="00A543A4">
            <w:pPr>
              <w:jc w:val="right"/>
              <w:rPr>
                <w:color w:val="000000"/>
                <w:sz w:val="20"/>
              </w:rPr>
            </w:pPr>
            <w:r w:rsidRPr="00A46A5D">
              <w:rPr>
                <w:color w:val="000000"/>
                <w:sz w:val="20"/>
              </w:rPr>
              <w:t>-202,814</w:t>
            </w:r>
          </w:p>
        </w:tc>
      </w:tr>
      <w:tr w:rsidR="00612829" w:rsidRPr="00A46A5D" w14:paraId="7AE0C811" w14:textId="77777777" w:rsidTr="00FD38D4">
        <w:trPr>
          <w:trHeight w:val="300"/>
        </w:trPr>
        <w:tc>
          <w:tcPr>
            <w:tcW w:w="1080" w:type="dxa"/>
            <w:tcBorders>
              <w:right w:val="nil"/>
            </w:tcBorders>
            <w:shd w:val="clear" w:color="auto" w:fill="auto"/>
            <w:noWrap/>
            <w:vAlign w:val="bottom"/>
          </w:tcPr>
          <w:p w14:paraId="2ABFAD5E" w14:textId="77777777" w:rsidR="00612829" w:rsidRPr="00A46A5D" w:rsidRDefault="00612829" w:rsidP="00A543A4">
            <w:pPr>
              <w:rPr>
                <w:color w:val="000000"/>
                <w:sz w:val="20"/>
              </w:rPr>
            </w:pPr>
            <w:r w:rsidRPr="00A46A5D">
              <w:rPr>
                <w:color w:val="000000"/>
                <w:sz w:val="20"/>
              </w:rPr>
              <w:t>BOL</w:t>
            </w:r>
          </w:p>
        </w:tc>
        <w:tc>
          <w:tcPr>
            <w:tcW w:w="1534" w:type="dxa"/>
            <w:tcBorders>
              <w:left w:val="nil"/>
              <w:right w:val="nil"/>
            </w:tcBorders>
            <w:shd w:val="clear" w:color="auto" w:fill="auto"/>
            <w:noWrap/>
            <w:vAlign w:val="bottom"/>
          </w:tcPr>
          <w:p w14:paraId="166ABB81" w14:textId="77777777" w:rsidR="00612829" w:rsidRPr="00A46A5D" w:rsidRDefault="00612829" w:rsidP="00A543A4">
            <w:pPr>
              <w:jc w:val="right"/>
              <w:rPr>
                <w:color w:val="000000"/>
                <w:sz w:val="20"/>
              </w:rPr>
            </w:pPr>
            <w:r w:rsidRPr="00A46A5D">
              <w:rPr>
                <w:color w:val="000000"/>
                <w:sz w:val="20"/>
              </w:rPr>
              <w:t>-97,524</w:t>
            </w:r>
          </w:p>
        </w:tc>
        <w:tc>
          <w:tcPr>
            <w:tcW w:w="1619" w:type="dxa"/>
            <w:tcBorders>
              <w:left w:val="nil"/>
            </w:tcBorders>
            <w:shd w:val="clear" w:color="auto" w:fill="auto"/>
            <w:noWrap/>
            <w:vAlign w:val="bottom"/>
          </w:tcPr>
          <w:p w14:paraId="17A7FADD" w14:textId="77777777" w:rsidR="00612829" w:rsidRPr="00A46A5D" w:rsidRDefault="00612829" w:rsidP="00A543A4">
            <w:pPr>
              <w:jc w:val="right"/>
              <w:rPr>
                <w:color w:val="000000"/>
                <w:sz w:val="20"/>
              </w:rPr>
            </w:pPr>
            <w:r w:rsidRPr="00A46A5D">
              <w:rPr>
                <w:color w:val="000000"/>
                <w:sz w:val="20"/>
              </w:rPr>
              <w:t>37,266</w:t>
            </w:r>
          </w:p>
        </w:tc>
        <w:tc>
          <w:tcPr>
            <w:tcW w:w="1169" w:type="dxa"/>
            <w:tcBorders>
              <w:right w:val="nil"/>
            </w:tcBorders>
            <w:shd w:val="clear" w:color="auto" w:fill="auto"/>
            <w:noWrap/>
            <w:vAlign w:val="bottom"/>
          </w:tcPr>
          <w:p w14:paraId="224FB033" w14:textId="77777777" w:rsidR="00612829" w:rsidRPr="00A46A5D" w:rsidRDefault="00612829" w:rsidP="00A543A4">
            <w:pPr>
              <w:rPr>
                <w:color w:val="000000"/>
                <w:sz w:val="20"/>
              </w:rPr>
            </w:pPr>
            <w:r w:rsidRPr="00A46A5D">
              <w:rPr>
                <w:color w:val="000000"/>
                <w:sz w:val="20"/>
              </w:rPr>
              <w:t>ESP</w:t>
            </w:r>
          </w:p>
        </w:tc>
        <w:tc>
          <w:tcPr>
            <w:tcW w:w="1529" w:type="dxa"/>
            <w:tcBorders>
              <w:left w:val="nil"/>
              <w:right w:val="nil"/>
            </w:tcBorders>
            <w:shd w:val="clear" w:color="auto" w:fill="auto"/>
            <w:noWrap/>
            <w:vAlign w:val="bottom"/>
          </w:tcPr>
          <w:p w14:paraId="66276C0B" w14:textId="77777777" w:rsidR="00612829" w:rsidRPr="00A46A5D" w:rsidRDefault="00612829" w:rsidP="00A543A4">
            <w:pPr>
              <w:jc w:val="right"/>
              <w:rPr>
                <w:color w:val="000000"/>
                <w:sz w:val="20"/>
              </w:rPr>
            </w:pPr>
            <w:r w:rsidRPr="00A46A5D">
              <w:rPr>
                <w:color w:val="000000"/>
                <w:sz w:val="20"/>
              </w:rPr>
              <w:t>-202,320</w:t>
            </w:r>
          </w:p>
        </w:tc>
        <w:tc>
          <w:tcPr>
            <w:tcW w:w="1709" w:type="dxa"/>
            <w:tcBorders>
              <w:left w:val="nil"/>
            </w:tcBorders>
            <w:shd w:val="clear" w:color="auto" w:fill="auto"/>
            <w:noWrap/>
            <w:vAlign w:val="bottom"/>
          </w:tcPr>
          <w:p w14:paraId="1168C1D5" w14:textId="77777777" w:rsidR="00612829" w:rsidRPr="00A46A5D" w:rsidRDefault="00612829" w:rsidP="00A543A4">
            <w:pPr>
              <w:jc w:val="right"/>
              <w:rPr>
                <w:color w:val="000000"/>
                <w:sz w:val="20"/>
              </w:rPr>
            </w:pPr>
            <w:r w:rsidRPr="00A46A5D">
              <w:rPr>
                <w:color w:val="000000"/>
                <w:sz w:val="20"/>
              </w:rPr>
              <w:t>-197,447</w:t>
            </w:r>
          </w:p>
        </w:tc>
      </w:tr>
      <w:tr w:rsidR="00612829" w:rsidRPr="00A46A5D" w14:paraId="5FAEE0E9" w14:textId="77777777" w:rsidTr="00FD38D4">
        <w:trPr>
          <w:trHeight w:val="300"/>
        </w:trPr>
        <w:tc>
          <w:tcPr>
            <w:tcW w:w="1080" w:type="dxa"/>
            <w:tcBorders>
              <w:right w:val="nil"/>
            </w:tcBorders>
            <w:shd w:val="clear" w:color="auto" w:fill="auto"/>
            <w:noWrap/>
            <w:vAlign w:val="bottom"/>
          </w:tcPr>
          <w:p w14:paraId="1C681D27" w14:textId="77777777" w:rsidR="00612829" w:rsidRPr="00A46A5D" w:rsidRDefault="00612829" w:rsidP="00A543A4">
            <w:pPr>
              <w:rPr>
                <w:color w:val="000000"/>
                <w:sz w:val="20"/>
              </w:rPr>
            </w:pPr>
            <w:r w:rsidRPr="00A46A5D">
              <w:rPr>
                <w:color w:val="000000"/>
                <w:sz w:val="20"/>
              </w:rPr>
              <w:t>ITA</w:t>
            </w:r>
          </w:p>
        </w:tc>
        <w:tc>
          <w:tcPr>
            <w:tcW w:w="1534" w:type="dxa"/>
            <w:tcBorders>
              <w:left w:val="nil"/>
              <w:right w:val="nil"/>
            </w:tcBorders>
            <w:shd w:val="clear" w:color="auto" w:fill="auto"/>
            <w:noWrap/>
            <w:vAlign w:val="bottom"/>
          </w:tcPr>
          <w:p w14:paraId="61332713" w14:textId="77777777" w:rsidR="00612829" w:rsidRPr="00A46A5D" w:rsidRDefault="00612829" w:rsidP="00A543A4">
            <w:pPr>
              <w:jc w:val="right"/>
              <w:rPr>
                <w:color w:val="000000"/>
                <w:sz w:val="20"/>
              </w:rPr>
            </w:pPr>
            <w:r w:rsidRPr="00A46A5D">
              <w:rPr>
                <w:color w:val="000000"/>
                <w:sz w:val="20"/>
              </w:rPr>
              <w:t>-100,711</w:t>
            </w:r>
          </w:p>
        </w:tc>
        <w:tc>
          <w:tcPr>
            <w:tcW w:w="1619" w:type="dxa"/>
            <w:tcBorders>
              <w:left w:val="nil"/>
            </w:tcBorders>
            <w:shd w:val="clear" w:color="auto" w:fill="auto"/>
            <w:noWrap/>
            <w:vAlign w:val="bottom"/>
          </w:tcPr>
          <w:p w14:paraId="026EEFCE" w14:textId="77777777" w:rsidR="00612829" w:rsidRPr="00A46A5D" w:rsidRDefault="00612829" w:rsidP="00A543A4">
            <w:pPr>
              <w:jc w:val="right"/>
              <w:rPr>
                <w:color w:val="000000"/>
                <w:sz w:val="20"/>
              </w:rPr>
            </w:pPr>
            <w:r w:rsidRPr="00A46A5D">
              <w:rPr>
                <w:color w:val="000000"/>
                <w:sz w:val="20"/>
              </w:rPr>
              <w:t>-23,060</w:t>
            </w:r>
          </w:p>
        </w:tc>
        <w:tc>
          <w:tcPr>
            <w:tcW w:w="1169" w:type="dxa"/>
            <w:tcBorders>
              <w:right w:val="nil"/>
            </w:tcBorders>
            <w:shd w:val="clear" w:color="auto" w:fill="auto"/>
            <w:noWrap/>
            <w:vAlign w:val="bottom"/>
          </w:tcPr>
          <w:p w14:paraId="74F25486" w14:textId="77777777" w:rsidR="00612829" w:rsidRPr="00A46A5D" w:rsidRDefault="00612829" w:rsidP="00A543A4">
            <w:pPr>
              <w:rPr>
                <w:color w:val="000000"/>
                <w:sz w:val="20"/>
              </w:rPr>
            </w:pPr>
            <w:r w:rsidRPr="00A46A5D">
              <w:rPr>
                <w:color w:val="000000"/>
                <w:sz w:val="20"/>
              </w:rPr>
              <w:t>SYR</w:t>
            </w:r>
          </w:p>
        </w:tc>
        <w:tc>
          <w:tcPr>
            <w:tcW w:w="1529" w:type="dxa"/>
            <w:tcBorders>
              <w:left w:val="nil"/>
              <w:right w:val="nil"/>
            </w:tcBorders>
            <w:shd w:val="clear" w:color="auto" w:fill="auto"/>
            <w:noWrap/>
            <w:vAlign w:val="bottom"/>
          </w:tcPr>
          <w:p w14:paraId="0FA19CB5" w14:textId="77777777" w:rsidR="00612829" w:rsidRPr="00A46A5D" w:rsidRDefault="00612829" w:rsidP="00A543A4">
            <w:pPr>
              <w:jc w:val="right"/>
              <w:rPr>
                <w:color w:val="000000"/>
                <w:sz w:val="20"/>
              </w:rPr>
            </w:pPr>
            <w:r w:rsidRPr="00A46A5D">
              <w:rPr>
                <w:color w:val="000000"/>
                <w:sz w:val="20"/>
              </w:rPr>
              <w:t>-205,915</w:t>
            </w:r>
          </w:p>
        </w:tc>
        <w:tc>
          <w:tcPr>
            <w:tcW w:w="1709" w:type="dxa"/>
            <w:tcBorders>
              <w:left w:val="nil"/>
            </w:tcBorders>
            <w:shd w:val="clear" w:color="auto" w:fill="auto"/>
            <w:noWrap/>
            <w:vAlign w:val="bottom"/>
          </w:tcPr>
          <w:p w14:paraId="46059841" w14:textId="77777777" w:rsidR="00612829" w:rsidRPr="00A46A5D" w:rsidRDefault="00612829" w:rsidP="00A543A4">
            <w:pPr>
              <w:jc w:val="right"/>
              <w:rPr>
                <w:color w:val="000000"/>
                <w:sz w:val="20"/>
              </w:rPr>
            </w:pPr>
            <w:r w:rsidRPr="00A46A5D">
              <w:rPr>
                <w:color w:val="000000"/>
                <w:sz w:val="20"/>
              </w:rPr>
              <w:t>-278,762</w:t>
            </w:r>
          </w:p>
        </w:tc>
      </w:tr>
      <w:tr w:rsidR="00612829" w:rsidRPr="00A46A5D" w14:paraId="47DCB135" w14:textId="77777777" w:rsidTr="00FD38D4">
        <w:trPr>
          <w:trHeight w:val="300"/>
        </w:trPr>
        <w:tc>
          <w:tcPr>
            <w:tcW w:w="1080" w:type="dxa"/>
            <w:tcBorders>
              <w:right w:val="nil"/>
            </w:tcBorders>
            <w:shd w:val="clear" w:color="auto" w:fill="auto"/>
            <w:noWrap/>
            <w:vAlign w:val="bottom"/>
          </w:tcPr>
          <w:p w14:paraId="52F728AE" w14:textId="77777777" w:rsidR="00612829" w:rsidRPr="00A46A5D" w:rsidRDefault="00612829" w:rsidP="00A543A4">
            <w:pPr>
              <w:rPr>
                <w:color w:val="000000"/>
                <w:sz w:val="20"/>
              </w:rPr>
            </w:pPr>
            <w:r w:rsidRPr="00A46A5D">
              <w:rPr>
                <w:color w:val="000000"/>
                <w:sz w:val="20"/>
              </w:rPr>
              <w:t>ZMB</w:t>
            </w:r>
          </w:p>
        </w:tc>
        <w:tc>
          <w:tcPr>
            <w:tcW w:w="1534" w:type="dxa"/>
            <w:tcBorders>
              <w:left w:val="nil"/>
              <w:right w:val="nil"/>
            </w:tcBorders>
            <w:shd w:val="clear" w:color="auto" w:fill="auto"/>
            <w:noWrap/>
            <w:vAlign w:val="bottom"/>
          </w:tcPr>
          <w:p w14:paraId="6EE07379" w14:textId="77777777" w:rsidR="00612829" w:rsidRPr="00A46A5D" w:rsidRDefault="00612829" w:rsidP="00A543A4">
            <w:pPr>
              <w:jc w:val="right"/>
              <w:rPr>
                <w:color w:val="000000"/>
                <w:sz w:val="20"/>
              </w:rPr>
            </w:pPr>
            <w:r w:rsidRPr="00A46A5D">
              <w:rPr>
                <w:color w:val="000000"/>
                <w:sz w:val="20"/>
              </w:rPr>
              <w:t>-101,394</w:t>
            </w:r>
          </w:p>
        </w:tc>
        <w:tc>
          <w:tcPr>
            <w:tcW w:w="1619" w:type="dxa"/>
            <w:tcBorders>
              <w:left w:val="nil"/>
            </w:tcBorders>
            <w:shd w:val="clear" w:color="auto" w:fill="auto"/>
            <w:noWrap/>
            <w:vAlign w:val="bottom"/>
          </w:tcPr>
          <w:p w14:paraId="33BAE81D" w14:textId="77777777" w:rsidR="00612829" w:rsidRPr="00A46A5D" w:rsidRDefault="00612829" w:rsidP="00A543A4">
            <w:pPr>
              <w:jc w:val="right"/>
              <w:rPr>
                <w:color w:val="000000"/>
                <w:sz w:val="20"/>
              </w:rPr>
            </w:pPr>
            <w:r w:rsidRPr="00A46A5D">
              <w:rPr>
                <w:color w:val="000000"/>
                <w:sz w:val="20"/>
              </w:rPr>
              <w:t>-83,801</w:t>
            </w:r>
          </w:p>
        </w:tc>
        <w:tc>
          <w:tcPr>
            <w:tcW w:w="1169" w:type="dxa"/>
            <w:tcBorders>
              <w:right w:val="nil"/>
            </w:tcBorders>
            <w:shd w:val="clear" w:color="auto" w:fill="auto"/>
            <w:noWrap/>
            <w:vAlign w:val="bottom"/>
          </w:tcPr>
          <w:p w14:paraId="24675D74" w14:textId="77777777" w:rsidR="00612829" w:rsidRPr="00A46A5D" w:rsidRDefault="00612829" w:rsidP="00A543A4">
            <w:pPr>
              <w:rPr>
                <w:color w:val="000000"/>
                <w:sz w:val="20"/>
              </w:rPr>
            </w:pPr>
            <w:r w:rsidRPr="00A46A5D">
              <w:rPr>
                <w:color w:val="000000"/>
                <w:sz w:val="20"/>
              </w:rPr>
              <w:t>HUN</w:t>
            </w:r>
          </w:p>
        </w:tc>
        <w:tc>
          <w:tcPr>
            <w:tcW w:w="1529" w:type="dxa"/>
            <w:tcBorders>
              <w:left w:val="nil"/>
              <w:right w:val="nil"/>
            </w:tcBorders>
            <w:shd w:val="clear" w:color="auto" w:fill="auto"/>
            <w:noWrap/>
            <w:vAlign w:val="bottom"/>
          </w:tcPr>
          <w:p w14:paraId="2C78F878" w14:textId="77777777" w:rsidR="00612829" w:rsidRPr="00A46A5D" w:rsidRDefault="00612829" w:rsidP="00A543A4">
            <w:pPr>
              <w:jc w:val="right"/>
              <w:rPr>
                <w:color w:val="000000"/>
                <w:sz w:val="20"/>
              </w:rPr>
            </w:pPr>
            <w:r w:rsidRPr="00A46A5D">
              <w:rPr>
                <w:color w:val="000000"/>
                <w:sz w:val="20"/>
              </w:rPr>
              <w:t>-257,133</w:t>
            </w:r>
          </w:p>
        </w:tc>
        <w:tc>
          <w:tcPr>
            <w:tcW w:w="1709" w:type="dxa"/>
            <w:tcBorders>
              <w:left w:val="nil"/>
            </w:tcBorders>
            <w:shd w:val="clear" w:color="auto" w:fill="auto"/>
            <w:noWrap/>
            <w:vAlign w:val="bottom"/>
          </w:tcPr>
          <w:p w14:paraId="37E0D874" w14:textId="77777777" w:rsidR="00612829" w:rsidRPr="00A46A5D" w:rsidRDefault="00612829" w:rsidP="00A543A4">
            <w:pPr>
              <w:jc w:val="right"/>
              <w:rPr>
                <w:color w:val="000000"/>
                <w:sz w:val="20"/>
              </w:rPr>
            </w:pPr>
            <w:r w:rsidRPr="00A46A5D">
              <w:rPr>
                <w:color w:val="000000"/>
                <w:sz w:val="20"/>
              </w:rPr>
              <w:t>-336,126</w:t>
            </w:r>
          </w:p>
        </w:tc>
      </w:tr>
      <w:tr w:rsidR="00612829" w:rsidRPr="00A46A5D" w14:paraId="351DB80B" w14:textId="77777777" w:rsidTr="00FD38D4">
        <w:trPr>
          <w:trHeight w:val="300"/>
        </w:trPr>
        <w:tc>
          <w:tcPr>
            <w:tcW w:w="1080" w:type="dxa"/>
            <w:tcBorders>
              <w:right w:val="nil"/>
            </w:tcBorders>
            <w:shd w:val="clear" w:color="auto" w:fill="auto"/>
            <w:noWrap/>
            <w:vAlign w:val="bottom"/>
          </w:tcPr>
          <w:p w14:paraId="78871AA3" w14:textId="77777777" w:rsidR="00612829" w:rsidRPr="00A46A5D" w:rsidRDefault="00612829" w:rsidP="00A543A4">
            <w:pPr>
              <w:rPr>
                <w:color w:val="000000"/>
                <w:sz w:val="20"/>
              </w:rPr>
            </w:pPr>
            <w:r w:rsidRPr="00A46A5D">
              <w:rPr>
                <w:color w:val="000000"/>
                <w:sz w:val="20"/>
              </w:rPr>
              <w:t>KHM</w:t>
            </w:r>
          </w:p>
        </w:tc>
        <w:tc>
          <w:tcPr>
            <w:tcW w:w="1534" w:type="dxa"/>
            <w:tcBorders>
              <w:left w:val="nil"/>
              <w:right w:val="nil"/>
            </w:tcBorders>
            <w:shd w:val="clear" w:color="auto" w:fill="auto"/>
            <w:noWrap/>
            <w:vAlign w:val="bottom"/>
          </w:tcPr>
          <w:p w14:paraId="7215DDFE" w14:textId="77777777" w:rsidR="00612829" w:rsidRPr="00A46A5D" w:rsidRDefault="00612829" w:rsidP="00A543A4">
            <w:pPr>
              <w:jc w:val="right"/>
              <w:rPr>
                <w:color w:val="000000"/>
                <w:sz w:val="20"/>
              </w:rPr>
            </w:pPr>
            <w:r w:rsidRPr="00A46A5D">
              <w:rPr>
                <w:color w:val="000000"/>
                <w:sz w:val="20"/>
              </w:rPr>
              <w:t>-104,142</w:t>
            </w:r>
          </w:p>
        </w:tc>
        <w:tc>
          <w:tcPr>
            <w:tcW w:w="1619" w:type="dxa"/>
            <w:tcBorders>
              <w:left w:val="nil"/>
            </w:tcBorders>
            <w:shd w:val="clear" w:color="auto" w:fill="auto"/>
            <w:noWrap/>
            <w:vAlign w:val="bottom"/>
          </w:tcPr>
          <w:p w14:paraId="4BF24000" w14:textId="77777777" w:rsidR="00612829" w:rsidRPr="00A46A5D" w:rsidRDefault="00612829" w:rsidP="00A543A4">
            <w:pPr>
              <w:jc w:val="right"/>
              <w:rPr>
                <w:color w:val="000000"/>
                <w:sz w:val="20"/>
              </w:rPr>
            </w:pPr>
            <w:r w:rsidRPr="00A46A5D">
              <w:rPr>
                <w:color w:val="000000"/>
                <w:sz w:val="20"/>
              </w:rPr>
              <w:t>-238,135</w:t>
            </w:r>
          </w:p>
        </w:tc>
        <w:tc>
          <w:tcPr>
            <w:tcW w:w="1169" w:type="dxa"/>
            <w:tcBorders>
              <w:right w:val="nil"/>
            </w:tcBorders>
            <w:shd w:val="clear" w:color="auto" w:fill="auto"/>
            <w:noWrap/>
            <w:vAlign w:val="bottom"/>
          </w:tcPr>
          <w:p w14:paraId="278E1B0A" w14:textId="77777777" w:rsidR="00612829" w:rsidRPr="00A46A5D" w:rsidRDefault="00612829" w:rsidP="00A543A4">
            <w:pPr>
              <w:rPr>
                <w:color w:val="000000"/>
                <w:sz w:val="20"/>
              </w:rPr>
            </w:pPr>
            <w:r w:rsidRPr="00A46A5D">
              <w:rPr>
                <w:color w:val="000000"/>
                <w:sz w:val="20"/>
              </w:rPr>
              <w:t>BOL</w:t>
            </w:r>
          </w:p>
        </w:tc>
        <w:tc>
          <w:tcPr>
            <w:tcW w:w="1529" w:type="dxa"/>
            <w:tcBorders>
              <w:left w:val="nil"/>
              <w:right w:val="nil"/>
            </w:tcBorders>
            <w:shd w:val="clear" w:color="auto" w:fill="auto"/>
            <w:noWrap/>
            <w:vAlign w:val="bottom"/>
          </w:tcPr>
          <w:p w14:paraId="11B01CB6" w14:textId="77777777" w:rsidR="00612829" w:rsidRPr="00A46A5D" w:rsidRDefault="00612829" w:rsidP="00A543A4">
            <w:pPr>
              <w:jc w:val="right"/>
              <w:rPr>
                <w:color w:val="000000"/>
                <w:sz w:val="20"/>
              </w:rPr>
            </w:pPr>
            <w:r w:rsidRPr="00A46A5D">
              <w:rPr>
                <w:color w:val="000000"/>
                <w:sz w:val="20"/>
              </w:rPr>
              <w:t>-271,744</w:t>
            </w:r>
          </w:p>
        </w:tc>
        <w:tc>
          <w:tcPr>
            <w:tcW w:w="1709" w:type="dxa"/>
            <w:tcBorders>
              <w:left w:val="nil"/>
            </w:tcBorders>
            <w:shd w:val="clear" w:color="auto" w:fill="auto"/>
            <w:noWrap/>
            <w:vAlign w:val="bottom"/>
          </w:tcPr>
          <w:p w14:paraId="2C4A2FEF" w14:textId="77777777" w:rsidR="00612829" w:rsidRPr="00A46A5D" w:rsidRDefault="00612829" w:rsidP="00A543A4">
            <w:pPr>
              <w:jc w:val="right"/>
              <w:rPr>
                <w:color w:val="000000"/>
                <w:sz w:val="20"/>
              </w:rPr>
            </w:pPr>
            <w:r w:rsidRPr="00A46A5D">
              <w:rPr>
                <w:color w:val="000000"/>
                <w:sz w:val="20"/>
              </w:rPr>
              <w:t>-189,915</w:t>
            </w:r>
          </w:p>
        </w:tc>
      </w:tr>
      <w:tr w:rsidR="00612829" w:rsidRPr="00A46A5D" w14:paraId="745368FC" w14:textId="77777777" w:rsidTr="00FD38D4">
        <w:trPr>
          <w:trHeight w:val="300"/>
        </w:trPr>
        <w:tc>
          <w:tcPr>
            <w:tcW w:w="1080" w:type="dxa"/>
            <w:tcBorders>
              <w:right w:val="nil"/>
            </w:tcBorders>
            <w:shd w:val="clear" w:color="auto" w:fill="auto"/>
            <w:noWrap/>
            <w:vAlign w:val="bottom"/>
          </w:tcPr>
          <w:p w14:paraId="502A5E21" w14:textId="77777777" w:rsidR="00612829" w:rsidRPr="00A46A5D" w:rsidRDefault="00612829" w:rsidP="00A543A4">
            <w:pPr>
              <w:rPr>
                <w:color w:val="000000"/>
                <w:sz w:val="20"/>
              </w:rPr>
            </w:pPr>
            <w:r w:rsidRPr="00A46A5D">
              <w:rPr>
                <w:color w:val="000000"/>
                <w:sz w:val="20"/>
              </w:rPr>
              <w:t>MWI</w:t>
            </w:r>
          </w:p>
        </w:tc>
        <w:tc>
          <w:tcPr>
            <w:tcW w:w="1534" w:type="dxa"/>
            <w:tcBorders>
              <w:left w:val="nil"/>
              <w:right w:val="nil"/>
            </w:tcBorders>
            <w:shd w:val="clear" w:color="auto" w:fill="auto"/>
            <w:noWrap/>
            <w:vAlign w:val="bottom"/>
          </w:tcPr>
          <w:p w14:paraId="0469F38E" w14:textId="77777777" w:rsidR="00612829" w:rsidRPr="00A46A5D" w:rsidRDefault="00612829" w:rsidP="00A543A4">
            <w:pPr>
              <w:jc w:val="right"/>
              <w:rPr>
                <w:color w:val="000000"/>
                <w:sz w:val="20"/>
              </w:rPr>
            </w:pPr>
            <w:r w:rsidRPr="00A46A5D">
              <w:rPr>
                <w:color w:val="000000"/>
                <w:sz w:val="20"/>
              </w:rPr>
              <w:t>-107,446</w:t>
            </w:r>
          </w:p>
        </w:tc>
        <w:tc>
          <w:tcPr>
            <w:tcW w:w="1619" w:type="dxa"/>
            <w:tcBorders>
              <w:left w:val="nil"/>
            </w:tcBorders>
            <w:shd w:val="clear" w:color="auto" w:fill="auto"/>
            <w:noWrap/>
            <w:vAlign w:val="bottom"/>
          </w:tcPr>
          <w:p w14:paraId="6FB140B6" w14:textId="77777777" w:rsidR="00612829" w:rsidRPr="00A46A5D" w:rsidRDefault="00612829" w:rsidP="00A543A4">
            <w:pPr>
              <w:jc w:val="right"/>
              <w:rPr>
                <w:color w:val="000000"/>
                <w:sz w:val="20"/>
              </w:rPr>
            </w:pPr>
            <w:r w:rsidRPr="00A46A5D">
              <w:rPr>
                <w:color w:val="000000"/>
                <w:sz w:val="20"/>
              </w:rPr>
              <w:t>-98,255</w:t>
            </w:r>
          </w:p>
        </w:tc>
        <w:tc>
          <w:tcPr>
            <w:tcW w:w="1169" w:type="dxa"/>
            <w:tcBorders>
              <w:right w:val="nil"/>
            </w:tcBorders>
            <w:shd w:val="clear" w:color="auto" w:fill="auto"/>
            <w:noWrap/>
            <w:vAlign w:val="bottom"/>
          </w:tcPr>
          <w:p w14:paraId="7E0C73CF" w14:textId="77777777" w:rsidR="00612829" w:rsidRPr="00A46A5D" w:rsidRDefault="00612829" w:rsidP="00A543A4">
            <w:pPr>
              <w:rPr>
                <w:color w:val="000000"/>
                <w:sz w:val="20"/>
              </w:rPr>
            </w:pPr>
            <w:r w:rsidRPr="00A46A5D">
              <w:rPr>
                <w:color w:val="000000"/>
                <w:sz w:val="20"/>
              </w:rPr>
              <w:t>GIN</w:t>
            </w:r>
          </w:p>
        </w:tc>
        <w:tc>
          <w:tcPr>
            <w:tcW w:w="1529" w:type="dxa"/>
            <w:tcBorders>
              <w:left w:val="nil"/>
              <w:right w:val="nil"/>
            </w:tcBorders>
            <w:shd w:val="clear" w:color="auto" w:fill="auto"/>
            <w:noWrap/>
            <w:vAlign w:val="bottom"/>
          </w:tcPr>
          <w:p w14:paraId="3EC3C968" w14:textId="77777777" w:rsidR="00612829" w:rsidRPr="00A46A5D" w:rsidRDefault="00612829" w:rsidP="00A543A4">
            <w:pPr>
              <w:jc w:val="right"/>
              <w:rPr>
                <w:color w:val="000000"/>
                <w:sz w:val="20"/>
              </w:rPr>
            </w:pPr>
            <w:r w:rsidRPr="00A46A5D">
              <w:rPr>
                <w:color w:val="000000"/>
                <w:sz w:val="20"/>
              </w:rPr>
              <w:t>-286,479</w:t>
            </w:r>
          </w:p>
        </w:tc>
        <w:tc>
          <w:tcPr>
            <w:tcW w:w="1709" w:type="dxa"/>
            <w:tcBorders>
              <w:left w:val="nil"/>
            </w:tcBorders>
            <w:shd w:val="clear" w:color="auto" w:fill="auto"/>
            <w:noWrap/>
            <w:vAlign w:val="bottom"/>
          </w:tcPr>
          <w:p w14:paraId="78126256" w14:textId="77777777" w:rsidR="00612829" w:rsidRPr="00A46A5D" w:rsidRDefault="00612829" w:rsidP="00A543A4">
            <w:pPr>
              <w:jc w:val="right"/>
              <w:rPr>
                <w:color w:val="000000"/>
                <w:sz w:val="20"/>
              </w:rPr>
            </w:pPr>
            <w:r w:rsidRPr="00A46A5D">
              <w:rPr>
                <w:color w:val="000000"/>
                <w:sz w:val="20"/>
              </w:rPr>
              <w:t>-297,736</w:t>
            </w:r>
          </w:p>
        </w:tc>
      </w:tr>
      <w:tr w:rsidR="00612829" w:rsidRPr="00A46A5D" w14:paraId="449E6ADB" w14:textId="77777777" w:rsidTr="00FD38D4">
        <w:trPr>
          <w:trHeight w:val="300"/>
        </w:trPr>
        <w:tc>
          <w:tcPr>
            <w:tcW w:w="1080" w:type="dxa"/>
            <w:tcBorders>
              <w:right w:val="nil"/>
            </w:tcBorders>
            <w:shd w:val="clear" w:color="auto" w:fill="auto"/>
            <w:noWrap/>
            <w:vAlign w:val="bottom"/>
          </w:tcPr>
          <w:p w14:paraId="3EEF938B" w14:textId="77777777" w:rsidR="00612829" w:rsidRPr="00A46A5D" w:rsidRDefault="00612829" w:rsidP="00A543A4">
            <w:pPr>
              <w:rPr>
                <w:color w:val="000000"/>
                <w:sz w:val="20"/>
              </w:rPr>
            </w:pPr>
            <w:r w:rsidRPr="00A46A5D">
              <w:rPr>
                <w:color w:val="000000"/>
                <w:sz w:val="20"/>
              </w:rPr>
              <w:t>MOZ</w:t>
            </w:r>
          </w:p>
        </w:tc>
        <w:tc>
          <w:tcPr>
            <w:tcW w:w="1534" w:type="dxa"/>
            <w:tcBorders>
              <w:left w:val="nil"/>
              <w:right w:val="nil"/>
            </w:tcBorders>
            <w:shd w:val="clear" w:color="auto" w:fill="auto"/>
            <w:noWrap/>
            <w:vAlign w:val="bottom"/>
          </w:tcPr>
          <w:p w14:paraId="07FC090D" w14:textId="77777777" w:rsidR="00612829" w:rsidRPr="00A46A5D" w:rsidRDefault="00612829" w:rsidP="00A543A4">
            <w:pPr>
              <w:jc w:val="right"/>
              <w:rPr>
                <w:color w:val="000000"/>
                <w:sz w:val="20"/>
              </w:rPr>
            </w:pPr>
            <w:r w:rsidRPr="00A46A5D">
              <w:rPr>
                <w:color w:val="000000"/>
                <w:sz w:val="20"/>
              </w:rPr>
              <w:t>-121,895</w:t>
            </w:r>
          </w:p>
        </w:tc>
        <w:tc>
          <w:tcPr>
            <w:tcW w:w="1619" w:type="dxa"/>
            <w:tcBorders>
              <w:left w:val="nil"/>
            </w:tcBorders>
            <w:shd w:val="clear" w:color="auto" w:fill="auto"/>
            <w:noWrap/>
            <w:vAlign w:val="bottom"/>
          </w:tcPr>
          <w:p w14:paraId="6AF3EB1F" w14:textId="77777777" w:rsidR="00612829" w:rsidRPr="00A46A5D" w:rsidRDefault="00612829" w:rsidP="00A543A4">
            <w:pPr>
              <w:jc w:val="right"/>
              <w:rPr>
                <w:color w:val="000000"/>
                <w:sz w:val="20"/>
              </w:rPr>
            </w:pPr>
            <w:r w:rsidRPr="00A46A5D">
              <w:rPr>
                <w:color w:val="000000"/>
                <w:sz w:val="20"/>
              </w:rPr>
              <w:t>-124,354</w:t>
            </w:r>
          </w:p>
        </w:tc>
        <w:tc>
          <w:tcPr>
            <w:tcW w:w="1169" w:type="dxa"/>
            <w:tcBorders>
              <w:right w:val="nil"/>
            </w:tcBorders>
            <w:shd w:val="clear" w:color="auto" w:fill="auto"/>
            <w:noWrap/>
            <w:vAlign w:val="bottom"/>
          </w:tcPr>
          <w:p w14:paraId="2A8FF555" w14:textId="77777777" w:rsidR="00612829" w:rsidRPr="00A46A5D" w:rsidRDefault="00612829" w:rsidP="00A543A4">
            <w:pPr>
              <w:rPr>
                <w:color w:val="000000"/>
                <w:sz w:val="20"/>
              </w:rPr>
            </w:pPr>
            <w:r w:rsidRPr="00A46A5D">
              <w:rPr>
                <w:color w:val="000000"/>
                <w:sz w:val="20"/>
              </w:rPr>
              <w:t>PER</w:t>
            </w:r>
          </w:p>
        </w:tc>
        <w:tc>
          <w:tcPr>
            <w:tcW w:w="1529" w:type="dxa"/>
            <w:tcBorders>
              <w:left w:val="nil"/>
              <w:right w:val="nil"/>
            </w:tcBorders>
            <w:shd w:val="clear" w:color="auto" w:fill="auto"/>
            <w:noWrap/>
            <w:vAlign w:val="bottom"/>
          </w:tcPr>
          <w:p w14:paraId="6FC37519" w14:textId="77777777" w:rsidR="00612829" w:rsidRPr="00A46A5D" w:rsidRDefault="00612829" w:rsidP="00A543A4">
            <w:pPr>
              <w:jc w:val="right"/>
              <w:rPr>
                <w:color w:val="000000"/>
                <w:sz w:val="20"/>
              </w:rPr>
            </w:pPr>
            <w:r w:rsidRPr="00A46A5D">
              <w:rPr>
                <w:color w:val="000000"/>
                <w:sz w:val="20"/>
              </w:rPr>
              <w:t>-300,830</w:t>
            </w:r>
          </w:p>
        </w:tc>
        <w:tc>
          <w:tcPr>
            <w:tcW w:w="1709" w:type="dxa"/>
            <w:tcBorders>
              <w:left w:val="nil"/>
            </w:tcBorders>
            <w:shd w:val="clear" w:color="auto" w:fill="auto"/>
            <w:noWrap/>
            <w:vAlign w:val="bottom"/>
          </w:tcPr>
          <w:p w14:paraId="38703B44" w14:textId="77777777" w:rsidR="00612829" w:rsidRPr="00A46A5D" w:rsidRDefault="00612829" w:rsidP="00A543A4">
            <w:pPr>
              <w:jc w:val="right"/>
              <w:rPr>
                <w:color w:val="000000"/>
                <w:sz w:val="20"/>
              </w:rPr>
            </w:pPr>
            <w:r w:rsidRPr="00A46A5D">
              <w:rPr>
                <w:color w:val="000000"/>
                <w:sz w:val="20"/>
              </w:rPr>
              <w:t>-118,665</w:t>
            </w:r>
          </w:p>
        </w:tc>
      </w:tr>
      <w:tr w:rsidR="00612829" w:rsidRPr="00A46A5D" w14:paraId="72F1A5E1" w14:textId="77777777" w:rsidTr="00FD38D4">
        <w:trPr>
          <w:trHeight w:val="300"/>
        </w:trPr>
        <w:tc>
          <w:tcPr>
            <w:tcW w:w="1080" w:type="dxa"/>
            <w:tcBorders>
              <w:right w:val="nil"/>
            </w:tcBorders>
            <w:shd w:val="clear" w:color="auto" w:fill="auto"/>
            <w:noWrap/>
            <w:vAlign w:val="bottom"/>
          </w:tcPr>
          <w:p w14:paraId="0C763485" w14:textId="77777777" w:rsidR="00612829" w:rsidRPr="00A46A5D" w:rsidRDefault="00612829" w:rsidP="00A543A4">
            <w:pPr>
              <w:rPr>
                <w:color w:val="000000"/>
                <w:sz w:val="20"/>
              </w:rPr>
            </w:pPr>
            <w:r w:rsidRPr="00A46A5D">
              <w:rPr>
                <w:color w:val="000000"/>
                <w:sz w:val="20"/>
              </w:rPr>
              <w:t>MAR</w:t>
            </w:r>
          </w:p>
        </w:tc>
        <w:tc>
          <w:tcPr>
            <w:tcW w:w="1534" w:type="dxa"/>
            <w:tcBorders>
              <w:left w:val="nil"/>
              <w:right w:val="nil"/>
            </w:tcBorders>
            <w:shd w:val="clear" w:color="auto" w:fill="auto"/>
            <w:noWrap/>
            <w:vAlign w:val="bottom"/>
          </w:tcPr>
          <w:p w14:paraId="2DC98771" w14:textId="77777777" w:rsidR="00612829" w:rsidRPr="00A46A5D" w:rsidRDefault="00612829" w:rsidP="00A543A4">
            <w:pPr>
              <w:jc w:val="right"/>
              <w:rPr>
                <w:color w:val="000000"/>
                <w:sz w:val="20"/>
              </w:rPr>
            </w:pPr>
            <w:r w:rsidRPr="00A46A5D">
              <w:rPr>
                <w:color w:val="000000"/>
                <w:sz w:val="20"/>
              </w:rPr>
              <w:t>-125,375</w:t>
            </w:r>
          </w:p>
        </w:tc>
        <w:tc>
          <w:tcPr>
            <w:tcW w:w="1619" w:type="dxa"/>
            <w:tcBorders>
              <w:left w:val="nil"/>
            </w:tcBorders>
            <w:shd w:val="clear" w:color="auto" w:fill="auto"/>
            <w:noWrap/>
            <w:vAlign w:val="bottom"/>
          </w:tcPr>
          <w:p w14:paraId="275DCB93" w14:textId="77777777" w:rsidR="00612829" w:rsidRPr="00A46A5D" w:rsidRDefault="00612829" w:rsidP="00A543A4">
            <w:pPr>
              <w:jc w:val="right"/>
              <w:rPr>
                <w:color w:val="000000"/>
                <w:sz w:val="20"/>
              </w:rPr>
            </w:pPr>
            <w:r w:rsidRPr="00A46A5D">
              <w:rPr>
                <w:color w:val="000000"/>
                <w:sz w:val="20"/>
              </w:rPr>
              <w:t>-127,117</w:t>
            </w:r>
          </w:p>
        </w:tc>
        <w:tc>
          <w:tcPr>
            <w:tcW w:w="1169" w:type="dxa"/>
            <w:tcBorders>
              <w:right w:val="nil"/>
            </w:tcBorders>
            <w:shd w:val="clear" w:color="auto" w:fill="auto"/>
            <w:noWrap/>
            <w:vAlign w:val="bottom"/>
          </w:tcPr>
          <w:p w14:paraId="545791DB" w14:textId="77777777" w:rsidR="00612829" w:rsidRPr="00A46A5D" w:rsidRDefault="00612829" w:rsidP="00A543A4">
            <w:pPr>
              <w:rPr>
                <w:color w:val="000000"/>
                <w:sz w:val="20"/>
              </w:rPr>
            </w:pPr>
            <w:r w:rsidRPr="00A46A5D">
              <w:rPr>
                <w:color w:val="000000"/>
                <w:sz w:val="20"/>
              </w:rPr>
              <w:t>GBR</w:t>
            </w:r>
          </w:p>
        </w:tc>
        <w:tc>
          <w:tcPr>
            <w:tcW w:w="1529" w:type="dxa"/>
            <w:tcBorders>
              <w:left w:val="nil"/>
              <w:right w:val="nil"/>
            </w:tcBorders>
            <w:shd w:val="clear" w:color="auto" w:fill="auto"/>
            <w:noWrap/>
            <w:vAlign w:val="bottom"/>
          </w:tcPr>
          <w:p w14:paraId="3E835507" w14:textId="77777777" w:rsidR="00612829" w:rsidRPr="00A46A5D" w:rsidRDefault="00612829" w:rsidP="00A543A4">
            <w:pPr>
              <w:jc w:val="right"/>
              <w:rPr>
                <w:color w:val="000000"/>
                <w:sz w:val="20"/>
              </w:rPr>
            </w:pPr>
            <w:r w:rsidRPr="00A46A5D">
              <w:rPr>
                <w:color w:val="000000"/>
                <w:sz w:val="20"/>
              </w:rPr>
              <w:t>-313,225</w:t>
            </w:r>
          </w:p>
        </w:tc>
        <w:tc>
          <w:tcPr>
            <w:tcW w:w="1709" w:type="dxa"/>
            <w:tcBorders>
              <w:left w:val="nil"/>
            </w:tcBorders>
            <w:shd w:val="clear" w:color="auto" w:fill="auto"/>
            <w:noWrap/>
            <w:vAlign w:val="bottom"/>
          </w:tcPr>
          <w:p w14:paraId="4F61B88C" w14:textId="77777777" w:rsidR="00612829" w:rsidRPr="00A46A5D" w:rsidRDefault="00612829" w:rsidP="00A543A4">
            <w:pPr>
              <w:jc w:val="right"/>
              <w:rPr>
                <w:color w:val="000000"/>
                <w:sz w:val="20"/>
              </w:rPr>
            </w:pPr>
            <w:r w:rsidRPr="00A46A5D">
              <w:rPr>
                <w:color w:val="000000"/>
                <w:sz w:val="20"/>
              </w:rPr>
              <w:t>-304,744</w:t>
            </w:r>
          </w:p>
        </w:tc>
      </w:tr>
      <w:tr w:rsidR="00612829" w:rsidRPr="00A46A5D" w14:paraId="68ABA9C1" w14:textId="77777777" w:rsidTr="00FD38D4">
        <w:trPr>
          <w:trHeight w:val="300"/>
        </w:trPr>
        <w:tc>
          <w:tcPr>
            <w:tcW w:w="1080" w:type="dxa"/>
            <w:tcBorders>
              <w:right w:val="nil"/>
            </w:tcBorders>
            <w:shd w:val="clear" w:color="auto" w:fill="auto"/>
            <w:noWrap/>
            <w:vAlign w:val="bottom"/>
          </w:tcPr>
          <w:p w14:paraId="3B758C78" w14:textId="77777777" w:rsidR="00612829" w:rsidRPr="00A46A5D" w:rsidRDefault="00612829" w:rsidP="00A543A4">
            <w:pPr>
              <w:rPr>
                <w:color w:val="000000"/>
                <w:sz w:val="20"/>
              </w:rPr>
            </w:pPr>
            <w:r w:rsidRPr="00A46A5D">
              <w:rPr>
                <w:color w:val="000000"/>
                <w:sz w:val="20"/>
              </w:rPr>
              <w:t>PER</w:t>
            </w:r>
          </w:p>
        </w:tc>
        <w:tc>
          <w:tcPr>
            <w:tcW w:w="1534" w:type="dxa"/>
            <w:tcBorders>
              <w:left w:val="nil"/>
              <w:right w:val="nil"/>
            </w:tcBorders>
            <w:shd w:val="clear" w:color="auto" w:fill="auto"/>
            <w:noWrap/>
            <w:vAlign w:val="bottom"/>
          </w:tcPr>
          <w:p w14:paraId="279AA871" w14:textId="77777777" w:rsidR="00612829" w:rsidRPr="00A46A5D" w:rsidRDefault="00612829" w:rsidP="00A543A4">
            <w:pPr>
              <w:jc w:val="right"/>
              <w:rPr>
                <w:color w:val="000000"/>
                <w:sz w:val="20"/>
              </w:rPr>
            </w:pPr>
            <w:r w:rsidRPr="00A46A5D">
              <w:rPr>
                <w:color w:val="000000"/>
                <w:sz w:val="20"/>
              </w:rPr>
              <w:t>-131,701</w:t>
            </w:r>
          </w:p>
        </w:tc>
        <w:tc>
          <w:tcPr>
            <w:tcW w:w="1619" w:type="dxa"/>
            <w:tcBorders>
              <w:left w:val="nil"/>
            </w:tcBorders>
            <w:shd w:val="clear" w:color="auto" w:fill="auto"/>
            <w:noWrap/>
            <w:vAlign w:val="bottom"/>
          </w:tcPr>
          <w:p w14:paraId="733CD083" w14:textId="77777777" w:rsidR="00612829" w:rsidRPr="00A46A5D" w:rsidRDefault="00612829" w:rsidP="00A543A4">
            <w:pPr>
              <w:jc w:val="right"/>
              <w:rPr>
                <w:color w:val="000000"/>
                <w:sz w:val="20"/>
              </w:rPr>
            </w:pPr>
            <w:r w:rsidRPr="00A46A5D">
              <w:rPr>
                <w:color w:val="000000"/>
                <w:sz w:val="20"/>
              </w:rPr>
              <w:t>-23,636</w:t>
            </w:r>
          </w:p>
        </w:tc>
        <w:tc>
          <w:tcPr>
            <w:tcW w:w="1169" w:type="dxa"/>
            <w:tcBorders>
              <w:right w:val="nil"/>
            </w:tcBorders>
            <w:shd w:val="clear" w:color="auto" w:fill="auto"/>
            <w:noWrap/>
            <w:vAlign w:val="bottom"/>
          </w:tcPr>
          <w:p w14:paraId="7F182D25" w14:textId="77777777" w:rsidR="00612829" w:rsidRPr="00A46A5D" w:rsidRDefault="00612829" w:rsidP="00A543A4">
            <w:pPr>
              <w:rPr>
                <w:color w:val="000000"/>
                <w:sz w:val="20"/>
              </w:rPr>
            </w:pPr>
            <w:r w:rsidRPr="00A46A5D">
              <w:rPr>
                <w:color w:val="000000"/>
                <w:sz w:val="20"/>
              </w:rPr>
              <w:t>MLI</w:t>
            </w:r>
          </w:p>
        </w:tc>
        <w:tc>
          <w:tcPr>
            <w:tcW w:w="1529" w:type="dxa"/>
            <w:tcBorders>
              <w:left w:val="nil"/>
              <w:right w:val="nil"/>
            </w:tcBorders>
            <w:shd w:val="clear" w:color="auto" w:fill="auto"/>
            <w:noWrap/>
            <w:vAlign w:val="bottom"/>
          </w:tcPr>
          <w:p w14:paraId="5D88D282" w14:textId="77777777" w:rsidR="00612829" w:rsidRPr="00A46A5D" w:rsidRDefault="00612829" w:rsidP="00A543A4">
            <w:pPr>
              <w:jc w:val="right"/>
              <w:rPr>
                <w:color w:val="000000"/>
                <w:sz w:val="20"/>
              </w:rPr>
            </w:pPr>
            <w:r w:rsidRPr="00A46A5D">
              <w:rPr>
                <w:color w:val="000000"/>
                <w:sz w:val="20"/>
              </w:rPr>
              <w:t>-355,388</w:t>
            </w:r>
          </w:p>
        </w:tc>
        <w:tc>
          <w:tcPr>
            <w:tcW w:w="1709" w:type="dxa"/>
            <w:tcBorders>
              <w:left w:val="nil"/>
            </w:tcBorders>
            <w:shd w:val="clear" w:color="auto" w:fill="auto"/>
            <w:noWrap/>
            <w:vAlign w:val="bottom"/>
          </w:tcPr>
          <w:p w14:paraId="6500BEFC" w14:textId="77777777" w:rsidR="00612829" w:rsidRPr="00A46A5D" w:rsidRDefault="00612829" w:rsidP="00A543A4">
            <w:pPr>
              <w:jc w:val="right"/>
              <w:rPr>
                <w:color w:val="000000"/>
                <w:sz w:val="20"/>
              </w:rPr>
            </w:pPr>
            <w:r w:rsidRPr="00A46A5D">
              <w:rPr>
                <w:color w:val="000000"/>
                <w:sz w:val="20"/>
              </w:rPr>
              <w:t>-279,790</w:t>
            </w:r>
          </w:p>
        </w:tc>
      </w:tr>
      <w:tr w:rsidR="00612829" w:rsidRPr="00A46A5D" w14:paraId="60248BFD" w14:textId="77777777" w:rsidTr="00FD38D4">
        <w:trPr>
          <w:trHeight w:val="300"/>
        </w:trPr>
        <w:tc>
          <w:tcPr>
            <w:tcW w:w="1080" w:type="dxa"/>
            <w:tcBorders>
              <w:right w:val="nil"/>
            </w:tcBorders>
            <w:shd w:val="clear" w:color="auto" w:fill="auto"/>
            <w:noWrap/>
            <w:vAlign w:val="bottom"/>
          </w:tcPr>
          <w:p w14:paraId="1C9C33A5" w14:textId="77777777" w:rsidR="00612829" w:rsidRPr="00A46A5D" w:rsidRDefault="00612829" w:rsidP="00A543A4">
            <w:pPr>
              <w:rPr>
                <w:color w:val="000000"/>
                <w:sz w:val="20"/>
              </w:rPr>
            </w:pPr>
            <w:r w:rsidRPr="00A46A5D">
              <w:rPr>
                <w:color w:val="000000"/>
                <w:sz w:val="20"/>
              </w:rPr>
              <w:t>DZA</w:t>
            </w:r>
          </w:p>
        </w:tc>
        <w:tc>
          <w:tcPr>
            <w:tcW w:w="1534" w:type="dxa"/>
            <w:tcBorders>
              <w:left w:val="nil"/>
              <w:right w:val="nil"/>
            </w:tcBorders>
            <w:shd w:val="clear" w:color="auto" w:fill="auto"/>
            <w:noWrap/>
            <w:vAlign w:val="bottom"/>
          </w:tcPr>
          <w:p w14:paraId="2F761550" w14:textId="77777777" w:rsidR="00612829" w:rsidRPr="00A46A5D" w:rsidRDefault="00612829" w:rsidP="00A543A4">
            <w:pPr>
              <w:jc w:val="right"/>
              <w:rPr>
                <w:color w:val="000000"/>
                <w:sz w:val="20"/>
              </w:rPr>
            </w:pPr>
            <w:r w:rsidRPr="00A46A5D">
              <w:rPr>
                <w:color w:val="000000"/>
                <w:sz w:val="20"/>
              </w:rPr>
              <w:t>-134,850</w:t>
            </w:r>
          </w:p>
        </w:tc>
        <w:tc>
          <w:tcPr>
            <w:tcW w:w="1619" w:type="dxa"/>
            <w:tcBorders>
              <w:left w:val="nil"/>
            </w:tcBorders>
            <w:shd w:val="clear" w:color="auto" w:fill="auto"/>
            <w:noWrap/>
            <w:vAlign w:val="bottom"/>
          </w:tcPr>
          <w:p w14:paraId="601C65C4" w14:textId="77777777" w:rsidR="00612829" w:rsidRPr="00A46A5D" w:rsidRDefault="00612829" w:rsidP="00A543A4">
            <w:pPr>
              <w:jc w:val="right"/>
              <w:rPr>
                <w:color w:val="000000"/>
                <w:sz w:val="20"/>
              </w:rPr>
            </w:pPr>
            <w:r w:rsidRPr="00A46A5D">
              <w:rPr>
                <w:color w:val="000000"/>
                <w:sz w:val="20"/>
              </w:rPr>
              <w:t>-162,492</w:t>
            </w:r>
          </w:p>
        </w:tc>
        <w:tc>
          <w:tcPr>
            <w:tcW w:w="1169" w:type="dxa"/>
            <w:tcBorders>
              <w:right w:val="nil"/>
            </w:tcBorders>
            <w:shd w:val="clear" w:color="auto" w:fill="auto"/>
            <w:noWrap/>
            <w:vAlign w:val="bottom"/>
          </w:tcPr>
          <w:p w14:paraId="3C7909E3" w14:textId="77777777" w:rsidR="00612829" w:rsidRPr="00A46A5D" w:rsidRDefault="00612829" w:rsidP="00A543A4">
            <w:pPr>
              <w:rPr>
                <w:color w:val="000000"/>
                <w:sz w:val="20"/>
              </w:rPr>
            </w:pPr>
            <w:r w:rsidRPr="00A46A5D">
              <w:rPr>
                <w:color w:val="000000"/>
                <w:sz w:val="20"/>
              </w:rPr>
              <w:t>ZWE</w:t>
            </w:r>
          </w:p>
        </w:tc>
        <w:tc>
          <w:tcPr>
            <w:tcW w:w="1529" w:type="dxa"/>
            <w:tcBorders>
              <w:left w:val="nil"/>
              <w:right w:val="nil"/>
            </w:tcBorders>
            <w:shd w:val="clear" w:color="auto" w:fill="auto"/>
            <w:noWrap/>
            <w:vAlign w:val="bottom"/>
          </w:tcPr>
          <w:p w14:paraId="0A7D22B5" w14:textId="77777777" w:rsidR="00612829" w:rsidRPr="00A46A5D" w:rsidRDefault="00612829" w:rsidP="00A543A4">
            <w:pPr>
              <w:jc w:val="right"/>
              <w:rPr>
                <w:color w:val="000000"/>
                <w:sz w:val="20"/>
              </w:rPr>
            </w:pPr>
            <w:r w:rsidRPr="00A46A5D">
              <w:rPr>
                <w:color w:val="000000"/>
                <w:sz w:val="20"/>
              </w:rPr>
              <w:t>-365,804</w:t>
            </w:r>
          </w:p>
        </w:tc>
        <w:tc>
          <w:tcPr>
            <w:tcW w:w="1709" w:type="dxa"/>
            <w:tcBorders>
              <w:left w:val="nil"/>
            </w:tcBorders>
            <w:shd w:val="clear" w:color="auto" w:fill="auto"/>
            <w:noWrap/>
            <w:vAlign w:val="bottom"/>
          </w:tcPr>
          <w:p w14:paraId="7DA93A0A" w14:textId="77777777" w:rsidR="00612829" w:rsidRPr="00A46A5D" w:rsidRDefault="00612829" w:rsidP="00A543A4">
            <w:pPr>
              <w:jc w:val="right"/>
              <w:rPr>
                <w:color w:val="000000"/>
                <w:sz w:val="20"/>
              </w:rPr>
            </w:pPr>
            <w:r w:rsidRPr="00A46A5D">
              <w:rPr>
                <w:color w:val="000000"/>
                <w:sz w:val="20"/>
              </w:rPr>
              <w:t>-344,423</w:t>
            </w:r>
          </w:p>
        </w:tc>
      </w:tr>
      <w:tr w:rsidR="00612829" w:rsidRPr="00A46A5D" w14:paraId="2FCC11E5" w14:textId="77777777" w:rsidTr="00FD38D4">
        <w:trPr>
          <w:trHeight w:val="300"/>
        </w:trPr>
        <w:tc>
          <w:tcPr>
            <w:tcW w:w="1080" w:type="dxa"/>
            <w:tcBorders>
              <w:right w:val="nil"/>
            </w:tcBorders>
            <w:shd w:val="clear" w:color="auto" w:fill="auto"/>
            <w:noWrap/>
            <w:vAlign w:val="bottom"/>
          </w:tcPr>
          <w:p w14:paraId="751B5A93" w14:textId="77777777" w:rsidR="00612829" w:rsidRPr="00A46A5D" w:rsidRDefault="00612829" w:rsidP="00A543A4">
            <w:pPr>
              <w:rPr>
                <w:color w:val="000000"/>
                <w:sz w:val="20"/>
              </w:rPr>
            </w:pPr>
            <w:r w:rsidRPr="00A46A5D">
              <w:rPr>
                <w:color w:val="000000"/>
                <w:sz w:val="20"/>
              </w:rPr>
              <w:t>LKA</w:t>
            </w:r>
          </w:p>
        </w:tc>
        <w:tc>
          <w:tcPr>
            <w:tcW w:w="1534" w:type="dxa"/>
            <w:tcBorders>
              <w:left w:val="nil"/>
              <w:right w:val="nil"/>
            </w:tcBorders>
            <w:shd w:val="clear" w:color="auto" w:fill="auto"/>
            <w:noWrap/>
            <w:vAlign w:val="bottom"/>
          </w:tcPr>
          <w:p w14:paraId="356EA84C" w14:textId="77777777" w:rsidR="00612829" w:rsidRPr="00A46A5D" w:rsidRDefault="00612829" w:rsidP="00A543A4">
            <w:pPr>
              <w:jc w:val="right"/>
              <w:rPr>
                <w:color w:val="000000"/>
                <w:sz w:val="20"/>
              </w:rPr>
            </w:pPr>
            <w:r w:rsidRPr="00A46A5D">
              <w:rPr>
                <w:color w:val="000000"/>
                <w:sz w:val="20"/>
              </w:rPr>
              <w:t>-137,368</w:t>
            </w:r>
          </w:p>
        </w:tc>
        <w:tc>
          <w:tcPr>
            <w:tcW w:w="1619" w:type="dxa"/>
            <w:tcBorders>
              <w:left w:val="nil"/>
            </w:tcBorders>
            <w:shd w:val="clear" w:color="auto" w:fill="auto"/>
            <w:noWrap/>
            <w:vAlign w:val="bottom"/>
          </w:tcPr>
          <w:p w14:paraId="713B3EDA" w14:textId="77777777" w:rsidR="00612829" w:rsidRPr="00A46A5D" w:rsidRDefault="00612829" w:rsidP="00A543A4">
            <w:pPr>
              <w:jc w:val="right"/>
              <w:rPr>
                <w:color w:val="000000"/>
                <w:sz w:val="20"/>
              </w:rPr>
            </w:pPr>
            <w:r w:rsidRPr="00A46A5D">
              <w:rPr>
                <w:color w:val="000000"/>
                <w:sz w:val="20"/>
              </w:rPr>
              <w:t>-65,691</w:t>
            </w:r>
          </w:p>
        </w:tc>
        <w:tc>
          <w:tcPr>
            <w:tcW w:w="1169" w:type="dxa"/>
            <w:tcBorders>
              <w:right w:val="nil"/>
            </w:tcBorders>
            <w:shd w:val="clear" w:color="auto" w:fill="auto"/>
            <w:noWrap/>
            <w:vAlign w:val="bottom"/>
          </w:tcPr>
          <w:p w14:paraId="08E729D5" w14:textId="77777777" w:rsidR="00612829" w:rsidRPr="00A46A5D" w:rsidRDefault="00612829" w:rsidP="00A543A4">
            <w:pPr>
              <w:rPr>
                <w:color w:val="000000"/>
                <w:sz w:val="20"/>
              </w:rPr>
            </w:pPr>
            <w:r w:rsidRPr="00A46A5D">
              <w:rPr>
                <w:color w:val="000000"/>
                <w:sz w:val="20"/>
              </w:rPr>
              <w:t>NGA</w:t>
            </w:r>
          </w:p>
        </w:tc>
        <w:tc>
          <w:tcPr>
            <w:tcW w:w="1529" w:type="dxa"/>
            <w:tcBorders>
              <w:left w:val="nil"/>
              <w:right w:val="nil"/>
            </w:tcBorders>
            <w:shd w:val="clear" w:color="auto" w:fill="auto"/>
            <w:noWrap/>
            <w:vAlign w:val="bottom"/>
          </w:tcPr>
          <w:p w14:paraId="273C94F1" w14:textId="77777777" w:rsidR="00612829" w:rsidRPr="00A46A5D" w:rsidRDefault="00612829" w:rsidP="00A543A4">
            <w:pPr>
              <w:jc w:val="right"/>
              <w:rPr>
                <w:color w:val="000000"/>
                <w:sz w:val="20"/>
              </w:rPr>
            </w:pPr>
            <w:r w:rsidRPr="00A46A5D">
              <w:rPr>
                <w:color w:val="000000"/>
                <w:sz w:val="20"/>
              </w:rPr>
              <w:t>-403,548</w:t>
            </w:r>
          </w:p>
        </w:tc>
        <w:tc>
          <w:tcPr>
            <w:tcW w:w="1709" w:type="dxa"/>
            <w:tcBorders>
              <w:left w:val="nil"/>
            </w:tcBorders>
            <w:shd w:val="clear" w:color="auto" w:fill="auto"/>
            <w:noWrap/>
            <w:vAlign w:val="bottom"/>
          </w:tcPr>
          <w:p w14:paraId="5A2A9CBE" w14:textId="77777777" w:rsidR="00612829" w:rsidRPr="00A46A5D" w:rsidRDefault="00612829" w:rsidP="00A543A4">
            <w:pPr>
              <w:jc w:val="right"/>
              <w:rPr>
                <w:color w:val="000000"/>
                <w:sz w:val="20"/>
              </w:rPr>
            </w:pPr>
            <w:r w:rsidRPr="00A46A5D">
              <w:rPr>
                <w:color w:val="000000"/>
                <w:sz w:val="20"/>
              </w:rPr>
              <w:t>-387,292</w:t>
            </w:r>
          </w:p>
        </w:tc>
      </w:tr>
      <w:tr w:rsidR="00612829" w:rsidRPr="00A46A5D" w14:paraId="065FDB02" w14:textId="77777777" w:rsidTr="00FD38D4">
        <w:trPr>
          <w:trHeight w:val="300"/>
        </w:trPr>
        <w:tc>
          <w:tcPr>
            <w:tcW w:w="1080" w:type="dxa"/>
            <w:tcBorders>
              <w:right w:val="nil"/>
            </w:tcBorders>
            <w:shd w:val="clear" w:color="auto" w:fill="auto"/>
            <w:noWrap/>
            <w:vAlign w:val="bottom"/>
          </w:tcPr>
          <w:p w14:paraId="42D7551C" w14:textId="77777777" w:rsidR="00612829" w:rsidRPr="00A46A5D" w:rsidRDefault="00612829" w:rsidP="00A543A4">
            <w:pPr>
              <w:rPr>
                <w:color w:val="000000"/>
                <w:sz w:val="20"/>
              </w:rPr>
            </w:pPr>
            <w:r w:rsidRPr="00A46A5D">
              <w:rPr>
                <w:color w:val="000000"/>
                <w:sz w:val="20"/>
              </w:rPr>
              <w:t>PRK</w:t>
            </w:r>
          </w:p>
        </w:tc>
        <w:tc>
          <w:tcPr>
            <w:tcW w:w="1534" w:type="dxa"/>
            <w:tcBorders>
              <w:left w:val="nil"/>
              <w:right w:val="nil"/>
            </w:tcBorders>
            <w:shd w:val="clear" w:color="auto" w:fill="auto"/>
            <w:noWrap/>
            <w:vAlign w:val="bottom"/>
          </w:tcPr>
          <w:p w14:paraId="59E8E19F" w14:textId="77777777" w:rsidR="00612829" w:rsidRPr="00A46A5D" w:rsidRDefault="00612829" w:rsidP="00A543A4">
            <w:pPr>
              <w:jc w:val="right"/>
              <w:rPr>
                <w:color w:val="000000"/>
                <w:sz w:val="20"/>
              </w:rPr>
            </w:pPr>
            <w:r w:rsidRPr="00A46A5D">
              <w:rPr>
                <w:color w:val="000000"/>
                <w:sz w:val="20"/>
              </w:rPr>
              <w:t>-139,015</w:t>
            </w:r>
          </w:p>
        </w:tc>
        <w:tc>
          <w:tcPr>
            <w:tcW w:w="1619" w:type="dxa"/>
            <w:tcBorders>
              <w:left w:val="nil"/>
            </w:tcBorders>
            <w:shd w:val="clear" w:color="auto" w:fill="auto"/>
            <w:noWrap/>
            <w:vAlign w:val="bottom"/>
          </w:tcPr>
          <w:p w14:paraId="5624716B" w14:textId="77777777" w:rsidR="00612829" w:rsidRPr="00A46A5D" w:rsidRDefault="00612829" w:rsidP="00A543A4">
            <w:pPr>
              <w:jc w:val="right"/>
              <w:rPr>
                <w:color w:val="000000"/>
                <w:sz w:val="20"/>
              </w:rPr>
            </w:pPr>
            <w:r w:rsidRPr="00A46A5D">
              <w:rPr>
                <w:color w:val="000000"/>
                <w:sz w:val="20"/>
              </w:rPr>
              <w:t>-155,881</w:t>
            </w:r>
          </w:p>
        </w:tc>
        <w:tc>
          <w:tcPr>
            <w:tcW w:w="1169" w:type="dxa"/>
            <w:tcBorders>
              <w:right w:val="nil"/>
            </w:tcBorders>
            <w:shd w:val="clear" w:color="auto" w:fill="auto"/>
            <w:noWrap/>
            <w:vAlign w:val="bottom"/>
          </w:tcPr>
          <w:p w14:paraId="4F1FFBD9" w14:textId="77777777" w:rsidR="00612829" w:rsidRPr="00A46A5D" w:rsidRDefault="00612829" w:rsidP="00A543A4">
            <w:pPr>
              <w:rPr>
                <w:color w:val="000000"/>
                <w:sz w:val="20"/>
              </w:rPr>
            </w:pPr>
            <w:r w:rsidRPr="00A46A5D">
              <w:rPr>
                <w:color w:val="000000"/>
                <w:sz w:val="20"/>
              </w:rPr>
              <w:t>ITA</w:t>
            </w:r>
          </w:p>
        </w:tc>
        <w:tc>
          <w:tcPr>
            <w:tcW w:w="1529" w:type="dxa"/>
            <w:tcBorders>
              <w:left w:val="nil"/>
              <w:right w:val="nil"/>
            </w:tcBorders>
            <w:shd w:val="clear" w:color="auto" w:fill="auto"/>
            <w:noWrap/>
            <w:vAlign w:val="bottom"/>
          </w:tcPr>
          <w:p w14:paraId="190D95D7" w14:textId="77777777" w:rsidR="00612829" w:rsidRPr="00A46A5D" w:rsidRDefault="00612829" w:rsidP="00A543A4">
            <w:pPr>
              <w:jc w:val="right"/>
              <w:rPr>
                <w:color w:val="000000"/>
                <w:sz w:val="20"/>
              </w:rPr>
            </w:pPr>
            <w:r w:rsidRPr="00A46A5D">
              <w:rPr>
                <w:color w:val="000000"/>
                <w:sz w:val="20"/>
              </w:rPr>
              <w:t>-458,246</w:t>
            </w:r>
          </w:p>
        </w:tc>
        <w:tc>
          <w:tcPr>
            <w:tcW w:w="1709" w:type="dxa"/>
            <w:tcBorders>
              <w:left w:val="nil"/>
            </w:tcBorders>
            <w:shd w:val="clear" w:color="auto" w:fill="auto"/>
            <w:noWrap/>
            <w:vAlign w:val="bottom"/>
          </w:tcPr>
          <w:p w14:paraId="393A230F" w14:textId="77777777" w:rsidR="00612829" w:rsidRPr="00A46A5D" w:rsidRDefault="00612829" w:rsidP="00A543A4">
            <w:pPr>
              <w:jc w:val="right"/>
              <w:rPr>
                <w:color w:val="000000"/>
                <w:sz w:val="20"/>
              </w:rPr>
            </w:pPr>
            <w:r w:rsidRPr="00A46A5D">
              <w:rPr>
                <w:color w:val="000000"/>
                <w:sz w:val="20"/>
              </w:rPr>
              <w:t>-547,516</w:t>
            </w:r>
          </w:p>
        </w:tc>
      </w:tr>
      <w:tr w:rsidR="00612829" w:rsidRPr="00A46A5D" w14:paraId="5DD4B17A" w14:textId="77777777" w:rsidTr="00FD38D4">
        <w:trPr>
          <w:trHeight w:val="300"/>
        </w:trPr>
        <w:tc>
          <w:tcPr>
            <w:tcW w:w="1080" w:type="dxa"/>
            <w:tcBorders>
              <w:right w:val="nil"/>
            </w:tcBorders>
            <w:shd w:val="clear" w:color="auto" w:fill="auto"/>
            <w:noWrap/>
            <w:vAlign w:val="bottom"/>
          </w:tcPr>
          <w:p w14:paraId="26618610" w14:textId="77777777" w:rsidR="00612829" w:rsidRPr="00A46A5D" w:rsidRDefault="00612829" w:rsidP="00A543A4">
            <w:pPr>
              <w:rPr>
                <w:color w:val="000000"/>
                <w:sz w:val="20"/>
              </w:rPr>
            </w:pPr>
            <w:r w:rsidRPr="00A46A5D">
              <w:rPr>
                <w:color w:val="000000"/>
                <w:sz w:val="20"/>
              </w:rPr>
              <w:t>DEU</w:t>
            </w:r>
          </w:p>
        </w:tc>
        <w:tc>
          <w:tcPr>
            <w:tcW w:w="1534" w:type="dxa"/>
            <w:tcBorders>
              <w:left w:val="nil"/>
              <w:right w:val="nil"/>
            </w:tcBorders>
            <w:shd w:val="clear" w:color="auto" w:fill="auto"/>
            <w:noWrap/>
            <w:vAlign w:val="bottom"/>
          </w:tcPr>
          <w:p w14:paraId="0660DF58" w14:textId="77777777" w:rsidR="00612829" w:rsidRPr="00A46A5D" w:rsidRDefault="00612829" w:rsidP="00A543A4">
            <w:pPr>
              <w:jc w:val="right"/>
              <w:rPr>
                <w:color w:val="000000"/>
                <w:sz w:val="20"/>
              </w:rPr>
            </w:pPr>
            <w:r w:rsidRPr="00A46A5D">
              <w:rPr>
                <w:color w:val="000000"/>
                <w:sz w:val="20"/>
              </w:rPr>
              <w:t>-144,030</w:t>
            </w:r>
          </w:p>
        </w:tc>
        <w:tc>
          <w:tcPr>
            <w:tcW w:w="1619" w:type="dxa"/>
            <w:tcBorders>
              <w:left w:val="nil"/>
            </w:tcBorders>
            <w:shd w:val="clear" w:color="auto" w:fill="auto"/>
            <w:noWrap/>
            <w:vAlign w:val="bottom"/>
          </w:tcPr>
          <w:p w14:paraId="4D64EA0A" w14:textId="77777777" w:rsidR="00612829" w:rsidRPr="00A46A5D" w:rsidRDefault="00612829" w:rsidP="00A543A4">
            <w:pPr>
              <w:jc w:val="right"/>
              <w:rPr>
                <w:color w:val="000000"/>
                <w:sz w:val="20"/>
              </w:rPr>
            </w:pPr>
            <w:r w:rsidRPr="00A46A5D">
              <w:rPr>
                <w:color w:val="000000"/>
                <w:sz w:val="20"/>
              </w:rPr>
              <w:t>-135,622</w:t>
            </w:r>
          </w:p>
        </w:tc>
        <w:tc>
          <w:tcPr>
            <w:tcW w:w="1169" w:type="dxa"/>
            <w:tcBorders>
              <w:right w:val="nil"/>
            </w:tcBorders>
            <w:shd w:val="clear" w:color="auto" w:fill="auto"/>
            <w:noWrap/>
            <w:vAlign w:val="bottom"/>
          </w:tcPr>
          <w:p w14:paraId="33736EE1" w14:textId="77777777" w:rsidR="00612829" w:rsidRPr="00A46A5D" w:rsidRDefault="00612829" w:rsidP="00A543A4">
            <w:pPr>
              <w:rPr>
                <w:color w:val="000000"/>
                <w:sz w:val="20"/>
              </w:rPr>
            </w:pPr>
            <w:r w:rsidRPr="00A46A5D">
              <w:rPr>
                <w:color w:val="000000"/>
                <w:sz w:val="20"/>
              </w:rPr>
              <w:t>EGY</w:t>
            </w:r>
          </w:p>
        </w:tc>
        <w:tc>
          <w:tcPr>
            <w:tcW w:w="1529" w:type="dxa"/>
            <w:tcBorders>
              <w:left w:val="nil"/>
              <w:right w:val="nil"/>
            </w:tcBorders>
            <w:shd w:val="clear" w:color="auto" w:fill="auto"/>
            <w:noWrap/>
            <w:vAlign w:val="bottom"/>
          </w:tcPr>
          <w:p w14:paraId="6E718122" w14:textId="77777777" w:rsidR="00612829" w:rsidRPr="00A46A5D" w:rsidRDefault="00612829" w:rsidP="00A543A4">
            <w:pPr>
              <w:jc w:val="right"/>
              <w:rPr>
                <w:color w:val="000000"/>
                <w:sz w:val="20"/>
              </w:rPr>
            </w:pPr>
            <w:r w:rsidRPr="00A46A5D">
              <w:rPr>
                <w:color w:val="000000"/>
                <w:sz w:val="20"/>
              </w:rPr>
              <w:t>-472,567</w:t>
            </w:r>
          </w:p>
        </w:tc>
        <w:tc>
          <w:tcPr>
            <w:tcW w:w="1709" w:type="dxa"/>
            <w:tcBorders>
              <w:left w:val="nil"/>
            </w:tcBorders>
            <w:shd w:val="clear" w:color="auto" w:fill="auto"/>
            <w:noWrap/>
            <w:vAlign w:val="bottom"/>
          </w:tcPr>
          <w:p w14:paraId="1373D590" w14:textId="77777777" w:rsidR="00612829" w:rsidRPr="00A46A5D" w:rsidRDefault="00612829" w:rsidP="00A543A4">
            <w:pPr>
              <w:jc w:val="right"/>
              <w:rPr>
                <w:color w:val="000000"/>
                <w:sz w:val="20"/>
              </w:rPr>
            </w:pPr>
            <w:r w:rsidRPr="00A46A5D">
              <w:rPr>
                <w:color w:val="000000"/>
                <w:sz w:val="20"/>
              </w:rPr>
              <w:t>-305,605</w:t>
            </w:r>
          </w:p>
        </w:tc>
      </w:tr>
      <w:tr w:rsidR="00612829" w:rsidRPr="00A46A5D" w14:paraId="6E92B70E" w14:textId="77777777" w:rsidTr="00FD38D4">
        <w:trPr>
          <w:trHeight w:val="300"/>
        </w:trPr>
        <w:tc>
          <w:tcPr>
            <w:tcW w:w="1080" w:type="dxa"/>
            <w:tcBorders>
              <w:right w:val="nil"/>
            </w:tcBorders>
            <w:shd w:val="clear" w:color="auto" w:fill="auto"/>
            <w:noWrap/>
            <w:vAlign w:val="bottom"/>
          </w:tcPr>
          <w:p w14:paraId="43A9900E" w14:textId="77777777" w:rsidR="00612829" w:rsidRPr="00A46A5D" w:rsidRDefault="00612829" w:rsidP="00A543A4">
            <w:pPr>
              <w:rPr>
                <w:color w:val="000000"/>
                <w:sz w:val="20"/>
              </w:rPr>
            </w:pPr>
            <w:r w:rsidRPr="00A46A5D">
              <w:rPr>
                <w:color w:val="000000"/>
                <w:sz w:val="20"/>
              </w:rPr>
              <w:lastRenderedPageBreak/>
              <w:t>ESP</w:t>
            </w:r>
          </w:p>
        </w:tc>
        <w:tc>
          <w:tcPr>
            <w:tcW w:w="1534" w:type="dxa"/>
            <w:tcBorders>
              <w:left w:val="nil"/>
              <w:right w:val="nil"/>
            </w:tcBorders>
            <w:shd w:val="clear" w:color="auto" w:fill="auto"/>
            <w:noWrap/>
            <w:vAlign w:val="bottom"/>
          </w:tcPr>
          <w:p w14:paraId="5B0830CA" w14:textId="77777777" w:rsidR="00612829" w:rsidRPr="00A46A5D" w:rsidRDefault="00612829" w:rsidP="00A543A4">
            <w:pPr>
              <w:jc w:val="right"/>
              <w:rPr>
                <w:color w:val="000000"/>
                <w:sz w:val="20"/>
              </w:rPr>
            </w:pPr>
            <w:r w:rsidRPr="00A46A5D">
              <w:rPr>
                <w:color w:val="000000"/>
                <w:sz w:val="20"/>
              </w:rPr>
              <w:t>-145,910</w:t>
            </w:r>
          </w:p>
        </w:tc>
        <w:tc>
          <w:tcPr>
            <w:tcW w:w="1619" w:type="dxa"/>
            <w:tcBorders>
              <w:left w:val="nil"/>
            </w:tcBorders>
            <w:shd w:val="clear" w:color="auto" w:fill="auto"/>
            <w:noWrap/>
            <w:vAlign w:val="bottom"/>
          </w:tcPr>
          <w:p w14:paraId="6444AF11" w14:textId="77777777" w:rsidR="00612829" w:rsidRPr="00A46A5D" w:rsidRDefault="00612829" w:rsidP="00A543A4">
            <w:pPr>
              <w:jc w:val="right"/>
              <w:rPr>
                <w:color w:val="000000"/>
                <w:sz w:val="20"/>
              </w:rPr>
            </w:pPr>
            <w:r w:rsidRPr="00A46A5D">
              <w:rPr>
                <w:color w:val="000000"/>
                <w:sz w:val="20"/>
              </w:rPr>
              <w:t>-91,742</w:t>
            </w:r>
          </w:p>
        </w:tc>
        <w:tc>
          <w:tcPr>
            <w:tcW w:w="1169" w:type="dxa"/>
            <w:tcBorders>
              <w:right w:val="nil"/>
            </w:tcBorders>
            <w:shd w:val="clear" w:color="auto" w:fill="auto"/>
            <w:noWrap/>
            <w:vAlign w:val="bottom"/>
          </w:tcPr>
          <w:p w14:paraId="39FCF86B" w14:textId="77777777" w:rsidR="00612829" w:rsidRPr="00A46A5D" w:rsidRDefault="00612829" w:rsidP="00A543A4">
            <w:pPr>
              <w:rPr>
                <w:color w:val="000000"/>
                <w:sz w:val="20"/>
              </w:rPr>
            </w:pPr>
            <w:r w:rsidRPr="00A46A5D">
              <w:rPr>
                <w:color w:val="000000"/>
                <w:sz w:val="20"/>
              </w:rPr>
              <w:t>VEN</w:t>
            </w:r>
          </w:p>
        </w:tc>
        <w:tc>
          <w:tcPr>
            <w:tcW w:w="1529" w:type="dxa"/>
            <w:tcBorders>
              <w:left w:val="nil"/>
              <w:right w:val="nil"/>
            </w:tcBorders>
            <w:shd w:val="clear" w:color="auto" w:fill="auto"/>
            <w:noWrap/>
            <w:vAlign w:val="bottom"/>
          </w:tcPr>
          <w:p w14:paraId="38D2E129" w14:textId="77777777" w:rsidR="00612829" w:rsidRPr="00A46A5D" w:rsidRDefault="00612829" w:rsidP="00A543A4">
            <w:pPr>
              <w:jc w:val="right"/>
              <w:rPr>
                <w:color w:val="000000"/>
                <w:sz w:val="20"/>
              </w:rPr>
            </w:pPr>
            <w:r w:rsidRPr="00A46A5D">
              <w:rPr>
                <w:color w:val="000000"/>
                <w:sz w:val="20"/>
              </w:rPr>
              <w:t>-506,485</w:t>
            </w:r>
          </w:p>
        </w:tc>
        <w:tc>
          <w:tcPr>
            <w:tcW w:w="1709" w:type="dxa"/>
            <w:tcBorders>
              <w:left w:val="nil"/>
            </w:tcBorders>
            <w:shd w:val="clear" w:color="auto" w:fill="auto"/>
            <w:noWrap/>
            <w:vAlign w:val="bottom"/>
          </w:tcPr>
          <w:p w14:paraId="0D14B5E5" w14:textId="77777777" w:rsidR="00612829" w:rsidRPr="00A46A5D" w:rsidRDefault="00612829" w:rsidP="00A543A4">
            <w:pPr>
              <w:jc w:val="right"/>
              <w:rPr>
                <w:color w:val="000000"/>
                <w:sz w:val="20"/>
              </w:rPr>
            </w:pPr>
            <w:r w:rsidRPr="00A46A5D">
              <w:rPr>
                <w:color w:val="000000"/>
                <w:sz w:val="20"/>
              </w:rPr>
              <w:t>-461,601</w:t>
            </w:r>
          </w:p>
        </w:tc>
      </w:tr>
      <w:tr w:rsidR="00612829" w:rsidRPr="00A46A5D" w14:paraId="0AEFB457" w14:textId="77777777" w:rsidTr="00FD38D4">
        <w:trPr>
          <w:trHeight w:val="300"/>
        </w:trPr>
        <w:tc>
          <w:tcPr>
            <w:tcW w:w="1080" w:type="dxa"/>
            <w:tcBorders>
              <w:right w:val="nil"/>
            </w:tcBorders>
            <w:shd w:val="clear" w:color="auto" w:fill="auto"/>
            <w:noWrap/>
            <w:vAlign w:val="bottom"/>
          </w:tcPr>
          <w:p w14:paraId="0D857C04" w14:textId="77777777" w:rsidR="00612829" w:rsidRPr="00A46A5D" w:rsidRDefault="00612829" w:rsidP="00A543A4">
            <w:pPr>
              <w:rPr>
                <w:color w:val="000000"/>
                <w:sz w:val="20"/>
              </w:rPr>
            </w:pPr>
            <w:r w:rsidRPr="00A46A5D">
              <w:rPr>
                <w:color w:val="000000"/>
                <w:sz w:val="20"/>
              </w:rPr>
              <w:t>SYR</w:t>
            </w:r>
          </w:p>
        </w:tc>
        <w:tc>
          <w:tcPr>
            <w:tcW w:w="1534" w:type="dxa"/>
            <w:tcBorders>
              <w:left w:val="nil"/>
              <w:right w:val="nil"/>
            </w:tcBorders>
            <w:shd w:val="clear" w:color="auto" w:fill="auto"/>
            <w:noWrap/>
            <w:vAlign w:val="bottom"/>
          </w:tcPr>
          <w:p w14:paraId="54F35688" w14:textId="77777777" w:rsidR="00612829" w:rsidRPr="00A46A5D" w:rsidRDefault="00612829" w:rsidP="00A543A4">
            <w:pPr>
              <w:jc w:val="right"/>
              <w:rPr>
                <w:color w:val="000000"/>
                <w:sz w:val="20"/>
              </w:rPr>
            </w:pPr>
            <w:r w:rsidRPr="00A46A5D">
              <w:rPr>
                <w:color w:val="000000"/>
                <w:sz w:val="20"/>
              </w:rPr>
              <w:t>-195,288</w:t>
            </w:r>
          </w:p>
        </w:tc>
        <w:tc>
          <w:tcPr>
            <w:tcW w:w="1619" w:type="dxa"/>
            <w:tcBorders>
              <w:left w:val="nil"/>
            </w:tcBorders>
            <w:shd w:val="clear" w:color="auto" w:fill="auto"/>
            <w:noWrap/>
            <w:vAlign w:val="bottom"/>
          </w:tcPr>
          <w:p w14:paraId="164B7846" w14:textId="77777777" w:rsidR="00612829" w:rsidRPr="00A46A5D" w:rsidRDefault="00612829" w:rsidP="00A543A4">
            <w:pPr>
              <w:jc w:val="right"/>
              <w:rPr>
                <w:color w:val="000000"/>
                <w:sz w:val="20"/>
              </w:rPr>
            </w:pPr>
            <w:r w:rsidRPr="00A46A5D">
              <w:rPr>
                <w:color w:val="000000"/>
                <w:sz w:val="20"/>
              </w:rPr>
              <w:t>-223,588</w:t>
            </w:r>
          </w:p>
        </w:tc>
        <w:tc>
          <w:tcPr>
            <w:tcW w:w="1169" w:type="dxa"/>
            <w:tcBorders>
              <w:right w:val="nil"/>
            </w:tcBorders>
            <w:shd w:val="clear" w:color="auto" w:fill="auto"/>
            <w:noWrap/>
            <w:vAlign w:val="bottom"/>
          </w:tcPr>
          <w:p w14:paraId="6851D93D" w14:textId="77777777" w:rsidR="00612829" w:rsidRPr="00A46A5D" w:rsidRDefault="00612829" w:rsidP="00A543A4">
            <w:pPr>
              <w:rPr>
                <w:color w:val="000000"/>
                <w:sz w:val="20"/>
              </w:rPr>
            </w:pPr>
            <w:r w:rsidRPr="00A46A5D">
              <w:rPr>
                <w:color w:val="000000"/>
                <w:sz w:val="20"/>
              </w:rPr>
              <w:t>TUR</w:t>
            </w:r>
          </w:p>
        </w:tc>
        <w:tc>
          <w:tcPr>
            <w:tcW w:w="1529" w:type="dxa"/>
            <w:tcBorders>
              <w:left w:val="nil"/>
              <w:right w:val="nil"/>
            </w:tcBorders>
            <w:shd w:val="clear" w:color="auto" w:fill="auto"/>
            <w:noWrap/>
            <w:vAlign w:val="bottom"/>
          </w:tcPr>
          <w:p w14:paraId="2707E1C3" w14:textId="77777777" w:rsidR="00612829" w:rsidRPr="00A46A5D" w:rsidRDefault="00612829" w:rsidP="00A543A4">
            <w:pPr>
              <w:jc w:val="right"/>
              <w:rPr>
                <w:color w:val="000000"/>
                <w:sz w:val="20"/>
              </w:rPr>
            </w:pPr>
            <w:r w:rsidRPr="00A46A5D">
              <w:rPr>
                <w:color w:val="000000"/>
                <w:sz w:val="20"/>
              </w:rPr>
              <w:t>-612,497</w:t>
            </w:r>
          </w:p>
        </w:tc>
        <w:tc>
          <w:tcPr>
            <w:tcW w:w="1709" w:type="dxa"/>
            <w:tcBorders>
              <w:left w:val="nil"/>
            </w:tcBorders>
            <w:shd w:val="clear" w:color="auto" w:fill="auto"/>
            <w:noWrap/>
            <w:vAlign w:val="bottom"/>
          </w:tcPr>
          <w:p w14:paraId="746CBF31" w14:textId="77777777" w:rsidR="00612829" w:rsidRPr="00A46A5D" w:rsidRDefault="00612829" w:rsidP="00A543A4">
            <w:pPr>
              <w:jc w:val="right"/>
              <w:rPr>
                <w:color w:val="000000"/>
                <w:sz w:val="20"/>
              </w:rPr>
            </w:pPr>
            <w:r w:rsidRPr="00A46A5D">
              <w:rPr>
                <w:color w:val="000000"/>
                <w:sz w:val="20"/>
              </w:rPr>
              <w:t>-573,776</w:t>
            </w:r>
          </w:p>
        </w:tc>
      </w:tr>
      <w:tr w:rsidR="00612829" w:rsidRPr="00A46A5D" w14:paraId="418635A4" w14:textId="77777777" w:rsidTr="00FD38D4">
        <w:trPr>
          <w:trHeight w:val="300"/>
        </w:trPr>
        <w:tc>
          <w:tcPr>
            <w:tcW w:w="1080" w:type="dxa"/>
            <w:tcBorders>
              <w:right w:val="nil"/>
            </w:tcBorders>
            <w:shd w:val="clear" w:color="auto" w:fill="auto"/>
            <w:noWrap/>
            <w:vAlign w:val="bottom"/>
          </w:tcPr>
          <w:p w14:paraId="28E612B2" w14:textId="77777777" w:rsidR="00612829" w:rsidRPr="00A46A5D" w:rsidRDefault="00612829" w:rsidP="00A543A4">
            <w:pPr>
              <w:rPr>
                <w:color w:val="000000"/>
                <w:sz w:val="20"/>
              </w:rPr>
            </w:pPr>
            <w:r w:rsidRPr="00A46A5D">
              <w:rPr>
                <w:color w:val="000000"/>
                <w:sz w:val="20"/>
              </w:rPr>
              <w:t>MLI</w:t>
            </w:r>
          </w:p>
        </w:tc>
        <w:tc>
          <w:tcPr>
            <w:tcW w:w="1534" w:type="dxa"/>
            <w:tcBorders>
              <w:left w:val="nil"/>
              <w:right w:val="nil"/>
            </w:tcBorders>
            <w:shd w:val="clear" w:color="auto" w:fill="auto"/>
            <w:noWrap/>
            <w:vAlign w:val="bottom"/>
          </w:tcPr>
          <w:p w14:paraId="1D680D22" w14:textId="77777777" w:rsidR="00612829" w:rsidRPr="00A46A5D" w:rsidRDefault="00612829" w:rsidP="00A543A4">
            <w:pPr>
              <w:jc w:val="right"/>
              <w:rPr>
                <w:color w:val="000000"/>
                <w:sz w:val="20"/>
              </w:rPr>
            </w:pPr>
            <w:r w:rsidRPr="00A46A5D">
              <w:rPr>
                <w:color w:val="000000"/>
                <w:sz w:val="20"/>
              </w:rPr>
              <w:t>-221,451</w:t>
            </w:r>
          </w:p>
        </w:tc>
        <w:tc>
          <w:tcPr>
            <w:tcW w:w="1619" w:type="dxa"/>
            <w:tcBorders>
              <w:left w:val="nil"/>
            </w:tcBorders>
            <w:shd w:val="clear" w:color="auto" w:fill="auto"/>
            <w:noWrap/>
            <w:vAlign w:val="bottom"/>
          </w:tcPr>
          <w:p w14:paraId="3BCC9C5B" w14:textId="77777777" w:rsidR="00612829" w:rsidRPr="00A46A5D" w:rsidRDefault="00612829" w:rsidP="00A543A4">
            <w:pPr>
              <w:jc w:val="right"/>
              <w:rPr>
                <w:color w:val="000000"/>
                <w:sz w:val="20"/>
              </w:rPr>
            </w:pPr>
            <w:r w:rsidRPr="00A46A5D">
              <w:rPr>
                <w:color w:val="000000"/>
                <w:sz w:val="20"/>
              </w:rPr>
              <w:t>-138,767</w:t>
            </w:r>
          </w:p>
        </w:tc>
        <w:tc>
          <w:tcPr>
            <w:tcW w:w="1169" w:type="dxa"/>
            <w:tcBorders>
              <w:right w:val="nil"/>
            </w:tcBorders>
            <w:shd w:val="clear" w:color="auto" w:fill="auto"/>
            <w:noWrap/>
            <w:vAlign w:val="bottom"/>
          </w:tcPr>
          <w:p w14:paraId="33972215" w14:textId="77777777" w:rsidR="00612829" w:rsidRPr="00A46A5D" w:rsidRDefault="00612829" w:rsidP="00A543A4">
            <w:pPr>
              <w:rPr>
                <w:color w:val="000000"/>
                <w:sz w:val="20"/>
              </w:rPr>
            </w:pPr>
            <w:r w:rsidRPr="00A46A5D">
              <w:rPr>
                <w:color w:val="000000"/>
                <w:sz w:val="20"/>
              </w:rPr>
              <w:t>TZA</w:t>
            </w:r>
          </w:p>
        </w:tc>
        <w:tc>
          <w:tcPr>
            <w:tcW w:w="1529" w:type="dxa"/>
            <w:tcBorders>
              <w:left w:val="nil"/>
              <w:right w:val="nil"/>
            </w:tcBorders>
            <w:shd w:val="clear" w:color="auto" w:fill="auto"/>
            <w:noWrap/>
            <w:vAlign w:val="bottom"/>
          </w:tcPr>
          <w:p w14:paraId="48033CFF" w14:textId="77777777" w:rsidR="00612829" w:rsidRPr="00A46A5D" w:rsidRDefault="00612829" w:rsidP="00A543A4">
            <w:pPr>
              <w:jc w:val="right"/>
              <w:rPr>
                <w:color w:val="000000"/>
                <w:sz w:val="20"/>
              </w:rPr>
            </w:pPr>
            <w:r w:rsidRPr="00A46A5D">
              <w:rPr>
                <w:color w:val="000000"/>
                <w:sz w:val="20"/>
              </w:rPr>
              <w:t>-613,227</w:t>
            </w:r>
          </w:p>
        </w:tc>
        <w:tc>
          <w:tcPr>
            <w:tcW w:w="1709" w:type="dxa"/>
            <w:tcBorders>
              <w:left w:val="nil"/>
            </w:tcBorders>
            <w:shd w:val="clear" w:color="auto" w:fill="auto"/>
            <w:noWrap/>
            <w:vAlign w:val="bottom"/>
          </w:tcPr>
          <w:p w14:paraId="3F47D369" w14:textId="77777777" w:rsidR="00612829" w:rsidRPr="00A46A5D" w:rsidRDefault="00612829" w:rsidP="00A543A4">
            <w:pPr>
              <w:jc w:val="right"/>
              <w:rPr>
                <w:color w:val="000000"/>
                <w:sz w:val="20"/>
              </w:rPr>
            </w:pPr>
            <w:r w:rsidRPr="00A46A5D">
              <w:rPr>
                <w:color w:val="000000"/>
                <w:sz w:val="20"/>
              </w:rPr>
              <w:t>-631,080</w:t>
            </w:r>
          </w:p>
        </w:tc>
      </w:tr>
      <w:tr w:rsidR="00612829" w:rsidRPr="00A46A5D" w14:paraId="44C4BF9D" w14:textId="77777777" w:rsidTr="00FD38D4">
        <w:trPr>
          <w:trHeight w:val="300"/>
        </w:trPr>
        <w:tc>
          <w:tcPr>
            <w:tcW w:w="1080" w:type="dxa"/>
            <w:tcBorders>
              <w:right w:val="nil"/>
            </w:tcBorders>
            <w:shd w:val="clear" w:color="auto" w:fill="auto"/>
            <w:noWrap/>
            <w:vAlign w:val="bottom"/>
          </w:tcPr>
          <w:p w14:paraId="54C4ADE4" w14:textId="77777777" w:rsidR="00612829" w:rsidRPr="00A46A5D" w:rsidRDefault="00612829" w:rsidP="00A543A4">
            <w:pPr>
              <w:rPr>
                <w:color w:val="000000"/>
                <w:sz w:val="20"/>
              </w:rPr>
            </w:pPr>
            <w:r w:rsidRPr="00A46A5D">
              <w:rPr>
                <w:color w:val="000000"/>
                <w:sz w:val="20"/>
              </w:rPr>
              <w:t>GBR</w:t>
            </w:r>
          </w:p>
        </w:tc>
        <w:tc>
          <w:tcPr>
            <w:tcW w:w="1534" w:type="dxa"/>
            <w:tcBorders>
              <w:left w:val="nil"/>
              <w:right w:val="nil"/>
            </w:tcBorders>
            <w:shd w:val="clear" w:color="auto" w:fill="auto"/>
            <w:noWrap/>
            <w:vAlign w:val="bottom"/>
          </w:tcPr>
          <w:p w14:paraId="184FF173" w14:textId="77777777" w:rsidR="00612829" w:rsidRPr="00A46A5D" w:rsidRDefault="00612829" w:rsidP="00A543A4">
            <w:pPr>
              <w:jc w:val="right"/>
              <w:rPr>
                <w:color w:val="000000"/>
                <w:sz w:val="20"/>
              </w:rPr>
            </w:pPr>
            <w:r w:rsidRPr="00A46A5D">
              <w:rPr>
                <w:color w:val="000000"/>
                <w:sz w:val="20"/>
              </w:rPr>
              <w:t>-266,026</w:t>
            </w:r>
          </w:p>
        </w:tc>
        <w:tc>
          <w:tcPr>
            <w:tcW w:w="1619" w:type="dxa"/>
            <w:tcBorders>
              <w:left w:val="nil"/>
            </w:tcBorders>
            <w:shd w:val="clear" w:color="auto" w:fill="auto"/>
            <w:noWrap/>
            <w:vAlign w:val="bottom"/>
          </w:tcPr>
          <w:p w14:paraId="4DEE98A6" w14:textId="77777777" w:rsidR="00612829" w:rsidRPr="00A46A5D" w:rsidRDefault="00612829" w:rsidP="00A543A4">
            <w:pPr>
              <w:jc w:val="right"/>
              <w:rPr>
                <w:color w:val="000000"/>
                <w:sz w:val="20"/>
              </w:rPr>
            </w:pPr>
            <w:r w:rsidRPr="00A46A5D">
              <w:rPr>
                <w:color w:val="000000"/>
                <w:sz w:val="20"/>
              </w:rPr>
              <w:t>-151,615</w:t>
            </w:r>
          </w:p>
        </w:tc>
        <w:tc>
          <w:tcPr>
            <w:tcW w:w="1169" w:type="dxa"/>
            <w:tcBorders>
              <w:right w:val="nil"/>
            </w:tcBorders>
            <w:shd w:val="clear" w:color="auto" w:fill="auto"/>
            <w:noWrap/>
            <w:vAlign w:val="bottom"/>
          </w:tcPr>
          <w:p w14:paraId="55630A45" w14:textId="77777777" w:rsidR="00612829" w:rsidRPr="00A46A5D" w:rsidRDefault="00612829" w:rsidP="00A543A4">
            <w:pPr>
              <w:rPr>
                <w:color w:val="000000"/>
                <w:sz w:val="20"/>
              </w:rPr>
            </w:pPr>
            <w:r w:rsidRPr="00A46A5D">
              <w:rPr>
                <w:color w:val="000000"/>
                <w:sz w:val="20"/>
              </w:rPr>
              <w:t>ZAF</w:t>
            </w:r>
          </w:p>
        </w:tc>
        <w:tc>
          <w:tcPr>
            <w:tcW w:w="1529" w:type="dxa"/>
            <w:tcBorders>
              <w:left w:val="nil"/>
              <w:right w:val="nil"/>
            </w:tcBorders>
            <w:shd w:val="clear" w:color="auto" w:fill="auto"/>
            <w:noWrap/>
            <w:vAlign w:val="bottom"/>
          </w:tcPr>
          <w:p w14:paraId="538DDD78" w14:textId="77777777" w:rsidR="00612829" w:rsidRPr="00A46A5D" w:rsidRDefault="00612829" w:rsidP="00A543A4">
            <w:pPr>
              <w:jc w:val="right"/>
              <w:rPr>
                <w:color w:val="000000"/>
                <w:sz w:val="20"/>
              </w:rPr>
            </w:pPr>
            <w:r w:rsidRPr="00A46A5D">
              <w:rPr>
                <w:color w:val="000000"/>
                <w:sz w:val="20"/>
              </w:rPr>
              <w:t>-705,239</w:t>
            </w:r>
          </w:p>
        </w:tc>
        <w:tc>
          <w:tcPr>
            <w:tcW w:w="1709" w:type="dxa"/>
            <w:tcBorders>
              <w:left w:val="nil"/>
            </w:tcBorders>
            <w:shd w:val="clear" w:color="auto" w:fill="auto"/>
            <w:noWrap/>
            <w:vAlign w:val="bottom"/>
          </w:tcPr>
          <w:p w14:paraId="04762DB9" w14:textId="77777777" w:rsidR="00612829" w:rsidRPr="00A46A5D" w:rsidRDefault="00612829" w:rsidP="00A543A4">
            <w:pPr>
              <w:jc w:val="right"/>
              <w:rPr>
                <w:color w:val="000000"/>
                <w:sz w:val="20"/>
              </w:rPr>
            </w:pPr>
            <w:r w:rsidRPr="00A46A5D">
              <w:rPr>
                <w:color w:val="000000"/>
                <w:sz w:val="20"/>
              </w:rPr>
              <w:t>-675,158</w:t>
            </w:r>
          </w:p>
        </w:tc>
      </w:tr>
      <w:tr w:rsidR="00612829" w:rsidRPr="00A46A5D" w14:paraId="57577B47" w14:textId="77777777" w:rsidTr="00FD38D4">
        <w:trPr>
          <w:trHeight w:val="300"/>
        </w:trPr>
        <w:tc>
          <w:tcPr>
            <w:tcW w:w="1080" w:type="dxa"/>
            <w:tcBorders>
              <w:right w:val="nil"/>
            </w:tcBorders>
            <w:shd w:val="clear" w:color="auto" w:fill="auto"/>
            <w:noWrap/>
            <w:vAlign w:val="bottom"/>
          </w:tcPr>
          <w:p w14:paraId="4AF7C6B9" w14:textId="77777777" w:rsidR="00612829" w:rsidRPr="00A46A5D" w:rsidRDefault="00612829" w:rsidP="00A543A4">
            <w:pPr>
              <w:rPr>
                <w:color w:val="000000"/>
                <w:sz w:val="20"/>
              </w:rPr>
            </w:pPr>
            <w:r w:rsidRPr="00A46A5D">
              <w:rPr>
                <w:color w:val="000000"/>
                <w:sz w:val="20"/>
              </w:rPr>
              <w:t>GIN</w:t>
            </w:r>
          </w:p>
        </w:tc>
        <w:tc>
          <w:tcPr>
            <w:tcW w:w="1534" w:type="dxa"/>
            <w:tcBorders>
              <w:left w:val="nil"/>
              <w:right w:val="nil"/>
            </w:tcBorders>
            <w:shd w:val="clear" w:color="auto" w:fill="auto"/>
            <w:noWrap/>
            <w:vAlign w:val="bottom"/>
          </w:tcPr>
          <w:p w14:paraId="1E8F7523" w14:textId="77777777" w:rsidR="00612829" w:rsidRPr="00A46A5D" w:rsidRDefault="00612829" w:rsidP="00A543A4">
            <w:pPr>
              <w:jc w:val="right"/>
              <w:rPr>
                <w:color w:val="000000"/>
                <w:sz w:val="20"/>
              </w:rPr>
            </w:pPr>
            <w:r w:rsidRPr="00A46A5D">
              <w:rPr>
                <w:color w:val="000000"/>
                <w:sz w:val="20"/>
              </w:rPr>
              <w:t>-271,211</w:t>
            </w:r>
          </w:p>
        </w:tc>
        <w:tc>
          <w:tcPr>
            <w:tcW w:w="1619" w:type="dxa"/>
            <w:tcBorders>
              <w:left w:val="nil"/>
            </w:tcBorders>
            <w:shd w:val="clear" w:color="auto" w:fill="auto"/>
            <w:noWrap/>
            <w:vAlign w:val="bottom"/>
          </w:tcPr>
          <w:p w14:paraId="008D6F99" w14:textId="77777777" w:rsidR="00612829" w:rsidRPr="00A46A5D" w:rsidRDefault="00612829" w:rsidP="00A543A4">
            <w:pPr>
              <w:jc w:val="right"/>
              <w:rPr>
                <w:color w:val="000000"/>
                <w:sz w:val="20"/>
              </w:rPr>
            </w:pPr>
            <w:r w:rsidRPr="00A46A5D">
              <w:rPr>
                <w:color w:val="000000"/>
                <w:sz w:val="20"/>
              </w:rPr>
              <w:t>-268,445</w:t>
            </w:r>
          </w:p>
        </w:tc>
        <w:tc>
          <w:tcPr>
            <w:tcW w:w="1169" w:type="dxa"/>
            <w:tcBorders>
              <w:right w:val="nil"/>
            </w:tcBorders>
            <w:shd w:val="clear" w:color="auto" w:fill="auto"/>
            <w:noWrap/>
            <w:vAlign w:val="bottom"/>
          </w:tcPr>
          <w:p w14:paraId="4CFEF6AE" w14:textId="77777777" w:rsidR="00612829" w:rsidRPr="00A46A5D" w:rsidRDefault="00612829" w:rsidP="00A543A4">
            <w:pPr>
              <w:rPr>
                <w:color w:val="000000"/>
                <w:sz w:val="20"/>
              </w:rPr>
            </w:pPr>
            <w:r w:rsidRPr="00A46A5D">
              <w:rPr>
                <w:color w:val="000000"/>
                <w:sz w:val="20"/>
              </w:rPr>
              <w:t>CAN</w:t>
            </w:r>
          </w:p>
        </w:tc>
        <w:tc>
          <w:tcPr>
            <w:tcW w:w="1529" w:type="dxa"/>
            <w:tcBorders>
              <w:left w:val="nil"/>
              <w:right w:val="nil"/>
            </w:tcBorders>
            <w:shd w:val="clear" w:color="auto" w:fill="auto"/>
            <w:noWrap/>
            <w:vAlign w:val="bottom"/>
          </w:tcPr>
          <w:p w14:paraId="6C4A5098" w14:textId="77777777" w:rsidR="00612829" w:rsidRPr="00A46A5D" w:rsidRDefault="00612829" w:rsidP="00A543A4">
            <w:pPr>
              <w:jc w:val="right"/>
              <w:rPr>
                <w:color w:val="000000"/>
                <w:sz w:val="20"/>
              </w:rPr>
            </w:pPr>
            <w:r w:rsidRPr="00A46A5D">
              <w:rPr>
                <w:color w:val="000000"/>
                <w:sz w:val="20"/>
              </w:rPr>
              <w:t>-722,463</w:t>
            </w:r>
          </w:p>
        </w:tc>
        <w:tc>
          <w:tcPr>
            <w:tcW w:w="1709" w:type="dxa"/>
            <w:tcBorders>
              <w:left w:val="nil"/>
            </w:tcBorders>
            <w:shd w:val="clear" w:color="auto" w:fill="auto"/>
            <w:noWrap/>
            <w:vAlign w:val="bottom"/>
          </w:tcPr>
          <w:p w14:paraId="7A02C549" w14:textId="77777777" w:rsidR="00612829" w:rsidRPr="00A46A5D" w:rsidRDefault="00612829" w:rsidP="00A543A4">
            <w:pPr>
              <w:jc w:val="right"/>
              <w:rPr>
                <w:color w:val="000000"/>
                <w:sz w:val="20"/>
              </w:rPr>
            </w:pPr>
            <w:r w:rsidRPr="00A46A5D">
              <w:rPr>
                <w:color w:val="000000"/>
                <w:sz w:val="20"/>
              </w:rPr>
              <w:t>-464,730</w:t>
            </w:r>
          </w:p>
        </w:tc>
      </w:tr>
      <w:tr w:rsidR="00612829" w:rsidRPr="00A46A5D" w14:paraId="46769159" w14:textId="77777777" w:rsidTr="00FD38D4">
        <w:trPr>
          <w:trHeight w:val="300"/>
        </w:trPr>
        <w:tc>
          <w:tcPr>
            <w:tcW w:w="1080" w:type="dxa"/>
            <w:tcBorders>
              <w:right w:val="nil"/>
            </w:tcBorders>
            <w:shd w:val="clear" w:color="auto" w:fill="auto"/>
            <w:noWrap/>
            <w:vAlign w:val="bottom"/>
          </w:tcPr>
          <w:p w14:paraId="52213313" w14:textId="77777777" w:rsidR="00612829" w:rsidRPr="00A46A5D" w:rsidRDefault="00612829" w:rsidP="00A543A4">
            <w:pPr>
              <w:rPr>
                <w:color w:val="000000"/>
                <w:sz w:val="20"/>
              </w:rPr>
            </w:pPr>
            <w:r w:rsidRPr="00A46A5D">
              <w:rPr>
                <w:color w:val="000000"/>
                <w:sz w:val="20"/>
              </w:rPr>
              <w:t>NGA</w:t>
            </w:r>
          </w:p>
        </w:tc>
        <w:tc>
          <w:tcPr>
            <w:tcW w:w="1534" w:type="dxa"/>
            <w:tcBorders>
              <w:left w:val="nil"/>
              <w:right w:val="nil"/>
            </w:tcBorders>
            <w:shd w:val="clear" w:color="auto" w:fill="auto"/>
            <w:noWrap/>
            <w:vAlign w:val="bottom"/>
          </w:tcPr>
          <w:p w14:paraId="5EB14966" w14:textId="77777777" w:rsidR="00612829" w:rsidRPr="00A46A5D" w:rsidRDefault="00612829" w:rsidP="00A543A4">
            <w:pPr>
              <w:jc w:val="right"/>
              <w:rPr>
                <w:color w:val="000000"/>
                <w:sz w:val="20"/>
              </w:rPr>
            </w:pPr>
            <w:r w:rsidRPr="00A46A5D">
              <w:rPr>
                <w:color w:val="000000"/>
                <w:sz w:val="20"/>
              </w:rPr>
              <w:t>-273,976</w:t>
            </w:r>
          </w:p>
        </w:tc>
        <w:tc>
          <w:tcPr>
            <w:tcW w:w="1619" w:type="dxa"/>
            <w:tcBorders>
              <w:left w:val="nil"/>
            </w:tcBorders>
            <w:shd w:val="clear" w:color="auto" w:fill="auto"/>
            <w:noWrap/>
            <w:vAlign w:val="bottom"/>
          </w:tcPr>
          <w:p w14:paraId="5259C4AA" w14:textId="77777777" w:rsidR="00612829" w:rsidRPr="00A46A5D" w:rsidRDefault="00612829" w:rsidP="00A543A4">
            <w:pPr>
              <w:jc w:val="right"/>
              <w:rPr>
                <w:color w:val="000000"/>
                <w:sz w:val="20"/>
              </w:rPr>
            </w:pPr>
            <w:r w:rsidRPr="00A46A5D">
              <w:rPr>
                <w:color w:val="000000"/>
                <w:sz w:val="20"/>
              </w:rPr>
              <w:t>-248,988</w:t>
            </w:r>
          </w:p>
        </w:tc>
        <w:tc>
          <w:tcPr>
            <w:tcW w:w="1169" w:type="dxa"/>
            <w:tcBorders>
              <w:right w:val="nil"/>
            </w:tcBorders>
            <w:shd w:val="clear" w:color="auto" w:fill="auto"/>
            <w:noWrap/>
            <w:vAlign w:val="bottom"/>
          </w:tcPr>
          <w:p w14:paraId="58DA9C33" w14:textId="77777777" w:rsidR="00612829" w:rsidRPr="00A46A5D" w:rsidRDefault="00612829" w:rsidP="00A543A4">
            <w:pPr>
              <w:rPr>
                <w:color w:val="000000"/>
                <w:sz w:val="20"/>
              </w:rPr>
            </w:pPr>
            <w:r w:rsidRPr="00A46A5D">
              <w:rPr>
                <w:color w:val="000000"/>
                <w:sz w:val="20"/>
              </w:rPr>
              <w:t>UKR</w:t>
            </w:r>
          </w:p>
        </w:tc>
        <w:tc>
          <w:tcPr>
            <w:tcW w:w="1529" w:type="dxa"/>
            <w:tcBorders>
              <w:left w:val="nil"/>
              <w:right w:val="nil"/>
            </w:tcBorders>
            <w:shd w:val="clear" w:color="auto" w:fill="auto"/>
            <w:noWrap/>
            <w:vAlign w:val="bottom"/>
          </w:tcPr>
          <w:p w14:paraId="55A746B0" w14:textId="77777777" w:rsidR="00612829" w:rsidRPr="00A46A5D" w:rsidRDefault="00612829" w:rsidP="00A543A4">
            <w:pPr>
              <w:jc w:val="right"/>
              <w:rPr>
                <w:color w:val="000000"/>
                <w:sz w:val="20"/>
              </w:rPr>
            </w:pPr>
            <w:r w:rsidRPr="00A46A5D">
              <w:rPr>
                <w:color w:val="000000"/>
                <w:sz w:val="20"/>
              </w:rPr>
              <w:t>-801,014</w:t>
            </w:r>
          </w:p>
        </w:tc>
        <w:tc>
          <w:tcPr>
            <w:tcW w:w="1709" w:type="dxa"/>
            <w:tcBorders>
              <w:left w:val="nil"/>
            </w:tcBorders>
            <w:shd w:val="clear" w:color="auto" w:fill="auto"/>
            <w:noWrap/>
            <w:vAlign w:val="bottom"/>
          </w:tcPr>
          <w:p w14:paraId="0D4FB8F0" w14:textId="77777777" w:rsidR="00612829" w:rsidRPr="00A46A5D" w:rsidRDefault="00612829" w:rsidP="00A543A4">
            <w:pPr>
              <w:jc w:val="right"/>
              <w:rPr>
                <w:color w:val="000000"/>
                <w:sz w:val="20"/>
              </w:rPr>
            </w:pPr>
            <w:r w:rsidRPr="00A46A5D">
              <w:rPr>
                <w:color w:val="000000"/>
                <w:sz w:val="20"/>
              </w:rPr>
              <w:t>-615,116</w:t>
            </w:r>
          </w:p>
        </w:tc>
      </w:tr>
      <w:tr w:rsidR="00612829" w:rsidRPr="00A46A5D" w14:paraId="2942412A" w14:textId="77777777" w:rsidTr="00FD38D4">
        <w:trPr>
          <w:trHeight w:val="300"/>
        </w:trPr>
        <w:tc>
          <w:tcPr>
            <w:tcW w:w="1080" w:type="dxa"/>
            <w:tcBorders>
              <w:right w:val="nil"/>
            </w:tcBorders>
            <w:shd w:val="clear" w:color="auto" w:fill="auto"/>
            <w:noWrap/>
            <w:vAlign w:val="bottom"/>
          </w:tcPr>
          <w:p w14:paraId="4DB2EC15" w14:textId="77777777" w:rsidR="00612829" w:rsidRPr="00A46A5D" w:rsidRDefault="00612829" w:rsidP="00A543A4">
            <w:pPr>
              <w:rPr>
                <w:color w:val="000000"/>
                <w:sz w:val="20"/>
              </w:rPr>
            </w:pPr>
            <w:r w:rsidRPr="00A46A5D">
              <w:rPr>
                <w:color w:val="000000"/>
                <w:sz w:val="20"/>
              </w:rPr>
              <w:t>GTM</w:t>
            </w:r>
          </w:p>
        </w:tc>
        <w:tc>
          <w:tcPr>
            <w:tcW w:w="1534" w:type="dxa"/>
            <w:tcBorders>
              <w:left w:val="nil"/>
              <w:right w:val="nil"/>
            </w:tcBorders>
            <w:shd w:val="clear" w:color="auto" w:fill="auto"/>
            <w:noWrap/>
            <w:vAlign w:val="bottom"/>
          </w:tcPr>
          <w:p w14:paraId="6417B8EB" w14:textId="77777777" w:rsidR="00612829" w:rsidRPr="00A46A5D" w:rsidRDefault="00612829" w:rsidP="00A543A4">
            <w:pPr>
              <w:jc w:val="right"/>
              <w:rPr>
                <w:color w:val="000000"/>
                <w:sz w:val="20"/>
              </w:rPr>
            </w:pPr>
            <w:r w:rsidRPr="00A46A5D">
              <w:rPr>
                <w:color w:val="000000"/>
                <w:sz w:val="20"/>
              </w:rPr>
              <w:t>-291,911</w:t>
            </w:r>
          </w:p>
        </w:tc>
        <w:tc>
          <w:tcPr>
            <w:tcW w:w="1619" w:type="dxa"/>
            <w:tcBorders>
              <w:left w:val="nil"/>
            </w:tcBorders>
            <w:shd w:val="clear" w:color="auto" w:fill="auto"/>
            <w:noWrap/>
            <w:vAlign w:val="bottom"/>
          </w:tcPr>
          <w:p w14:paraId="7D1E00A9" w14:textId="77777777" w:rsidR="00612829" w:rsidRPr="00A46A5D" w:rsidRDefault="00612829" w:rsidP="00A543A4">
            <w:pPr>
              <w:jc w:val="right"/>
              <w:rPr>
                <w:color w:val="000000"/>
                <w:sz w:val="20"/>
              </w:rPr>
            </w:pPr>
            <w:r w:rsidRPr="00A46A5D">
              <w:rPr>
                <w:color w:val="000000"/>
                <w:sz w:val="20"/>
              </w:rPr>
              <w:t>-111,081</w:t>
            </w:r>
          </w:p>
        </w:tc>
        <w:tc>
          <w:tcPr>
            <w:tcW w:w="1169" w:type="dxa"/>
            <w:tcBorders>
              <w:right w:val="nil"/>
            </w:tcBorders>
            <w:shd w:val="clear" w:color="auto" w:fill="auto"/>
            <w:noWrap/>
            <w:vAlign w:val="bottom"/>
          </w:tcPr>
          <w:p w14:paraId="030C45D0" w14:textId="77777777" w:rsidR="00612829" w:rsidRPr="00A46A5D" w:rsidRDefault="00612829" w:rsidP="00A543A4">
            <w:pPr>
              <w:rPr>
                <w:color w:val="000000"/>
                <w:sz w:val="20"/>
              </w:rPr>
            </w:pPr>
            <w:r w:rsidRPr="00A46A5D">
              <w:rPr>
                <w:color w:val="000000"/>
                <w:sz w:val="20"/>
              </w:rPr>
              <w:t>KAZ</w:t>
            </w:r>
          </w:p>
        </w:tc>
        <w:tc>
          <w:tcPr>
            <w:tcW w:w="1529" w:type="dxa"/>
            <w:tcBorders>
              <w:left w:val="nil"/>
              <w:right w:val="nil"/>
            </w:tcBorders>
            <w:shd w:val="clear" w:color="auto" w:fill="auto"/>
            <w:noWrap/>
            <w:vAlign w:val="bottom"/>
          </w:tcPr>
          <w:p w14:paraId="08DEFE21" w14:textId="77777777" w:rsidR="00612829" w:rsidRPr="00A46A5D" w:rsidRDefault="00612829" w:rsidP="00A543A4">
            <w:pPr>
              <w:jc w:val="right"/>
              <w:rPr>
                <w:color w:val="000000"/>
                <w:sz w:val="20"/>
              </w:rPr>
            </w:pPr>
            <w:r w:rsidRPr="00A46A5D">
              <w:rPr>
                <w:color w:val="000000"/>
                <w:sz w:val="20"/>
              </w:rPr>
              <w:t>-836,502</w:t>
            </w:r>
          </w:p>
        </w:tc>
        <w:tc>
          <w:tcPr>
            <w:tcW w:w="1709" w:type="dxa"/>
            <w:tcBorders>
              <w:left w:val="nil"/>
            </w:tcBorders>
            <w:shd w:val="clear" w:color="auto" w:fill="auto"/>
            <w:noWrap/>
            <w:vAlign w:val="bottom"/>
          </w:tcPr>
          <w:p w14:paraId="6DC7E8FE" w14:textId="77777777" w:rsidR="00612829" w:rsidRPr="00A46A5D" w:rsidRDefault="00612829" w:rsidP="00A543A4">
            <w:pPr>
              <w:jc w:val="right"/>
              <w:rPr>
                <w:color w:val="000000"/>
                <w:sz w:val="20"/>
              </w:rPr>
            </w:pPr>
            <w:r w:rsidRPr="00A46A5D">
              <w:rPr>
                <w:color w:val="000000"/>
                <w:sz w:val="20"/>
              </w:rPr>
              <w:t>-490,702</w:t>
            </w:r>
          </w:p>
        </w:tc>
      </w:tr>
      <w:tr w:rsidR="00612829" w:rsidRPr="00A46A5D" w14:paraId="37D098BF" w14:textId="77777777" w:rsidTr="00FD38D4">
        <w:trPr>
          <w:trHeight w:val="300"/>
        </w:trPr>
        <w:tc>
          <w:tcPr>
            <w:tcW w:w="1080" w:type="dxa"/>
            <w:tcBorders>
              <w:right w:val="nil"/>
            </w:tcBorders>
            <w:shd w:val="clear" w:color="auto" w:fill="auto"/>
            <w:noWrap/>
            <w:vAlign w:val="bottom"/>
          </w:tcPr>
          <w:p w14:paraId="6DCABE59" w14:textId="77777777" w:rsidR="00612829" w:rsidRPr="00A46A5D" w:rsidRDefault="00612829" w:rsidP="00A543A4">
            <w:pPr>
              <w:rPr>
                <w:color w:val="000000"/>
                <w:sz w:val="20"/>
              </w:rPr>
            </w:pPr>
            <w:r w:rsidRPr="00A46A5D">
              <w:rPr>
                <w:color w:val="000000"/>
                <w:sz w:val="20"/>
              </w:rPr>
              <w:t>BRA</w:t>
            </w:r>
          </w:p>
        </w:tc>
        <w:tc>
          <w:tcPr>
            <w:tcW w:w="1534" w:type="dxa"/>
            <w:tcBorders>
              <w:left w:val="nil"/>
              <w:right w:val="nil"/>
            </w:tcBorders>
            <w:shd w:val="clear" w:color="auto" w:fill="auto"/>
            <w:noWrap/>
            <w:vAlign w:val="bottom"/>
          </w:tcPr>
          <w:p w14:paraId="15F55139" w14:textId="77777777" w:rsidR="00612829" w:rsidRPr="00A46A5D" w:rsidRDefault="00612829" w:rsidP="00A543A4">
            <w:pPr>
              <w:jc w:val="right"/>
              <w:rPr>
                <w:color w:val="000000"/>
                <w:sz w:val="20"/>
              </w:rPr>
            </w:pPr>
            <w:r w:rsidRPr="00A46A5D">
              <w:rPr>
                <w:color w:val="000000"/>
                <w:sz w:val="20"/>
              </w:rPr>
              <w:t>-304,080</w:t>
            </w:r>
          </w:p>
        </w:tc>
        <w:tc>
          <w:tcPr>
            <w:tcW w:w="1619" w:type="dxa"/>
            <w:tcBorders>
              <w:left w:val="nil"/>
            </w:tcBorders>
            <w:shd w:val="clear" w:color="auto" w:fill="auto"/>
            <w:noWrap/>
            <w:vAlign w:val="bottom"/>
          </w:tcPr>
          <w:p w14:paraId="7F39B8F7" w14:textId="77777777" w:rsidR="00612829" w:rsidRPr="00A46A5D" w:rsidRDefault="00612829" w:rsidP="00A543A4">
            <w:pPr>
              <w:jc w:val="right"/>
              <w:rPr>
                <w:color w:val="000000"/>
                <w:sz w:val="20"/>
              </w:rPr>
            </w:pPr>
            <w:r w:rsidRPr="00A46A5D">
              <w:rPr>
                <w:color w:val="000000"/>
                <w:sz w:val="20"/>
              </w:rPr>
              <w:t>-869,721</w:t>
            </w:r>
          </w:p>
        </w:tc>
        <w:tc>
          <w:tcPr>
            <w:tcW w:w="1169" w:type="dxa"/>
            <w:tcBorders>
              <w:right w:val="nil"/>
            </w:tcBorders>
            <w:shd w:val="clear" w:color="auto" w:fill="auto"/>
            <w:noWrap/>
            <w:vAlign w:val="bottom"/>
          </w:tcPr>
          <w:p w14:paraId="6479E3F3" w14:textId="77777777" w:rsidR="00612829" w:rsidRPr="00A46A5D" w:rsidRDefault="00612829" w:rsidP="00A543A4">
            <w:pPr>
              <w:rPr>
                <w:color w:val="000000"/>
                <w:sz w:val="20"/>
              </w:rPr>
            </w:pPr>
            <w:r w:rsidRPr="00A46A5D">
              <w:rPr>
                <w:color w:val="000000"/>
                <w:sz w:val="20"/>
              </w:rPr>
              <w:t>FRA</w:t>
            </w:r>
          </w:p>
        </w:tc>
        <w:tc>
          <w:tcPr>
            <w:tcW w:w="1529" w:type="dxa"/>
            <w:tcBorders>
              <w:left w:val="nil"/>
              <w:right w:val="nil"/>
            </w:tcBorders>
            <w:shd w:val="clear" w:color="auto" w:fill="auto"/>
            <w:noWrap/>
            <w:vAlign w:val="bottom"/>
          </w:tcPr>
          <w:p w14:paraId="332AC3CF" w14:textId="77777777" w:rsidR="00612829" w:rsidRPr="00A46A5D" w:rsidRDefault="00612829" w:rsidP="00A543A4">
            <w:pPr>
              <w:jc w:val="right"/>
              <w:rPr>
                <w:color w:val="000000"/>
                <w:sz w:val="20"/>
              </w:rPr>
            </w:pPr>
            <w:r w:rsidRPr="00A46A5D">
              <w:rPr>
                <w:color w:val="000000"/>
                <w:sz w:val="20"/>
              </w:rPr>
              <w:t>-860,648</w:t>
            </w:r>
          </w:p>
        </w:tc>
        <w:tc>
          <w:tcPr>
            <w:tcW w:w="1709" w:type="dxa"/>
            <w:tcBorders>
              <w:left w:val="nil"/>
            </w:tcBorders>
            <w:shd w:val="clear" w:color="auto" w:fill="auto"/>
            <w:noWrap/>
            <w:vAlign w:val="bottom"/>
          </w:tcPr>
          <w:p w14:paraId="0AA6B092" w14:textId="77777777" w:rsidR="00612829" w:rsidRPr="00A46A5D" w:rsidRDefault="00612829" w:rsidP="00A543A4">
            <w:pPr>
              <w:jc w:val="right"/>
              <w:rPr>
                <w:color w:val="000000"/>
                <w:sz w:val="20"/>
              </w:rPr>
            </w:pPr>
            <w:r w:rsidRPr="00A46A5D">
              <w:rPr>
                <w:color w:val="000000"/>
                <w:sz w:val="20"/>
              </w:rPr>
              <w:t>-907,372</w:t>
            </w:r>
          </w:p>
        </w:tc>
      </w:tr>
      <w:tr w:rsidR="00612829" w:rsidRPr="00A46A5D" w14:paraId="57782979" w14:textId="77777777" w:rsidTr="00FD38D4">
        <w:trPr>
          <w:trHeight w:val="300"/>
        </w:trPr>
        <w:tc>
          <w:tcPr>
            <w:tcW w:w="1080" w:type="dxa"/>
            <w:tcBorders>
              <w:right w:val="nil"/>
            </w:tcBorders>
            <w:shd w:val="clear" w:color="auto" w:fill="auto"/>
            <w:noWrap/>
            <w:vAlign w:val="bottom"/>
          </w:tcPr>
          <w:p w14:paraId="5880AAB5" w14:textId="77777777" w:rsidR="00612829" w:rsidRPr="00A46A5D" w:rsidRDefault="00612829" w:rsidP="00A543A4">
            <w:pPr>
              <w:rPr>
                <w:color w:val="000000"/>
                <w:sz w:val="20"/>
              </w:rPr>
            </w:pPr>
            <w:r w:rsidRPr="00A46A5D">
              <w:rPr>
                <w:color w:val="000000"/>
                <w:sz w:val="20"/>
              </w:rPr>
              <w:t>ZWE</w:t>
            </w:r>
          </w:p>
        </w:tc>
        <w:tc>
          <w:tcPr>
            <w:tcW w:w="1534" w:type="dxa"/>
            <w:tcBorders>
              <w:left w:val="nil"/>
              <w:right w:val="nil"/>
            </w:tcBorders>
            <w:shd w:val="clear" w:color="auto" w:fill="auto"/>
            <w:noWrap/>
            <w:vAlign w:val="bottom"/>
          </w:tcPr>
          <w:p w14:paraId="5B21BAFE" w14:textId="77777777" w:rsidR="00612829" w:rsidRPr="00A46A5D" w:rsidRDefault="00612829" w:rsidP="00A543A4">
            <w:pPr>
              <w:jc w:val="right"/>
              <w:rPr>
                <w:color w:val="000000"/>
                <w:sz w:val="20"/>
              </w:rPr>
            </w:pPr>
            <w:r w:rsidRPr="00A46A5D">
              <w:rPr>
                <w:color w:val="000000"/>
                <w:sz w:val="20"/>
              </w:rPr>
              <w:t>-323,633</w:t>
            </w:r>
          </w:p>
        </w:tc>
        <w:tc>
          <w:tcPr>
            <w:tcW w:w="1619" w:type="dxa"/>
            <w:tcBorders>
              <w:left w:val="nil"/>
            </w:tcBorders>
            <w:shd w:val="clear" w:color="auto" w:fill="auto"/>
            <w:noWrap/>
            <w:vAlign w:val="bottom"/>
          </w:tcPr>
          <w:p w14:paraId="380F88ED" w14:textId="77777777" w:rsidR="00612829" w:rsidRPr="00A46A5D" w:rsidRDefault="00612829" w:rsidP="00A543A4">
            <w:pPr>
              <w:jc w:val="right"/>
              <w:rPr>
                <w:color w:val="000000"/>
                <w:sz w:val="20"/>
              </w:rPr>
            </w:pPr>
            <w:r w:rsidRPr="00A46A5D">
              <w:rPr>
                <w:color w:val="000000"/>
                <w:sz w:val="20"/>
              </w:rPr>
              <w:t>-320,430</w:t>
            </w:r>
          </w:p>
        </w:tc>
        <w:tc>
          <w:tcPr>
            <w:tcW w:w="1169" w:type="dxa"/>
            <w:tcBorders>
              <w:right w:val="nil"/>
            </w:tcBorders>
            <w:shd w:val="clear" w:color="auto" w:fill="auto"/>
            <w:noWrap/>
            <w:vAlign w:val="bottom"/>
          </w:tcPr>
          <w:p w14:paraId="4704C018" w14:textId="77777777" w:rsidR="00612829" w:rsidRPr="00A46A5D" w:rsidRDefault="00612829" w:rsidP="00A543A4">
            <w:pPr>
              <w:rPr>
                <w:color w:val="000000"/>
                <w:sz w:val="20"/>
              </w:rPr>
            </w:pPr>
            <w:r w:rsidRPr="00A46A5D">
              <w:rPr>
                <w:color w:val="000000"/>
                <w:sz w:val="20"/>
              </w:rPr>
              <w:t>IRN</w:t>
            </w:r>
          </w:p>
        </w:tc>
        <w:tc>
          <w:tcPr>
            <w:tcW w:w="1529" w:type="dxa"/>
            <w:tcBorders>
              <w:left w:val="nil"/>
              <w:right w:val="nil"/>
            </w:tcBorders>
            <w:shd w:val="clear" w:color="auto" w:fill="auto"/>
            <w:noWrap/>
            <w:vAlign w:val="bottom"/>
          </w:tcPr>
          <w:p w14:paraId="1C4A23F3" w14:textId="77777777" w:rsidR="00612829" w:rsidRPr="00A46A5D" w:rsidRDefault="00612829" w:rsidP="00A543A4">
            <w:pPr>
              <w:jc w:val="right"/>
              <w:rPr>
                <w:color w:val="000000"/>
                <w:sz w:val="20"/>
              </w:rPr>
            </w:pPr>
            <w:r w:rsidRPr="00A46A5D">
              <w:rPr>
                <w:color w:val="000000"/>
                <w:sz w:val="20"/>
              </w:rPr>
              <w:t>-907,685</w:t>
            </w:r>
          </w:p>
        </w:tc>
        <w:tc>
          <w:tcPr>
            <w:tcW w:w="1709" w:type="dxa"/>
            <w:tcBorders>
              <w:left w:val="nil"/>
            </w:tcBorders>
            <w:shd w:val="clear" w:color="auto" w:fill="auto"/>
            <w:noWrap/>
            <w:vAlign w:val="bottom"/>
          </w:tcPr>
          <w:p w14:paraId="6351E2D6" w14:textId="77777777" w:rsidR="00612829" w:rsidRPr="00A46A5D" w:rsidRDefault="00612829" w:rsidP="00A543A4">
            <w:pPr>
              <w:jc w:val="right"/>
              <w:rPr>
                <w:color w:val="000000"/>
                <w:sz w:val="20"/>
              </w:rPr>
            </w:pPr>
            <w:r w:rsidRPr="00A46A5D">
              <w:rPr>
                <w:color w:val="000000"/>
                <w:sz w:val="20"/>
              </w:rPr>
              <w:t>-837,807</w:t>
            </w:r>
          </w:p>
        </w:tc>
      </w:tr>
      <w:tr w:rsidR="00612829" w:rsidRPr="00A46A5D" w14:paraId="2A562BCC" w14:textId="77777777" w:rsidTr="00FD38D4">
        <w:trPr>
          <w:trHeight w:val="300"/>
        </w:trPr>
        <w:tc>
          <w:tcPr>
            <w:tcW w:w="1080" w:type="dxa"/>
            <w:tcBorders>
              <w:right w:val="nil"/>
            </w:tcBorders>
            <w:shd w:val="clear" w:color="auto" w:fill="auto"/>
            <w:noWrap/>
            <w:vAlign w:val="bottom"/>
          </w:tcPr>
          <w:p w14:paraId="37DBD8DB" w14:textId="77777777" w:rsidR="00612829" w:rsidRPr="00A46A5D" w:rsidRDefault="00612829" w:rsidP="00A543A4">
            <w:pPr>
              <w:rPr>
                <w:color w:val="000000"/>
                <w:sz w:val="20"/>
              </w:rPr>
            </w:pPr>
            <w:r w:rsidRPr="00A46A5D">
              <w:rPr>
                <w:color w:val="000000"/>
                <w:sz w:val="20"/>
              </w:rPr>
              <w:t>ZAF</w:t>
            </w:r>
          </w:p>
        </w:tc>
        <w:tc>
          <w:tcPr>
            <w:tcW w:w="1534" w:type="dxa"/>
            <w:tcBorders>
              <w:left w:val="nil"/>
              <w:right w:val="nil"/>
            </w:tcBorders>
            <w:shd w:val="clear" w:color="auto" w:fill="auto"/>
            <w:noWrap/>
            <w:vAlign w:val="bottom"/>
          </w:tcPr>
          <w:p w14:paraId="081B117E" w14:textId="77777777" w:rsidR="00612829" w:rsidRPr="00A46A5D" w:rsidRDefault="00612829" w:rsidP="00A543A4">
            <w:pPr>
              <w:jc w:val="right"/>
              <w:rPr>
                <w:color w:val="000000"/>
                <w:sz w:val="20"/>
              </w:rPr>
            </w:pPr>
            <w:r w:rsidRPr="00A46A5D">
              <w:rPr>
                <w:color w:val="000000"/>
                <w:sz w:val="20"/>
              </w:rPr>
              <w:t>-390,477</w:t>
            </w:r>
          </w:p>
        </w:tc>
        <w:tc>
          <w:tcPr>
            <w:tcW w:w="1619" w:type="dxa"/>
            <w:tcBorders>
              <w:left w:val="nil"/>
            </w:tcBorders>
            <w:shd w:val="clear" w:color="auto" w:fill="auto"/>
            <w:noWrap/>
            <w:vAlign w:val="bottom"/>
          </w:tcPr>
          <w:p w14:paraId="117AD0A3" w14:textId="77777777" w:rsidR="00612829" w:rsidRPr="00A46A5D" w:rsidRDefault="00612829" w:rsidP="00A543A4">
            <w:pPr>
              <w:jc w:val="right"/>
              <w:rPr>
                <w:color w:val="000000"/>
                <w:sz w:val="20"/>
              </w:rPr>
            </w:pPr>
            <w:r w:rsidRPr="00A46A5D">
              <w:rPr>
                <w:color w:val="000000"/>
                <w:sz w:val="20"/>
              </w:rPr>
              <w:t>-552,565</w:t>
            </w:r>
          </w:p>
        </w:tc>
        <w:tc>
          <w:tcPr>
            <w:tcW w:w="1169" w:type="dxa"/>
            <w:tcBorders>
              <w:right w:val="nil"/>
            </w:tcBorders>
            <w:shd w:val="clear" w:color="auto" w:fill="auto"/>
            <w:noWrap/>
            <w:vAlign w:val="bottom"/>
          </w:tcPr>
          <w:p w14:paraId="2FA2CA18" w14:textId="77777777" w:rsidR="00612829" w:rsidRPr="00A46A5D" w:rsidRDefault="00612829" w:rsidP="00A543A4">
            <w:pPr>
              <w:rPr>
                <w:color w:val="000000"/>
                <w:sz w:val="20"/>
              </w:rPr>
            </w:pPr>
            <w:r w:rsidRPr="00A46A5D">
              <w:rPr>
                <w:color w:val="000000"/>
                <w:sz w:val="20"/>
              </w:rPr>
              <w:t>BRA</w:t>
            </w:r>
          </w:p>
        </w:tc>
        <w:tc>
          <w:tcPr>
            <w:tcW w:w="1529" w:type="dxa"/>
            <w:tcBorders>
              <w:left w:val="nil"/>
              <w:right w:val="nil"/>
            </w:tcBorders>
            <w:shd w:val="clear" w:color="auto" w:fill="auto"/>
            <w:noWrap/>
            <w:vAlign w:val="bottom"/>
          </w:tcPr>
          <w:p w14:paraId="132FBC22" w14:textId="77777777" w:rsidR="00612829" w:rsidRPr="00A46A5D" w:rsidRDefault="00612829" w:rsidP="00A543A4">
            <w:pPr>
              <w:jc w:val="right"/>
              <w:rPr>
                <w:color w:val="000000"/>
                <w:sz w:val="20"/>
              </w:rPr>
            </w:pPr>
            <w:r w:rsidRPr="00A46A5D">
              <w:rPr>
                <w:color w:val="000000"/>
                <w:sz w:val="20"/>
              </w:rPr>
              <w:t>-1,055,802</w:t>
            </w:r>
          </w:p>
        </w:tc>
        <w:tc>
          <w:tcPr>
            <w:tcW w:w="1709" w:type="dxa"/>
            <w:tcBorders>
              <w:left w:val="nil"/>
            </w:tcBorders>
            <w:shd w:val="clear" w:color="auto" w:fill="auto"/>
            <w:noWrap/>
            <w:vAlign w:val="bottom"/>
          </w:tcPr>
          <w:p w14:paraId="29512DC8" w14:textId="77777777" w:rsidR="00612829" w:rsidRPr="00A46A5D" w:rsidRDefault="00612829" w:rsidP="00A543A4">
            <w:pPr>
              <w:jc w:val="right"/>
              <w:rPr>
                <w:color w:val="000000"/>
                <w:sz w:val="20"/>
              </w:rPr>
            </w:pPr>
            <w:r w:rsidRPr="00A46A5D">
              <w:rPr>
                <w:color w:val="000000"/>
                <w:sz w:val="20"/>
              </w:rPr>
              <w:t>-1,681,104</w:t>
            </w:r>
          </w:p>
        </w:tc>
      </w:tr>
      <w:tr w:rsidR="00612829" w:rsidRPr="00A46A5D" w14:paraId="2D2CA385" w14:textId="77777777" w:rsidTr="00FD38D4">
        <w:trPr>
          <w:trHeight w:val="300"/>
        </w:trPr>
        <w:tc>
          <w:tcPr>
            <w:tcW w:w="1080" w:type="dxa"/>
            <w:tcBorders>
              <w:right w:val="nil"/>
            </w:tcBorders>
            <w:shd w:val="clear" w:color="auto" w:fill="auto"/>
            <w:noWrap/>
            <w:vAlign w:val="bottom"/>
          </w:tcPr>
          <w:p w14:paraId="46DAF84B" w14:textId="77777777" w:rsidR="00612829" w:rsidRPr="00A46A5D" w:rsidRDefault="00612829" w:rsidP="00A543A4">
            <w:pPr>
              <w:rPr>
                <w:color w:val="000000"/>
                <w:sz w:val="20"/>
              </w:rPr>
            </w:pPr>
            <w:r w:rsidRPr="00A46A5D">
              <w:rPr>
                <w:color w:val="000000"/>
                <w:sz w:val="20"/>
              </w:rPr>
              <w:t>VEN</w:t>
            </w:r>
          </w:p>
        </w:tc>
        <w:tc>
          <w:tcPr>
            <w:tcW w:w="1534" w:type="dxa"/>
            <w:tcBorders>
              <w:left w:val="nil"/>
              <w:right w:val="nil"/>
            </w:tcBorders>
            <w:shd w:val="clear" w:color="auto" w:fill="auto"/>
            <w:noWrap/>
            <w:vAlign w:val="bottom"/>
          </w:tcPr>
          <w:p w14:paraId="59741E26" w14:textId="77777777" w:rsidR="00612829" w:rsidRPr="00A46A5D" w:rsidRDefault="00612829" w:rsidP="00A543A4">
            <w:pPr>
              <w:jc w:val="right"/>
              <w:rPr>
                <w:color w:val="000000"/>
                <w:sz w:val="20"/>
              </w:rPr>
            </w:pPr>
            <w:r w:rsidRPr="00A46A5D">
              <w:rPr>
                <w:color w:val="000000"/>
                <w:sz w:val="20"/>
              </w:rPr>
              <w:t>-435,470</w:t>
            </w:r>
          </w:p>
        </w:tc>
        <w:tc>
          <w:tcPr>
            <w:tcW w:w="1619" w:type="dxa"/>
            <w:tcBorders>
              <w:left w:val="nil"/>
            </w:tcBorders>
            <w:shd w:val="clear" w:color="auto" w:fill="auto"/>
            <w:noWrap/>
            <w:vAlign w:val="bottom"/>
          </w:tcPr>
          <w:p w14:paraId="56B58DE4" w14:textId="77777777" w:rsidR="00612829" w:rsidRPr="00A46A5D" w:rsidRDefault="00612829" w:rsidP="00A543A4">
            <w:pPr>
              <w:jc w:val="right"/>
              <w:rPr>
                <w:color w:val="000000"/>
                <w:sz w:val="20"/>
              </w:rPr>
            </w:pPr>
            <w:r w:rsidRPr="00A46A5D">
              <w:rPr>
                <w:color w:val="000000"/>
                <w:sz w:val="20"/>
              </w:rPr>
              <w:t>-366,210</w:t>
            </w:r>
          </w:p>
        </w:tc>
        <w:tc>
          <w:tcPr>
            <w:tcW w:w="1169" w:type="dxa"/>
            <w:tcBorders>
              <w:right w:val="nil"/>
            </w:tcBorders>
            <w:shd w:val="clear" w:color="auto" w:fill="auto"/>
            <w:noWrap/>
            <w:vAlign w:val="bottom"/>
          </w:tcPr>
          <w:p w14:paraId="0E1147DC" w14:textId="77777777" w:rsidR="00612829" w:rsidRPr="00A46A5D" w:rsidRDefault="00612829" w:rsidP="00A543A4">
            <w:pPr>
              <w:rPr>
                <w:color w:val="000000"/>
                <w:sz w:val="20"/>
              </w:rPr>
            </w:pPr>
            <w:r w:rsidRPr="00A46A5D">
              <w:rPr>
                <w:color w:val="000000"/>
                <w:sz w:val="20"/>
              </w:rPr>
              <w:t>MMR</w:t>
            </w:r>
          </w:p>
        </w:tc>
        <w:tc>
          <w:tcPr>
            <w:tcW w:w="1529" w:type="dxa"/>
            <w:tcBorders>
              <w:left w:val="nil"/>
              <w:right w:val="nil"/>
            </w:tcBorders>
            <w:shd w:val="clear" w:color="auto" w:fill="auto"/>
            <w:noWrap/>
            <w:vAlign w:val="bottom"/>
          </w:tcPr>
          <w:p w14:paraId="47FE8934" w14:textId="77777777" w:rsidR="00612829" w:rsidRPr="00A46A5D" w:rsidRDefault="00612829" w:rsidP="00A543A4">
            <w:pPr>
              <w:jc w:val="right"/>
              <w:rPr>
                <w:color w:val="000000"/>
                <w:sz w:val="20"/>
              </w:rPr>
            </w:pPr>
            <w:r w:rsidRPr="00A46A5D">
              <w:rPr>
                <w:color w:val="000000"/>
                <w:sz w:val="20"/>
              </w:rPr>
              <w:t>-1,183,842</w:t>
            </w:r>
          </w:p>
        </w:tc>
        <w:tc>
          <w:tcPr>
            <w:tcW w:w="1709" w:type="dxa"/>
            <w:tcBorders>
              <w:left w:val="nil"/>
            </w:tcBorders>
            <w:shd w:val="clear" w:color="auto" w:fill="auto"/>
            <w:noWrap/>
            <w:vAlign w:val="bottom"/>
          </w:tcPr>
          <w:p w14:paraId="0AE27845" w14:textId="77777777" w:rsidR="00612829" w:rsidRPr="00A46A5D" w:rsidRDefault="00612829" w:rsidP="00A543A4">
            <w:pPr>
              <w:jc w:val="right"/>
              <w:rPr>
                <w:color w:val="000000"/>
                <w:sz w:val="20"/>
              </w:rPr>
            </w:pPr>
            <w:r w:rsidRPr="00A46A5D">
              <w:rPr>
                <w:color w:val="000000"/>
                <w:sz w:val="20"/>
              </w:rPr>
              <w:t>-1,104,379</w:t>
            </w:r>
          </w:p>
        </w:tc>
      </w:tr>
      <w:tr w:rsidR="00612829" w:rsidRPr="00A46A5D" w14:paraId="2D110FAE" w14:textId="77777777" w:rsidTr="00FD38D4">
        <w:trPr>
          <w:trHeight w:val="300"/>
        </w:trPr>
        <w:tc>
          <w:tcPr>
            <w:tcW w:w="1080" w:type="dxa"/>
            <w:tcBorders>
              <w:right w:val="nil"/>
            </w:tcBorders>
            <w:shd w:val="clear" w:color="auto" w:fill="auto"/>
            <w:noWrap/>
            <w:vAlign w:val="bottom"/>
          </w:tcPr>
          <w:p w14:paraId="2489DE7D" w14:textId="77777777" w:rsidR="00612829" w:rsidRPr="00A46A5D" w:rsidRDefault="00612829" w:rsidP="00A543A4">
            <w:pPr>
              <w:rPr>
                <w:color w:val="000000"/>
                <w:sz w:val="20"/>
              </w:rPr>
            </w:pPr>
            <w:r w:rsidRPr="00A46A5D">
              <w:rPr>
                <w:color w:val="000000"/>
                <w:sz w:val="20"/>
              </w:rPr>
              <w:t>FRA</w:t>
            </w:r>
          </w:p>
        </w:tc>
        <w:tc>
          <w:tcPr>
            <w:tcW w:w="1534" w:type="dxa"/>
            <w:tcBorders>
              <w:left w:val="nil"/>
              <w:right w:val="nil"/>
            </w:tcBorders>
            <w:shd w:val="clear" w:color="auto" w:fill="auto"/>
            <w:noWrap/>
            <w:vAlign w:val="bottom"/>
          </w:tcPr>
          <w:p w14:paraId="58292B97" w14:textId="77777777" w:rsidR="00612829" w:rsidRPr="00A46A5D" w:rsidRDefault="00612829" w:rsidP="00A543A4">
            <w:pPr>
              <w:jc w:val="right"/>
              <w:rPr>
                <w:color w:val="000000"/>
                <w:sz w:val="20"/>
              </w:rPr>
            </w:pPr>
            <w:r w:rsidRPr="00A46A5D">
              <w:rPr>
                <w:color w:val="000000"/>
                <w:sz w:val="20"/>
              </w:rPr>
              <w:t>-531,474</w:t>
            </w:r>
          </w:p>
        </w:tc>
        <w:tc>
          <w:tcPr>
            <w:tcW w:w="1619" w:type="dxa"/>
            <w:tcBorders>
              <w:left w:val="nil"/>
            </w:tcBorders>
            <w:shd w:val="clear" w:color="auto" w:fill="auto"/>
            <w:noWrap/>
            <w:vAlign w:val="bottom"/>
          </w:tcPr>
          <w:p w14:paraId="3E7A12F4" w14:textId="77777777" w:rsidR="00612829" w:rsidRPr="00A46A5D" w:rsidRDefault="00612829" w:rsidP="00A543A4">
            <w:pPr>
              <w:jc w:val="right"/>
              <w:rPr>
                <w:color w:val="000000"/>
                <w:sz w:val="20"/>
              </w:rPr>
            </w:pPr>
            <w:r w:rsidRPr="00A46A5D">
              <w:rPr>
                <w:color w:val="000000"/>
                <w:sz w:val="20"/>
              </w:rPr>
              <w:t>-351,730</w:t>
            </w:r>
          </w:p>
        </w:tc>
        <w:tc>
          <w:tcPr>
            <w:tcW w:w="1169" w:type="dxa"/>
            <w:tcBorders>
              <w:right w:val="nil"/>
            </w:tcBorders>
            <w:shd w:val="clear" w:color="auto" w:fill="auto"/>
            <w:noWrap/>
            <w:vAlign w:val="bottom"/>
          </w:tcPr>
          <w:p w14:paraId="6C35DEF9" w14:textId="77777777" w:rsidR="00612829" w:rsidRPr="00A46A5D" w:rsidRDefault="00612829" w:rsidP="00A543A4">
            <w:pPr>
              <w:rPr>
                <w:color w:val="000000"/>
                <w:sz w:val="20"/>
              </w:rPr>
            </w:pPr>
            <w:r w:rsidRPr="00A46A5D">
              <w:rPr>
                <w:color w:val="000000"/>
                <w:sz w:val="20"/>
              </w:rPr>
              <w:t>PAK</w:t>
            </w:r>
          </w:p>
        </w:tc>
        <w:tc>
          <w:tcPr>
            <w:tcW w:w="1529" w:type="dxa"/>
            <w:tcBorders>
              <w:left w:val="nil"/>
              <w:right w:val="nil"/>
            </w:tcBorders>
            <w:shd w:val="clear" w:color="auto" w:fill="auto"/>
            <w:noWrap/>
            <w:vAlign w:val="bottom"/>
          </w:tcPr>
          <w:p w14:paraId="69B7E978" w14:textId="77777777" w:rsidR="00612829" w:rsidRPr="00A46A5D" w:rsidRDefault="00612829" w:rsidP="00A543A4">
            <w:pPr>
              <w:jc w:val="right"/>
              <w:rPr>
                <w:color w:val="000000"/>
                <w:sz w:val="20"/>
              </w:rPr>
            </w:pPr>
            <w:r w:rsidRPr="00A46A5D">
              <w:rPr>
                <w:color w:val="000000"/>
                <w:sz w:val="20"/>
              </w:rPr>
              <w:t>-1,614,068</w:t>
            </w:r>
          </w:p>
        </w:tc>
        <w:tc>
          <w:tcPr>
            <w:tcW w:w="1709" w:type="dxa"/>
            <w:tcBorders>
              <w:left w:val="nil"/>
            </w:tcBorders>
            <w:shd w:val="clear" w:color="auto" w:fill="auto"/>
            <w:noWrap/>
            <w:vAlign w:val="bottom"/>
          </w:tcPr>
          <w:p w14:paraId="4F8499E7" w14:textId="77777777" w:rsidR="00612829" w:rsidRPr="00A46A5D" w:rsidRDefault="00612829" w:rsidP="00A543A4">
            <w:pPr>
              <w:jc w:val="right"/>
              <w:rPr>
                <w:color w:val="000000"/>
                <w:sz w:val="20"/>
              </w:rPr>
            </w:pPr>
            <w:r w:rsidRPr="00A46A5D">
              <w:rPr>
                <w:color w:val="000000"/>
                <w:sz w:val="20"/>
              </w:rPr>
              <w:t>-962,532</w:t>
            </w:r>
          </w:p>
        </w:tc>
      </w:tr>
      <w:tr w:rsidR="00612829" w:rsidRPr="00A46A5D" w14:paraId="262D9D92" w14:textId="77777777" w:rsidTr="00FD38D4">
        <w:trPr>
          <w:trHeight w:val="300"/>
        </w:trPr>
        <w:tc>
          <w:tcPr>
            <w:tcW w:w="1080" w:type="dxa"/>
            <w:tcBorders>
              <w:right w:val="nil"/>
            </w:tcBorders>
            <w:shd w:val="clear" w:color="auto" w:fill="auto"/>
            <w:noWrap/>
            <w:vAlign w:val="bottom"/>
          </w:tcPr>
          <w:p w14:paraId="02935B1C" w14:textId="77777777" w:rsidR="00612829" w:rsidRPr="00A46A5D" w:rsidRDefault="00612829" w:rsidP="00A543A4">
            <w:pPr>
              <w:rPr>
                <w:color w:val="000000"/>
                <w:sz w:val="20"/>
              </w:rPr>
            </w:pPr>
            <w:r w:rsidRPr="00A46A5D">
              <w:rPr>
                <w:color w:val="000000"/>
                <w:sz w:val="20"/>
              </w:rPr>
              <w:t>TZA</w:t>
            </w:r>
          </w:p>
        </w:tc>
        <w:tc>
          <w:tcPr>
            <w:tcW w:w="1534" w:type="dxa"/>
            <w:tcBorders>
              <w:left w:val="nil"/>
              <w:right w:val="nil"/>
            </w:tcBorders>
            <w:shd w:val="clear" w:color="auto" w:fill="auto"/>
            <w:noWrap/>
            <w:vAlign w:val="bottom"/>
          </w:tcPr>
          <w:p w14:paraId="6A1AECEE" w14:textId="77777777" w:rsidR="00612829" w:rsidRPr="00A46A5D" w:rsidRDefault="00612829" w:rsidP="00A543A4">
            <w:pPr>
              <w:jc w:val="right"/>
              <w:rPr>
                <w:color w:val="000000"/>
                <w:sz w:val="20"/>
              </w:rPr>
            </w:pPr>
            <w:r w:rsidRPr="00A46A5D">
              <w:rPr>
                <w:color w:val="000000"/>
                <w:sz w:val="20"/>
              </w:rPr>
              <w:t>-551,488</w:t>
            </w:r>
          </w:p>
        </w:tc>
        <w:tc>
          <w:tcPr>
            <w:tcW w:w="1619" w:type="dxa"/>
            <w:tcBorders>
              <w:left w:val="nil"/>
            </w:tcBorders>
            <w:shd w:val="clear" w:color="auto" w:fill="auto"/>
            <w:noWrap/>
            <w:vAlign w:val="bottom"/>
          </w:tcPr>
          <w:p w14:paraId="2600434D" w14:textId="77777777" w:rsidR="00612829" w:rsidRPr="00A46A5D" w:rsidRDefault="00612829" w:rsidP="00A543A4">
            <w:pPr>
              <w:jc w:val="right"/>
              <w:rPr>
                <w:color w:val="000000"/>
                <w:sz w:val="20"/>
              </w:rPr>
            </w:pPr>
            <w:r w:rsidRPr="00A46A5D">
              <w:rPr>
                <w:color w:val="000000"/>
                <w:sz w:val="20"/>
              </w:rPr>
              <w:t>-511,569</w:t>
            </w:r>
          </w:p>
        </w:tc>
        <w:tc>
          <w:tcPr>
            <w:tcW w:w="1169" w:type="dxa"/>
            <w:tcBorders>
              <w:right w:val="nil"/>
            </w:tcBorders>
            <w:shd w:val="clear" w:color="auto" w:fill="auto"/>
            <w:noWrap/>
            <w:vAlign w:val="bottom"/>
          </w:tcPr>
          <w:p w14:paraId="7322AD79" w14:textId="77777777" w:rsidR="00612829" w:rsidRPr="00A46A5D" w:rsidRDefault="00612829" w:rsidP="00A543A4">
            <w:pPr>
              <w:rPr>
                <w:color w:val="000000"/>
                <w:sz w:val="20"/>
              </w:rPr>
            </w:pPr>
            <w:r w:rsidRPr="00A46A5D">
              <w:rPr>
                <w:color w:val="000000"/>
                <w:sz w:val="20"/>
              </w:rPr>
              <w:t>MEX</w:t>
            </w:r>
          </w:p>
        </w:tc>
        <w:tc>
          <w:tcPr>
            <w:tcW w:w="1529" w:type="dxa"/>
            <w:tcBorders>
              <w:left w:val="nil"/>
              <w:right w:val="nil"/>
            </w:tcBorders>
            <w:shd w:val="clear" w:color="auto" w:fill="auto"/>
            <w:noWrap/>
            <w:vAlign w:val="bottom"/>
          </w:tcPr>
          <w:p w14:paraId="1465E642" w14:textId="77777777" w:rsidR="00612829" w:rsidRPr="00A46A5D" w:rsidRDefault="00612829" w:rsidP="00A543A4">
            <w:pPr>
              <w:jc w:val="right"/>
              <w:rPr>
                <w:color w:val="000000"/>
                <w:sz w:val="20"/>
              </w:rPr>
            </w:pPr>
            <w:r w:rsidRPr="00A46A5D">
              <w:rPr>
                <w:color w:val="000000"/>
                <w:sz w:val="20"/>
              </w:rPr>
              <w:t>-1,925,425</w:t>
            </w:r>
          </w:p>
        </w:tc>
        <w:tc>
          <w:tcPr>
            <w:tcW w:w="1709" w:type="dxa"/>
            <w:tcBorders>
              <w:left w:val="nil"/>
            </w:tcBorders>
            <w:shd w:val="clear" w:color="auto" w:fill="auto"/>
            <w:noWrap/>
            <w:vAlign w:val="bottom"/>
          </w:tcPr>
          <w:p w14:paraId="243F29A6" w14:textId="77777777" w:rsidR="00612829" w:rsidRPr="00A46A5D" w:rsidRDefault="00612829" w:rsidP="00A543A4">
            <w:pPr>
              <w:jc w:val="right"/>
              <w:rPr>
                <w:color w:val="000000"/>
                <w:sz w:val="20"/>
              </w:rPr>
            </w:pPr>
            <w:r w:rsidRPr="00A46A5D">
              <w:rPr>
                <w:color w:val="000000"/>
                <w:sz w:val="20"/>
              </w:rPr>
              <w:t>-2,228,600</w:t>
            </w:r>
          </w:p>
        </w:tc>
      </w:tr>
      <w:tr w:rsidR="00612829" w:rsidRPr="00A46A5D" w14:paraId="6701770E" w14:textId="77777777" w:rsidTr="00FD38D4">
        <w:trPr>
          <w:trHeight w:val="300"/>
        </w:trPr>
        <w:tc>
          <w:tcPr>
            <w:tcW w:w="1080" w:type="dxa"/>
            <w:tcBorders>
              <w:right w:val="nil"/>
            </w:tcBorders>
            <w:shd w:val="clear" w:color="auto" w:fill="auto"/>
            <w:noWrap/>
            <w:vAlign w:val="bottom"/>
          </w:tcPr>
          <w:p w14:paraId="3F02C2D4" w14:textId="77777777" w:rsidR="00612829" w:rsidRPr="00A46A5D" w:rsidRDefault="00612829" w:rsidP="00A543A4">
            <w:pPr>
              <w:rPr>
                <w:color w:val="000000"/>
                <w:sz w:val="20"/>
              </w:rPr>
            </w:pPr>
            <w:r w:rsidRPr="00A46A5D">
              <w:rPr>
                <w:color w:val="000000"/>
                <w:sz w:val="20"/>
              </w:rPr>
              <w:t>NPL</w:t>
            </w:r>
          </w:p>
        </w:tc>
        <w:tc>
          <w:tcPr>
            <w:tcW w:w="1534" w:type="dxa"/>
            <w:tcBorders>
              <w:left w:val="nil"/>
              <w:right w:val="nil"/>
            </w:tcBorders>
            <w:shd w:val="clear" w:color="auto" w:fill="auto"/>
            <w:noWrap/>
            <w:vAlign w:val="bottom"/>
          </w:tcPr>
          <w:p w14:paraId="67F92238" w14:textId="77777777" w:rsidR="00612829" w:rsidRPr="00A46A5D" w:rsidRDefault="00612829" w:rsidP="00A543A4">
            <w:pPr>
              <w:jc w:val="right"/>
              <w:rPr>
                <w:color w:val="000000"/>
                <w:sz w:val="20"/>
              </w:rPr>
            </w:pPr>
            <w:r w:rsidRPr="00A46A5D">
              <w:rPr>
                <w:color w:val="000000"/>
                <w:sz w:val="20"/>
              </w:rPr>
              <w:t>-594,395</w:t>
            </w:r>
          </w:p>
        </w:tc>
        <w:tc>
          <w:tcPr>
            <w:tcW w:w="1619" w:type="dxa"/>
            <w:tcBorders>
              <w:left w:val="nil"/>
            </w:tcBorders>
            <w:shd w:val="clear" w:color="auto" w:fill="auto"/>
            <w:noWrap/>
            <w:vAlign w:val="bottom"/>
          </w:tcPr>
          <w:p w14:paraId="5BA2AB10" w14:textId="77777777" w:rsidR="00612829" w:rsidRPr="00A46A5D" w:rsidRDefault="00612829" w:rsidP="00A543A4">
            <w:pPr>
              <w:jc w:val="right"/>
              <w:rPr>
                <w:color w:val="000000"/>
                <w:sz w:val="20"/>
              </w:rPr>
            </w:pPr>
            <w:r w:rsidRPr="00A46A5D">
              <w:rPr>
                <w:color w:val="000000"/>
                <w:sz w:val="20"/>
              </w:rPr>
              <w:t>-1,169,538</w:t>
            </w:r>
          </w:p>
        </w:tc>
        <w:tc>
          <w:tcPr>
            <w:tcW w:w="1169" w:type="dxa"/>
            <w:tcBorders>
              <w:right w:val="nil"/>
            </w:tcBorders>
            <w:shd w:val="clear" w:color="auto" w:fill="auto"/>
            <w:noWrap/>
            <w:vAlign w:val="bottom"/>
          </w:tcPr>
          <w:p w14:paraId="0A897429" w14:textId="77777777" w:rsidR="00612829" w:rsidRPr="00A46A5D" w:rsidRDefault="00612829" w:rsidP="00A543A4">
            <w:pPr>
              <w:rPr>
                <w:color w:val="000000"/>
                <w:sz w:val="20"/>
              </w:rPr>
            </w:pPr>
            <w:r w:rsidRPr="00A46A5D">
              <w:rPr>
                <w:color w:val="000000"/>
                <w:sz w:val="20"/>
              </w:rPr>
              <w:t>MDG</w:t>
            </w:r>
          </w:p>
        </w:tc>
        <w:tc>
          <w:tcPr>
            <w:tcW w:w="1529" w:type="dxa"/>
            <w:tcBorders>
              <w:left w:val="nil"/>
              <w:right w:val="nil"/>
            </w:tcBorders>
            <w:shd w:val="clear" w:color="auto" w:fill="auto"/>
            <w:noWrap/>
            <w:vAlign w:val="bottom"/>
          </w:tcPr>
          <w:p w14:paraId="5639F939" w14:textId="77777777" w:rsidR="00612829" w:rsidRPr="00A46A5D" w:rsidRDefault="00612829" w:rsidP="00A543A4">
            <w:pPr>
              <w:jc w:val="right"/>
              <w:rPr>
                <w:color w:val="000000"/>
                <w:sz w:val="20"/>
              </w:rPr>
            </w:pPr>
            <w:r w:rsidRPr="00A46A5D">
              <w:rPr>
                <w:color w:val="000000"/>
                <w:sz w:val="20"/>
              </w:rPr>
              <w:t>-2,359,416</w:t>
            </w:r>
          </w:p>
        </w:tc>
        <w:tc>
          <w:tcPr>
            <w:tcW w:w="1709" w:type="dxa"/>
            <w:tcBorders>
              <w:left w:val="nil"/>
            </w:tcBorders>
            <w:shd w:val="clear" w:color="auto" w:fill="auto"/>
            <w:noWrap/>
            <w:vAlign w:val="bottom"/>
          </w:tcPr>
          <w:p w14:paraId="091ADF9E" w14:textId="77777777" w:rsidR="00612829" w:rsidRPr="00A46A5D" w:rsidRDefault="00612829" w:rsidP="00A543A4">
            <w:pPr>
              <w:jc w:val="right"/>
              <w:rPr>
                <w:color w:val="000000"/>
                <w:sz w:val="20"/>
              </w:rPr>
            </w:pPr>
            <w:r w:rsidRPr="00A46A5D">
              <w:rPr>
                <w:color w:val="000000"/>
                <w:sz w:val="20"/>
              </w:rPr>
              <w:t>-2,242,408</w:t>
            </w:r>
          </w:p>
        </w:tc>
      </w:tr>
      <w:tr w:rsidR="00612829" w:rsidRPr="00A46A5D" w14:paraId="1A8C6B19" w14:textId="77777777" w:rsidTr="00FD38D4">
        <w:trPr>
          <w:trHeight w:val="300"/>
        </w:trPr>
        <w:tc>
          <w:tcPr>
            <w:tcW w:w="1080" w:type="dxa"/>
            <w:tcBorders>
              <w:right w:val="nil"/>
            </w:tcBorders>
            <w:shd w:val="clear" w:color="auto" w:fill="auto"/>
            <w:noWrap/>
            <w:vAlign w:val="bottom"/>
          </w:tcPr>
          <w:p w14:paraId="3E4138F1" w14:textId="77777777" w:rsidR="00612829" w:rsidRPr="00A46A5D" w:rsidRDefault="00612829" w:rsidP="00A543A4">
            <w:pPr>
              <w:rPr>
                <w:color w:val="000000"/>
                <w:sz w:val="20"/>
              </w:rPr>
            </w:pPr>
            <w:r w:rsidRPr="00A46A5D">
              <w:rPr>
                <w:color w:val="000000"/>
                <w:sz w:val="20"/>
              </w:rPr>
              <w:t>EGY</w:t>
            </w:r>
          </w:p>
        </w:tc>
        <w:tc>
          <w:tcPr>
            <w:tcW w:w="1534" w:type="dxa"/>
            <w:tcBorders>
              <w:left w:val="nil"/>
              <w:right w:val="nil"/>
            </w:tcBorders>
            <w:shd w:val="clear" w:color="auto" w:fill="auto"/>
            <w:noWrap/>
            <w:vAlign w:val="bottom"/>
          </w:tcPr>
          <w:p w14:paraId="67323BC2" w14:textId="77777777" w:rsidR="00612829" w:rsidRPr="00A46A5D" w:rsidRDefault="00612829" w:rsidP="00A543A4">
            <w:pPr>
              <w:jc w:val="right"/>
              <w:rPr>
                <w:color w:val="000000"/>
                <w:sz w:val="20"/>
              </w:rPr>
            </w:pPr>
            <w:r w:rsidRPr="00A46A5D">
              <w:rPr>
                <w:color w:val="000000"/>
                <w:sz w:val="20"/>
              </w:rPr>
              <w:t>-618,592</w:t>
            </w:r>
          </w:p>
        </w:tc>
        <w:tc>
          <w:tcPr>
            <w:tcW w:w="1619" w:type="dxa"/>
            <w:tcBorders>
              <w:left w:val="nil"/>
            </w:tcBorders>
            <w:shd w:val="clear" w:color="auto" w:fill="auto"/>
            <w:noWrap/>
            <w:vAlign w:val="bottom"/>
          </w:tcPr>
          <w:p w14:paraId="0D2B62E3" w14:textId="77777777" w:rsidR="00612829" w:rsidRPr="00A46A5D" w:rsidRDefault="00612829" w:rsidP="00A543A4">
            <w:pPr>
              <w:jc w:val="right"/>
              <w:rPr>
                <w:color w:val="000000"/>
                <w:sz w:val="20"/>
              </w:rPr>
            </w:pPr>
            <w:r w:rsidRPr="00A46A5D">
              <w:rPr>
                <w:color w:val="000000"/>
                <w:sz w:val="20"/>
              </w:rPr>
              <w:t>-352,610</w:t>
            </w:r>
          </w:p>
        </w:tc>
        <w:tc>
          <w:tcPr>
            <w:tcW w:w="1169" w:type="dxa"/>
            <w:tcBorders>
              <w:right w:val="nil"/>
            </w:tcBorders>
            <w:shd w:val="clear" w:color="auto" w:fill="auto"/>
            <w:noWrap/>
            <w:vAlign w:val="bottom"/>
          </w:tcPr>
          <w:p w14:paraId="547D5709" w14:textId="77777777" w:rsidR="00612829" w:rsidRPr="00A46A5D" w:rsidRDefault="00612829" w:rsidP="00A543A4">
            <w:pPr>
              <w:rPr>
                <w:color w:val="000000"/>
                <w:sz w:val="20"/>
              </w:rPr>
            </w:pPr>
            <w:r w:rsidRPr="00A46A5D">
              <w:rPr>
                <w:color w:val="000000"/>
                <w:sz w:val="20"/>
              </w:rPr>
              <w:t>PHL</w:t>
            </w:r>
          </w:p>
        </w:tc>
        <w:tc>
          <w:tcPr>
            <w:tcW w:w="1529" w:type="dxa"/>
            <w:tcBorders>
              <w:left w:val="nil"/>
              <w:right w:val="nil"/>
            </w:tcBorders>
            <w:shd w:val="clear" w:color="auto" w:fill="auto"/>
            <w:noWrap/>
            <w:vAlign w:val="bottom"/>
          </w:tcPr>
          <w:p w14:paraId="6780D36D" w14:textId="77777777" w:rsidR="00612829" w:rsidRPr="00A46A5D" w:rsidRDefault="00612829" w:rsidP="00A543A4">
            <w:pPr>
              <w:jc w:val="right"/>
              <w:rPr>
                <w:color w:val="000000"/>
                <w:sz w:val="20"/>
              </w:rPr>
            </w:pPr>
            <w:r w:rsidRPr="00A46A5D">
              <w:rPr>
                <w:color w:val="000000"/>
                <w:sz w:val="20"/>
              </w:rPr>
              <w:t>-2,529,014</w:t>
            </w:r>
          </w:p>
        </w:tc>
        <w:tc>
          <w:tcPr>
            <w:tcW w:w="1709" w:type="dxa"/>
            <w:tcBorders>
              <w:left w:val="nil"/>
            </w:tcBorders>
            <w:shd w:val="clear" w:color="auto" w:fill="auto"/>
            <w:noWrap/>
            <w:vAlign w:val="bottom"/>
          </w:tcPr>
          <w:p w14:paraId="543BF0A9" w14:textId="77777777" w:rsidR="00612829" w:rsidRPr="00A46A5D" w:rsidRDefault="00612829" w:rsidP="00A543A4">
            <w:pPr>
              <w:jc w:val="right"/>
              <w:rPr>
                <w:color w:val="000000"/>
                <w:sz w:val="20"/>
              </w:rPr>
            </w:pPr>
            <w:r w:rsidRPr="00A46A5D">
              <w:rPr>
                <w:color w:val="000000"/>
                <w:sz w:val="20"/>
              </w:rPr>
              <w:t>-2,706,404</w:t>
            </w:r>
          </w:p>
        </w:tc>
      </w:tr>
      <w:tr w:rsidR="00612829" w:rsidRPr="00A46A5D" w14:paraId="50902E0C" w14:textId="77777777" w:rsidTr="00FD38D4">
        <w:trPr>
          <w:trHeight w:val="300"/>
        </w:trPr>
        <w:tc>
          <w:tcPr>
            <w:tcW w:w="1080" w:type="dxa"/>
            <w:tcBorders>
              <w:right w:val="nil"/>
            </w:tcBorders>
            <w:shd w:val="clear" w:color="auto" w:fill="auto"/>
            <w:noWrap/>
            <w:vAlign w:val="bottom"/>
          </w:tcPr>
          <w:p w14:paraId="17F5608C" w14:textId="77777777" w:rsidR="00612829" w:rsidRPr="00A46A5D" w:rsidRDefault="00612829" w:rsidP="00A543A4">
            <w:pPr>
              <w:rPr>
                <w:color w:val="000000"/>
                <w:sz w:val="20"/>
              </w:rPr>
            </w:pPr>
            <w:r w:rsidRPr="00A46A5D">
              <w:rPr>
                <w:color w:val="000000"/>
                <w:sz w:val="20"/>
              </w:rPr>
              <w:t>MMR</w:t>
            </w:r>
          </w:p>
        </w:tc>
        <w:tc>
          <w:tcPr>
            <w:tcW w:w="1534" w:type="dxa"/>
            <w:tcBorders>
              <w:left w:val="nil"/>
              <w:right w:val="nil"/>
            </w:tcBorders>
            <w:shd w:val="clear" w:color="auto" w:fill="auto"/>
            <w:noWrap/>
            <w:vAlign w:val="bottom"/>
          </w:tcPr>
          <w:p w14:paraId="3B8592C2" w14:textId="77777777" w:rsidR="00612829" w:rsidRPr="00A46A5D" w:rsidRDefault="00612829" w:rsidP="00A543A4">
            <w:pPr>
              <w:jc w:val="right"/>
              <w:rPr>
                <w:color w:val="000000"/>
                <w:sz w:val="20"/>
              </w:rPr>
            </w:pPr>
            <w:r w:rsidRPr="00A46A5D">
              <w:rPr>
                <w:color w:val="000000"/>
                <w:sz w:val="20"/>
              </w:rPr>
              <w:t>-756,897</w:t>
            </w:r>
          </w:p>
        </w:tc>
        <w:tc>
          <w:tcPr>
            <w:tcW w:w="1619" w:type="dxa"/>
            <w:tcBorders>
              <w:left w:val="nil"/>
            </w:tcBorders>
            <w:shd w:val="clear" w:color="auto" w:fill="auto"/>
            <w:noWrap/>
            <w:vAlign w:val="bottom"/>
          </w:tcPr>
          <w:p w14:paraId="0E5BE34A" w14:textId="77777777" w:rsidR="00612829" w:rsidRPr="00A46A5D" w:rsidRDefault="00612829" w:rsidP="00A543A4">
            <w:pPr>
              <w:jc w:val="right"/>
              <w:rPr>
                <w:color w:val="000000"/>
                <w:sz w:val="20"/>
              </w:rPr>
            </w:pPr>
            <w:r w:rsidRPr="00A46A5D">
              <w:rPr>
                <w:color w:val="000000"/>
                <w:sz w:val="20"/>
              </w:rPr>
              <w:t>-721,434</w:t>
            </w:r>
          </w:p>
        </w:tc>
        <w:tc>
          <w:tcPr>
            <w:tcW w:w="1169" w:type="dxa"/>
            <w:tcBorders>
              <w:right w:val="nil"/>
            </w:tcBorders>
            <w:shd w:val="clear" w:color="auto" w:fill="auto"/>
            <w:noWrap/>
            <w:vAlign w:val="bottom"/>
          </w:tcPr>
          <w:p w14:paraId="762B33F2" w14:textId="77777777" w:rsidR="00612829" w:rsidRPr="00A46A5D" w:rsidRDefault="00612829" w:rsidP="00A543A4">
            <w:pPr>
              <w:rPr>
                <w:color w:val="000000"/>
                <w:sz w:val="20"/>
              </w:rPr>
            </w:pPr>
            <w:r w:rsidRPr="00A46A5D">
              <w:rPr>
                <w:color w:val="000000"/>
                <w:sz w:val="20"/>
              </w:rPr>
              <w:t>THA</w:t>
            </w:r>
          </w:p>
        </w:tc>
        <w:tc>
          <w:tcPr>
            <w:tcW w:w="1529" w:type="dxa"/>
            <w:tcBorders>
              <w:left w:val="nil"/>
              <w:right w:val="nil"/>
            </w:tcBorders>
            <w:shd w:val="clear" w:color="auto" w:fill="auto"/>
            <w:noWrap/>
            <w:vAlign w:val="bottom"/>
          </w:tcPr>
          <w:p w14:paraId="7274AF3E" w14:textId="77777777" w:rsidR="00612829" w:rsidRPr="00A46A5D" w:rsidRDefault="00612829" w:rsidP="00A543A4">
            <w:pPr>
              <w:jc w:val="right"/>
              <w:rPr>
                <w:color w:val="000000"/>
                <w:sz w:val="20"/>
              </w:rPr>
            </w:pPr>
            <w:r w:rsidRPr="00A46A5D">
              <w:rPr>
                <w:color w:val="000000"/>
                <w:sz w:val="20"/>
              </w:rPr>
              <w:t>-2,631,945</w:t>
            </w:r>
          </w:p>
        </w:tc>
        <w:tc>
          <w:tcPr>
            <w:tcW w:w="1709" w:type="dxa"/>
            <w:tcBorders>
              <w:left w:val="nil"/>
            </w:tcBorders>
            <w:shd w:val="clear" w:color="auto" w:fill="auto"/>
            <w:noWrap/>
            <w:vAlign w:val="bottom"/>
          </w:tcPr>
          <w:p w14:paraId="0173BFC2" w14:textId="77777777" w:rsidR="00612829" w:rsidRPr="00A46A5D" w:rsidRDefault="00612829" w:rsidP="00A543A4">
            <w:pPr>
              <w:jc w:val="right"/>
              <w:rPr>
                <w:color w:val="000000"/>
                <w:sz w:val="20"/>
              </w:rPr>
            </w:pPr>
            <w:r w:rsidRPr="00A46A5D">
              <w:rPr>
                <w:color w:val="000000"/>
                <w:sz w:val="20"/>
              </w:rPr>
              <w:t>-2,104,965</w:t>
            </w:r>
          </w:p>
        </w:tc>
      </w:tr>
      <w:tr w:rsidR="00612829" w:rsidRPr="00A46A5D" w14:paraId="35AEC0E1" w14:textId="77777777" w:rsidTr="00FD38D4">
        <w:trPr>
          <w:trHeight w:val="300"/>
        </w:trPr>
        <w:tc>
          <w:tcPr>
            <w:tcW w:w="1080" w:type="dxa"/>
            <w:tcBorders>
              <w:right w:val="nil"/>
            </w:tcBorders>
            <w:shd w:val="clear" w:color="auto" w:fill="auto"/>
            <w:noWrap/>
            <w:vAlign w:val="bottom"/>
          </w:tcPr>
          <w:p w14:paraId="46436185" w14:textId="77777777" w:rsidR="00612829" w:rsidRPr="00A46A5D" w:rsidRDefault="00612829" w:rsidP="00A543A4">
            <w:pPr>
              <w:rPr>
                <w:color w:val="000000"/>
                <w:sz w:val="20"/>
              </w:rPr>
            </w:pPr>
            <w:r w:rsidRPr="00A46A5D">
              <w:rPr>
                <w:color w:val="000000"/>
                <w:sz w:val="20"/>
              </w:rPr>
              <w:t>THA</w:t>
            </w:r>
          </w:p>
        </w:tc>
        <w:tc>
          <w:tcPr>
            <w:tcW w:w="1534" w:type="dxa"/>
            <w:tcBorders>
              <w:left w:val="nil"/>
              <w:right w:val="nil"/>
            </w:tcBorders>
            <w:shd w:val="clear" w:color="auto" w:fill="auto"/>
            <w:noWrap/>
            <w:vAlign w:val="bottom"/>
          </w:tcPr>
          <w:p w14:paraId="2201047C" w14:textId="77777777" w:rsidR="00612829" w:rsidRPr="00A46A5D" w:rsidRDefault="00612829" w:rsidP="00A543A4">
            <w:pPr>
              <w:jc w:val="right"/>
              <w:rPr>
                <w:color w:val="000000"/>
                <w:sz w:val="20"/>
              </w:rPr>
            </w:pPr>
            <w:r w:rsidRPr="00A46A5D">
              <w:rPr>
                <w:color w:val="000000"/>
                <w:sz w:val="20"/>
              </w:rPr>
              <w:t>-1,745,083</w:t>
            </w:r>
          </w:p>
        </w:tc>
        <w:tc>
          <w:tcPr>
            <w:tcW w:w="1619" w:type="dxa"/>
            <w:tcBorders>
              <w:left w:val="nil"/>
            </w:tcBorders>
            <w:shd w:val="clear" w:color="auto" w:fill="auto"/>
            <w:noWrap/>
            <w:vAlign w:val="bottom"/>
          </w:tcPr>
          <w:p w14:paraId="1C15C25F" w14:textId="77777777" w:rsidR="00612829" w:rsidRPr="00A46A5D" w:rsidRDefault="00612829" w:rsidP="00A543A4">
            <w:pPr>
              <w:jc w:val="right"/>
              <w:rPr>
                <w:color w:val="000000"/>
                <w:sz w:val="20"/>
              </w:rPr>
            </w:pPr>
            <w:r w:rsidRPr="00A46A5D">
              <w:rPr>
                <w:color w:val="000000"/>
                <w:sz w:val="20"/>
              </w:rPr>
              <w:t>-1,514,832</w:t>
            </w:r>
          </w:p>
        </w:tc>
        <w:tc>
          <w:tcPr>
            <w:tcW w:w="1169" w:type="dxa"/>
            <w:tcBorders>
              <w:right w:val="nil"/>
            </w:tcBorders>
            <w:shd w:val="clear" w:color="auto" w:fill="auto"/>
            <w:noWrap/>
            <w:vAlign w:val="bottom"/>
          </w:tcPr>
          <w:p w14:paraId="09CE6845" w14:textId="77777777" w:rsidR="00612829" w:rsidRPr="00A46A5D" w:rsidRDefault="00612829" w:rsidP="00A543A4">
            <w:pPr>
              <w:rPr>
                <w:color w:val="000000"/>
                <w:sz w:val="20"/>
              </w:rPr>
            </w:pPr>
            <w:r w:rsidRPr="00A46A5D">
              <w:rPr>
                <w:color w:val="000000"/>
                <w:sz w:val="20"/>
              </w:rPr>
              <w:t>NPL</w:t>
            </w:r>
          </w:p>
        </w:tc>
        <w:tc>
          <w:tcPr>
            <w:tcW w:w="1529" w:type="dxa"/>
            <w:tcBorders>
              <w:left w:val="nil"/>
              <w:right w:val="nil"/>
            </w:tcBorders>
            <w:shd w:val="clear" w:color="auto" w:fill="auto"/>
            <w:noWrap/>
            <w:vAlign w:val="bottom"/>
          </w:tcPr>
          <w:p w14:paraId="4E82C38E" w14:textId="77777777" w:rsidR="00612829" w:rsidRPr="00A46A5D" w:rsidRDefault="00612829" w:rsidP="00A543A4">
            <w:pPr>
              <w:jc w:val="right"/>
              <w:rPr>
                <w:color w:val="000000"/>
                <w:sz w:val="20"/>
              </w:rPr>
            </w:pPr>
            <w:r w:rsidRPr="00A46A5D">
              <w:rPr>
                <w:color w:val="000000"/>
                <w:sz w:val="20"/>
              </w:rPr>
              <w:t>-2,900,360</w:t>
            </w:r>
          </w:p>
        </w:tc>
        <w:tc>
          <w:tcPr>
            <w:tcW w:w="1709" w:type="dxa"/>
            <w:tcBorders>
              <w:left w:val="nil"/>
            </w:tcBorders>
            <w:shd w:val="clear" w:color="auto" w:fill="auto"/>
            <w:noWrap/>
            <w:vAlign w:val="bottom"/>
          </w:tcPr>
          <w:p w14:paraId="09950A09" w14:textId="77777777" w:rsidR="00612829" w:rsidRPr="00A46A5D" w:rsidRDefault="00612829" w:rsidP="00A543A4">
            <w:pPr>
              <w:jc w:val="right"/>
              <w:rPr>
                <w:color w:val="000000"/>
                <w:sz w:val="20"/>
              </w:rPr>
            </w:pPr>
            <w:r w:rsidRPr="00A46A5D">
              <w:rPr>
                <w:color w:val="000000"/>
                <w:sz w:val="20"/>
              </w:rPr>
              <w:t>-2,720,109</w:t>
            </w:r>
          </w:p>
        </w:tc>
      </w:tr>
      <w:tr w:rsidR="00612829" w:rsidRPr="00A46A5D" w14:paraId="02C9555C" w14:textId="77777777" w:rsidTr="00FD38D4">
        <w:trPr>
          <w:trHeight w:val="300"/>
        </w:trPr>
        <w:tc>
          <w:tcPr>
            <w:tcW w:w="1080" w:type="dxa"/>
            <w:tcBorders>
              <w:right w:val="nil"/>
            </w:tcBorders>
            <w:shd w:val="clear" w:color="auto" w:fill="auto"/>
            <w:noWrap/>
            <w:vAlign w:val="bottom"/>
          </w:tcPr>
          <w:p w14:paraId="0C2A47C4" w14:textId="77777777" w:rsidR="00612829" w:rsidRPr="00A46A5D" w:rsidRDefault="00612829" w:rsidP="00A543A4">
            <w:pPr>
              <w:rPr>
                <w:color w:val="000000"/>
                <w:sz w:val="20"/>
              </w:rPr>
            </w:pPr>
            <w:r w:rsidRPr="00A46A5D">
              <w:rPr>
                <w:color w:val="000000"/>
                <w:sz w:val="20"/>
              </w:rPr>
              <w:t>PHL</w:t>
            </w:r>
          </w:p>
        </w:tc>
        <w:tc>
          <w:tcPr>
            <w:tcW w:w="1534" w:type="dxa"/>
            <w:tcBorders>
              <w:left w:val="nil"/>
              <w:right w:val="nil"/>
            </w:tcBorders>
            <w:shd w:val="clear" w:color="auto" w:fill="auto"/>
            <w:noWrap/>
            <w:vAlign w:val="bottom"/>
          </w:tcPr>
          <w:p w14:paraId="4D0FDD61" w14:textId="77777777" w:rsidR="00612829" w:rsidRPr="00A46A5D" w:rsidRDefault="00612829" w:rsidP="00A543A4">
            <w:pPr>
              <w:jc w:val="right"/>
              <w:rPr>
                <w:color w:val="000000"/>
                <w:sz w:val="20"/>
              </w:rPr>
            </w:pPr>
            <w:r w:rsidRPr="00A46A5D">
              <w:rPr>
                <w:color w:val="000000"/>
                <w:sz w:val="20"/>
              </w:rPr>
              <w:t>-2,101,457</w:t>
            </w:r>
          </w:p>
        </w:tc>
        <w:tc>
          <w:tcPr>
            <w:tcW w:w="1619" w:type="dxa"/>
            <w:tcBorders>
              <w:left w:val="nil"/>
            </w:tcBorders>
            <w:shd w:val="clear" w:color="auto" w:fill="auto"/>
            <w:noWrap/>
            <w:vAlign w:val="bottom"/>
          </w:tcPr>
          <w:p w14:paraId="74ACAE66" w14:textId="77777777" w:rsidR="00612829" w:rsidRPr="00A46A5D" w:rsidRDefault="00612829" w:rsidP="00A543A4">
            <w:pPr>
              <w:jc w:val="right"/>
              <w:rPr>
                <w:color w:val="000000"/>
                <w:sz w:val="20"/>
              </w:rPr>
            </w:pPr>
            <w:r w:rsidRPr="00A46A5D">
              <w:rPr>
                <w:color w:val="000000"/>
                <w:sz w:val="20"/>
              </w:rPr>
              <w:t>-2,175,319</w:t>
            </w:r>
          </w:p>
        </w:tc>
        <w:tc>
          <w:tcPr>
            <w:tcW w:w="1169" w:type="dxa"/>
            <w:tcBorders>
              <w:right w:val="nil"/>
            </w:tcBorders>
            <w:shd w:val="clear" w:color="auto" w:fill="auto"/>
            <w:noWrap/>
            <w:vAlign w:val="bottom"/>
          </w:tcPr>
          <w:p w14:paraId="1FAB68EE" w14:textId="77777777" w:rsidR="00612829" w:rsidRPr="00A46A5D" w:rsidRDefault="00612829" w:rsidP="00A543A4">
            <w:pPr>
              <w:rPr>
                <w:color w:val="000000"/>
                <w:sz w:val="20"/>
              </w:rPr>
            </w:pPr>
            <w:r w:rsidRPr="00A46A5D">
              <w:rPr>
                <w:color w:val="000000"/>
                <w:sz w:val="20"/>
              </w:rPr>
              <w:t>RUS</w:t>
            </w:r>
          </w:p>
        </w:tc>
        <w:tc>
          <w:tcPr>
            <w:tcW w:w="1529" w:type="dxa"/>
            <w:tcBorders>
              <w:left w:val="nil"/>
              <w:right w:val="nil"/>
            </w:tcBorders>
            <w:shd w:val="clear" w:color="auto" w:fill="auto"/>
            <w:noWrap/>
            <w:vAlign w:val="bottom"/>
          </w:tcPr>
          <w:p w14:paraId="0DE53F44" w14:textId="77777777" w:rsidR="00612829" w:rsidRPr="00A46A5D" w:rsidRDefault="00612829" w:rsidP="00A543A4">
            <w:pPr>
              <w:jc w:val="right"/>
              <w:rPr>
                <w:color w:val="000000"/>
                <w:sz w:val="20"/>
              </w:rPr>
            </w:pPr>
            <w:r w:rsidRPr="00A46A5D">
              <w:rPr>
                <w:color w:val="000000"/>
                <w:sz w:val="20"/>
              </w:rPr>
              <w:t>-3,617,426</w:t>
            </w:r>
          </w:p>
        </w:tc>
        <w:tc>
          <w:tcPr>
            <w:tcW w:w="1709" w:type="dxa"/>
            <w:tcBorders>
              <w:left w:val="nil"/>
            </w:tcBorders>
            <w:shd w:val="clear" w:color="auto" w:fill="auto"/>
            <w:noWrap/>
            <w:vAlign w:val="bottom"/>
          </w:tcPr>
          <w:p w14:paraId="2EB8CE26" w14:textId="77777777" w:rsidR="00612829" w:rsidRPr="00A46A5D" w:rsidRDefault="00612829" w:rsidP="00A543A4">
            <w:pPr>
              <w:jc w:val="right"/>
              <w:rPr>
                <w:color w:val="000000"/>
                <w:sz w:val="20"/>
              </w:rPr>
            </w:pPr>
            <w:r w:rsidRPr="00A46A5D">
              <w:rPr>
                <w:color w:val="000000"/>
                <w:sz w:val="20"/>
              </w:rPr>
              <w:t>-1,422,063</w:t>
            </w:r>
          </w:p>
        </w:tc>
      </w:tr>
      <w:tr w:rsidR="00612829" w:rsidRPr="00A46A5D" w14:paraId="69C75B3B" w14:textId="77777777" w:rsidTr="00FD38D4">
        <w:trPr>
          <w:trHeight w:val="300"/>
        </w:trPr>
        <w:tc>
          <w:tcPr>
            <w:tcW w:w="1080" w:type="dxa"/>
            <w:tcBorders>
              <w:right w:val="nil"/>
            </w:tcBorders>
            <w:shd w:val="clear" w:color="auto" w:fill="auto"/>
            <w:noWrap/>
            <w:vAlign w:val="bottom"/>
          </w:tcPr>
          <w:p w14:paraId="00DC5DD4" w14:textId="77777777" w:rsidR="00612829" w:rsidRPr="00A46A5D" w:rsidRDefault="00612829" w:rsidP="00A543A4">
            <w:pPr>
              <w:rPr>
                <w:color w:val="000000"/>
                <w:sz w:val="20"/>
              </w:rPr>
            </w:pPr>
            <w:r w:rsidRPr="00A46A5D">
              <w:rPr>
                <w:color w:val="000000"/>
                <w:sz w:val="20"/>
              </w:rPr>
              <w:t>MDG</w:t>
            </w:r>
          </w:p>
        </w:tc>
        <w:tc>
          <w:tcPr>
            <w:tcW w:w="1534" w:type="dxa"/>
            <w:tcBorders>
              <w:left w:val="nil"/>
              <w:right w:val="nil"/>
            </w:tcBorders>
            <w:shd w:val="clear" w:color="auto" w:fill="auto"/>
            <w:noWrap/>
            <w:vAlign w:val="bottom"/>
          </w:tcPr>
          <w:p w14:paraId="2108325C" w14:textId="77777777" w:rsidR="00612829" w:rsidRPr="00A46A5D" w:rsidRDefault="00612829" w:rsidP="00A543A4">
            <w:pPr>
              <w:jc w:val="right"/>
              <w:rPr>
                <w:color w:val="000000"/>
                <w:sz w:val="20"/>
              </w:rPr>
            </w:pPr>
            <w:r w:rsidRPr="00A46A5D">
              <w:rPr>
                <w:color w:val="000000"/>
                <w:sz w:val="20"/>
              </w:rPr>
              <w:t>-2,118,280</w:t>
            </w:r>
          </w:p>
        </w:tc>
        <w:tc>
          <w:tcPr>
            <w:tcW w:w="1619" w:type="dxa"/>
            <w:tcBorders>
              <w:left w:val="nil"/>
            </w:tcBorders>
            <w:shd w:val="clear" w:color="auto" w:fill="auto"/>
            <w:noWrap/>
            <w:vAlign w:val="bottom"/>
          </w:tcPr>
          <w:p w14:paraId="5280C191" w14:textId="77777777" w:rsidR="00612829" w:rsidRPr="00A46A5D" w:rsidRDefault="00612829" w:rsidP="00A543A4">
            <w:pPr>
              <w:jc w:val="right"/>
              <w:rPr>
                <w:color w:val="000000"/>
                <w:sz w:val="20"/>
              </w:rPr>
            </w:pPr>
            <w:r w:rsidRPr="00A46A5D">
              <w:rPr>
                <w:color w:val="000000"/>
                <w:sz w:val="20"/>
              </w:rPr>
              <w:t>-2,090,113</w:t>
            </w:r>
          </w:p>
        </w:tc>
        <w:tc>
          <w:tcPr>
            <w:tcW w:w="1169" w:type="dxa"/>
            <w:tcBorders>
              <w:right w:val="nil"/>
            </w:tcBorders>
            <w:shd w:val="clear" w:color="auto" w:fill="auto"/>
            <w:noWrap/>
            <w:vAlign w:val="bottom"/>
          </w:tcPr>
          <w:p w14:paraId="308EAFAE" w14:textId="77777777" w:rsidR="00612829" w:rsidRPr="00A46A5D" w:rsidRDefault="00612829" w:rsidP="00A543A4">
            <w:pPr>
              <w:rPr>
                <w:color w:val="000000"/>
                <w:sz w:val="20"/>
              </w:rPr>
            </w:pPr>
            <w:r w:rsidRPr="00A46A5D">
              <w:rPr>
                <w:color w:val="000000"/>
                <w:sz w:val="20"/>
              </w:rPr>
              <w:t>USA</w:t>
            </w:r>
          </w:p>
        </w:tc>
        <w:tc>
          <w:tcPr>
            <w:tcW w:w="1529" w:type="dxa"/>
            <w:tcBorders>
              <w:left w:val="nil"/>
              <w:right w:val="nil"/>
            </w:tcBorders>
            <w:shd w:val="clear" w:color="auto" w:fill="auto"/>
            <w:noWrap/>
            <w:vAlign w:val="bottom"/>
          </w:tcPr>
          <w:p w14:paraId="6CF679D4" w14:textId="77777777" w:rsidR="00612829" w:rsidRPr="00A46A5D" w:rsidRDefault="00612829" w:rsidP="00A543A4">
            <w:pPr>
              <w:jc w:val="right"/>
              <w:rPr>
                <w:color w:val="000000"/>
                <w:sz w:val="20"/>
              </w:rPr>
            </w:pPr>
            <w:r w:rsidRPr="00A46A5D">
              <w:rPr>
                <w:color w:val="000000"/>
                <w:sz w:val="20"/>
              </w:rPr>
              <w:t>-3,787,794</w:t>
            </w:r>
          </w:p>
        </w:tc>
        <w:tc>
          <w:tcPr>
            <w:tcW w:w="1709" w:type="dxa"/>
            <w:tcBorders>
              <w:left w:val="nil"/>
            </w:tcBorders>
            <w:shd w:val="clear" w:color="auto" w:fill="auto"/>
            <w:noWrap/>
            <w:vAlign w:val="bottom"/>
          </w:tcPr>
          <w:p w14:paraId="46ACAF21" w14:textId="77777777" w:rsidR="00612829" w:rsidRPr="00A46A5D" w:rsidRDefault="00612829" w:rsidP="00A543A4">
            <w:pPr>
              <w:jc w:val="right"/>
              <w:rPr>
                <w:color w:val="000000"/>
                <w:sz w:val="20"/>
              </w:rPr>
            </w:pPr>
            <w:r w:rsidRPr="00A46A5D">
              <w:rPr>
                <w:color w:val="000000"/>
                <w:sz w:val="20"/>
              </w:rPr>
              <w:t>-3,972,389</w:t>
            </w:r>
          </w:p>
        </w:tc>
      </w:tr>
      <w:tr w:rsidR="00612829" w:rsidRPr="00A46A5D" w14:paraId="589DF47C" w14:textId="77777777" w:rsidTr="00FD38D4">
        <w:trPr>
          <w:trHeight w:val="300"/>
        </w:trPr>
        <w:tc>
          <w:tcPr>
            <w:tcW w:w="1080" w:type="dxa"/>
            <w:tcBorders>
              <w:right w:val="nil"/>
            </w:tcBorders>
            <w:shd w:val="clear" w:color="auto" w:fill="auto"/>
            <w:noWrap/>
            <w:vAlign w:val="bottom"/>
          </w:tcPr>
          <w:p w14:paraId="2003C2E6" w14:textId="77777777" w:rsidR="00612829" w:rsidRPr="00A46A5D" w:rsidRDefault="00612829" w:rsidP="00A543A4">
            <w:pPr>
              <w:rPr>
                <w:color w:val="000000"/>
                <w:sz w:val="20"/>
              </w:rPr>
            </w:pPr>
            <w:r w:rsidRPr="00A46A5D">
              <w:rPr>
                <w:color w:val="000000"/>
                <w:sz w:val="20"/>
              </w:rPr>
              <w:t>VNM</w:t>
            </w:r>
          </w:p>
        </w:tc>
        <w:tc>
          <w:tcPr>
            <w:tcW w:w="1534" w:type="dxa"/>
            <w:tcBorders>
              <w:left w:val="nil"/>
              <w:right w:val="nil"/>
            </w:tcBorders>
            <w:shd w:val="clear" w:color="auto" w:fill="auto"/>
            <w:noWrap/>
            <w:vAlign w:val="bottom"/>
          </w:tcPr>
          <w:p w14:paraId="4B58AA93" w14:textId="77777777" w:rsidR="00612829" w:rsidRPr="00A46A5D" w:rsidRDefault="00612829" w:rsidP="00A543A4">
            <w:pPr>
              <w:jc w:val="right"/>
              <w:rPr>
                <w:color w:val="000000"/>
                <w:sz w:val="20"/>
              </w:rPr>
            </w:pPr>
            <w:r w:rsidRPr="00A46A5D">
              <w:rPr>
                <w:color w:val="000000"/>
                <w:sz w:val="20"/>
              </w:rPr>
              <w:t>-3,279,705</w:t>
            </w:r>
          </w:p>
        </w:tc>
        <w:tc>
          <w:tcPr>
            <w:tcW w:w="1619" w:type="dxa"/>
            <w:tcBorders>
              <w:left w:val="nil"/>
            </w:tcBorders>
            <w:shd w:val="clear" w:color="auto" w:fill="auto"/>
            <w:noWrap/>
            <w:vAlign w:val="bottom"/>
          </w:tcPr>
          <w:p w14:paraId="2394AC03" w14:textId="77777777" w:rsidR="00612829" w:rsidRPr="00A46A5D" w:rsidRDefault="00612829" w:rsidP="00A543A4">
            <w:pPr>
              <w:jc w:val="right"/>
              <w:rPr>
                <w:color w:val="000000"/>
                <w:sz w:val="20"/>
              </w:rPr>
            </w:pPr>
            <w:r w:rsidRPr="00A46A5D">
              <w:rPr>
                <w:color w:val="000000"/>
                <w:sz w:val="20"/>
              </w:rPr>
              <w:t>-3,847,205</w:t>
            </w:r>
          </w:p>
        </w:tc>
        <w:tc>
          <w:tcPr>
            <w:tcW w:w="1169" w:type="dxa"/>
            <w:tcBorders>
              <w:right w:val="nil"/>
            </w:tcBorders>
            <w:shd w:val="clear" w:color="auto" w:fill="auto"/>
            <w:noWrap/>
            <w:vAlign w:val="bottom"/>
          </w:tcPr>
          <w:p w14:paraId="1997A411" w14:textId="77777777" w:rsidR="00612829" w:rsidRPr="00A46A5D" w:rsidRDefault="00612829" w:rsidP="00A543A4">
            <w:pPr>
              <w:rPr>
                <w:color w:val="000000"/>
                <w:sz w:val="20"/>
              </w:rPr>
            </w:pPr>
            <w:r w:rsidRPr="00A46A5D">
              <w:rPr>
                <w:color w:val="000000"/>
                <w:sz w:val="20"/>
              </w:rPr>
              <w:t>VNM</w:t>
            </w:r>
          </w:p>
        </w:tc>
        <w:tc>
          <w:tcPr>
            <w:tcW w:w="1529" w:type="dxa"/>
            <w:tcBorders>
              <w:left w:val="nil"/>
              <w:right w:val="nil"/>
            </w:tcBorders>
            <w:shd w:val="clear" w:color="auto" w:fill="auto"/>
            <w:noWrap/>
            <w:vAlign w:val="bottom"/>
          </w:tcPr>
          <w:p w14:paraId="697DE3C2" w14:textId="77777777" w:rsidR="00612829" w:rsidRPr="00A46A5D" w:rsidRDefault="00612829" w:rsidP="00A543A4">
            <w:pPr>
              <w:jc w:val="right"/>
              <w:rPr>
                <w:color w:val="000000"/>
                <w:sz w:val="20"/>
              </w:rPr>
            </w:pPr>
            <w:r w:rsidRPr="00A46A5D">
              <w:rPr>
                <w:color w:val="000000"/>
                <w:sz w:val="20"/>
              </w:rPr>
              <w:t>-3,982,757</w:t>
            </w:r>
          </w:p>
        </w:tc>
        <w:tc>
          <w:tcPr>
            <w:tcW w:w="1709" w:type="dxa"/>
            <w:tcBorders>
              <w:left w:val="nil"/>
            </w:tcBorders>
            <w:shd w:val="clear" w:color="auto" w:fill="auto"/>
            <w:noWrap/>
            <w:vAlign w:val="bottom"/>
          </w:tcPr>
          <w:p w14:paraId="1D97838A" w14:textId="77777777" w:rsidR="00612829" w:rsidRPr="00A46A5D" w:rsidRDefault="00612829" w:rsidP="00A543A4">
            <w:pPr>
              <w:jc w:val="right"/>
              <w:rPr>
                <w:color w:val="000000"/>
                <w:sz w:val="20"/>
              </w:rPr>
            </w:pPr>
            <w:r w:rsidRPr="00A46A5D">
              <w:rPr>
                <w:color w:val="000000"/>
                <w:sz w:val="20"/>
              </w:rPr>
              <w:t>-4,141,204</w:t>
            </w:r>
          </w:p>
        </w:tc>
      </w:tr>
      <w:tr w:rsidR="00612829" w:rsidRPr="00A46A5D" w14:paraId="083F8F96" w14:textId="77777777" w:rsidTr="00FD38D4">
        <w:trPr>
          <w:trHeight w:val="300"/>
        </w:trPr>
        <w:tc>
          <w:tcPr>
            <w:tcW w:w="1080" w:type="dxa"/>
            <w:tcBorders>
              <w:right w:val="nil"/>
            </w:tcBorders>
            <w:shd w:val="clear" w:color="auto" w:fill="auto"/>
            <w:noWrap/>
            <w:vAlign w:val="bottom"/>
          </w:tcPr>
          <w:p w14:paraId="3EB93175" w14:textId="77777777" w:rsidR="00612829" w:rsidRPr="00A46A5D" w:rsidRDefault="00612829" w:rsidP="00A543A4">
            <w:pPr>
              <w:rPr>
                <w:color w:val="000000"/>
                <w:sz w:val="20"/>
              </w:rPr>
            </w:pPr>
            <w:r w:rsidRPr="00A46A5D">
              <w:rPr>
                <w:color w:val="000000"/>
                <w:sz w:val="20"/>
              </w:rPr>
              <w:t>CHN</w:t>
            </w:r>
          </w:p>
        </w:tc>
        <w:tc>
          <w:tcPr>
            <w:tcW w:w="1534" w:type="dxa"/>
            <w:tcBorders>
              <w:left w:val="nil"/>
              <w:right w:val="nil"/>
            </w:tcBorders>
            <w:shd w:val="clear" w:color="auto" w:fill="auto"/>
            <w:noWrap/>
            <w:vAlign w:val="bottom"/>
          </w:tcPr>
          <w:p w14:paraId="61AB2B5F" w14:textId="77777777" w:rsidR="00612829" w:rsidRPr="00A46A5D" w:rsidRDefault="00612829" w:rsidP="00A543A4">
            <w:pPr>
              <w:jc w:val="right"/>
              <w:rPr>
                <w:color w:val="000000"/>
                <w:sz w:val="20"/>
              </w:rPr>
            </w:pPr>
            <w:r w:rsidRPr="00A46A5D">
              <w:rPr>
                <w:color w:val="000000"/>
                <w:sz w:val="20"/>
              </w:rPr>
              <w:t>-4,295,313</w:t>
            </w:r>
          </w:p>
        </w:tc>
        <w:tc>
          <w:tcPr>
            <w:tcW w:w="1619" w:type="dxa"/>
            <w:tcBorders>
              <w:left w:val="nil"/>
            </w:tcBorders>
            <w:shd w:val="clear" w:color="auto" w:fill="auto"/>
            <w:noWrap/>
            <w:vAlign w:val="bottom"/>
          </w:tcPr>
          <w:p w14:paraId="7EABBB7E" w14:textId="77777777" w:rsidR="00612829" w:rsidRPr="00A46A5D" w:rsidRDefault="00612829" w:rsidP="00A543A4">
            <w:pPr>
              <w:jc w:val="right"/>
              <w:rPr>
                <w:color w:val="000000"/>
                <w:sz w:val="20"/>
              </w:rPr>
            </w:pPr>
            <w:r w:rsidRPr="00A46A5D">
              <w:rPr>
                <w:color w:val="000000"/>
                <w:sz w:val="20"/>
              </w:rPr>
              <w:t>-4,012,764</w:t>
            </w:r>
          </w:p>
        </w:tc>
        <w:tc>
          <w:tcPr>
            <w:tcW w:w="1169" w:type="dxa"/>
            <w:tcBorders>
              <w:right w:val="nil"/>
            </w:tcBorders>
            <w:shd w:val="clear" w:color="auto" w:fill="auto"/>
            <w:noWrap/>
            <w:vAlign w:val="bottom"/>
          </w:tcPr>
          <w:p w14:paraId="1D44C4C4" w14:textId="77777777" w:rsidR="00612829" w:rsidRPr="00A46A5D" w:rsidRDefault="00612829" w:rsidP="00A543A4">
            <w:pPr>
              <w:rPr>
                <w:color w:val="000000"/>
                <w:sz w:val="20"/>
              </w:rPr>
            </w:pPr>
            <w:r w:rsidRPr="00A46A5D">
              <w:rPr>
                <w:color w:val="000000"/>
                <w:sz w:val="20"/>
              </w:rPr>
              <w:t>IDN</w:t>
            </w:r>
          </w:p>
        </w:tc>
        <w:tc>
          <w:tcPr>
            <w:tcW w:w="1529" w:type="dxa"/>
            <w:tcBorders>
              <w:left w:val="nil"/>
              <w:right w:val="nil"/>
            </w:tcBorders>
            <w:shd w:val="clear" w:color="auto" w:fill="auto"/>
            <w:noWrap/>
            <w:vAlign w:val="bottom"/>
          </w:tcPr>
          <w:p w14:paraId="723D4D92" w14:textId="77777777" w:rsidR="00612829" w:rsidRPr="00A46A5D" w:rsidRDefault="00612829" w:rsidP="00A543A4">
            <w:pPr>
              <w:jc w:val="right"/>
              <w:rPr>
                <w:color w:val="000000"/>
                <w:sz w:val="20"/>
              </w:rPr>
            </w:pPr>
            <w:r w:rsidRPr="00A46A5D">
              <w:rPr>
                <w:color w:val="000000"/>
                <w:sz w:val="20"/>
              </w:rPr>
              <w:t>-5,742,316</w:t>
            </w:r>
          </w:p>
        </w:tc>
        <w:tc>
          <w:tcPr>
            <w:tcW w:w="1709" w:type="dxa"/>
            <w:tcBorders>
              <w:left w:val="nil"/>
            </w:tcBorders>
            <w:shd w:val="clear" w:color="auto" w:fill="auto"/>
            <w:noWrap/>
            <w:vAlign w:val="bottom"/>
          </w:tcPr>
          <w:p w14:paraId="34D5C6FC" w14:textId="77777777" w:rsidR="00612829" w:rsidRPr="00A46A5D" w:rsidRDefault="00612829" w:rsidP="00A543A4">
            <w:pPr>
              <w:jc w:val="right"/>
              <w:rPr>
                <w:color w:val="000000"/>
                <w:sz w:val="20"/>
              </w:rPr>
            </w:pPr>
            <w:r w:rsidRPr="00A46A5D">
              <w:rPr>
                <w:color w:val="000000"/>
                <w:sz w:val="20"/>
              </w:rPr>
              <w:t>-5,800,871</w:t>
            </w:r>
          </w:p>
        </w:tc>
      </w:tr>
      <w:tr w:rsidR="00612829" w:rsidRPr="00A46A5D" w14:paraId="1B17FD39" w14:textId="77777777" w:rsidTr="00FD38D4">
        <w:trPr>
          <w:trHeight w:val="300"/>
        </w:trPr>
        <w:tc>
          <w:tcPr>
            <w:tcW w:w="1080" w:type="dxa"/>
            <w:tcBorders>
              <w:right w:val="nil"/>
            </w:tcBorders>
            <w:shd w:val="clear" w:color="auto" w:fill="auto"/>
            <w:noWrap/>
            <w:vAlign w:val="bottom"/>
          </w:tcPr>
          <w:p w14:paraId="09741F66" w14:textId="77777777" w:rsidR="00612829" w:rsidRPr="00A46A5D" w:rsidRDefault="00612829" w:rsidP="00A543A4">
            <w:pPr>
              <w:rPr>
                <w:color w:val="000000"/>
                <w:sz w:val="20"/>
              </w:rPr>
            </w:pPr>
            <w:r w:rsidRPr="00A46A5D">
              <w:rPr>
                <w:color w:val="000000"/>
                <w:sz w:val="20"/>
              </w:rPr>
              <w:t>IDN</w:t>
            </w:r>
          </w:p>
        </w:tc>
        <w:tc>
          <w:tcPr>
            <w:tcW w:w="1534" w:type="dxa"/>
            <w:tcBorders>
              <w:left w:val="nil"/>
              <w:right w:val="nil"/>
            </w:tcBorders>
            <w:shd w:val="clear" w:color="auto" w:fill="auto"/>
            <w:noWrap/>
            <w:vAlign w:val="bottom"/>
          </w:tcPr>
          <w:p w14:paraId="46E53E7B" w14:textId="77777777" w:rsidR="00612829" w:rsidRPr="00A46A5D" w:rsidRDefault="00612829" w:rsidP="00A543A4">
            <w:pPr>
              <w:jc w:val="right"/>
              <w:rPr>
                <w:color w:val="000000"/>
                <w:sz w:val="20"/>
              </w:rPr>
            </w:pPr>
            <w:r w:rsidRPr="00A46A5D">
              <w:rPr>
                <w:color w:val="000000"/>
                <w:sz w:val="20"/>
              </w:rPr>
              <w:t>-4,763,782</w:t>
            </w:r>
          </w:p>
        </w:tc>
        <w:tc>
          <w:tcPr>
            <w:tcW w:w="1619" w:type="dxa"/>
            <w:tcBorders>
              <w:left w:val="nil"/>
            </w:tcBorders>
            <w:shd w:val="clear" w:color="auto" w:fill="auto"/>
            <w:noWrap/>
            <w:vAlign w:val="bottom"/>
          </w:tcPr>
          <w:p w14:paraId="639AD7E3" w14:textId="77777777" w:rsidR="00612829" w:rsidRPr="00A46A5D" w:rsidRDefault="00612829" w:rsidP="00A543A4">
            <w:pPr>
              <w:jc w:val="right"/>
              <w:rPr>
                <w:color w:val="000000"/>
                <w:sz w:val="20"/>
              </w:rPr>
            </w:pPr>
            <w:r w:rsidRPr="00A46A5D">
              <w:rPr>
                <w:color w:val="000000"/>
                <w:sz w:val="20"/>
              </w:rPr>
              <w:t>-4,941,183</w:t>
            </w:r>
          </w:p>
        </w:tc>
        <w:tc>
          <w:tcPr>
            <w:tcW w:w="1169" w:type="dxa"/>
            <w:tcBorders>
              <w:right w:val="nil"/>
            </w:tcBorders>
            <w:shd w:val="clear" w:color="auto" w:fill="auto"/>
            <w:noWrap/>
            <w:vAlign w:val="bottom"/>
          </w:tcPr>
          <w:p w14:paraId="46590C30" w14:textId="77777777" w:rsidR="00612829" w:rsidRPr="00A46A5D" w:rsidRDefault="00612829" w:rsidP="00A543A4">
            <w:pPr>
              <w:rPr>
                <w:color w:val="000000"/>
                <w:sz w:val="20"/>
              </w:rPr>
            </w:pPr>
            <w:r w:rsidRPr="00A46A5D">
              <w:rPr>
                <w:color w:val="000000"/>
                <w:sz w:val="20"/>
              </w:rPr>
              <w:t>BGD</w:t>
            </w:r>
          </w:p>
        </w:tc>
        <w:tc>
          <w:tcPr>
            <w:tcW w:w="1529" w:type="dxa"/>
            <w:tcBorders>
              <w:left w:val="nil"/>
              <w:right w:val="nil"/>
            </w:tcBorders>
            <w:shd w:val="clear" w:color="auto" w:fill="auto"/>
            <w:noWrap/>
            <w:vAlign w:val="bottom"/>
          </w:tcPr>
          <w:p w14:paraId="6135566A" w14:textId="77777777" w:rsidR="00612829" w:rsidRPr="00A46A5D" w:rsidRDefault="00612829" w:rsidP="00A543A4">
            <w:pPr>
              <w:jc w:val="right"/>
              <w:rPr>
                <w:color w:val="000000"/>
                <w:sz w:val="20"/>
              </w:rPr>
            </w:pPr>
            <w:r w:rsidRPr="00A46A5D">
              <w:rPr>
                <w:color w:val="000000"/>
                <w:sz w:val="20"/>
              </w:rPr>
              <w:t>-7,161,971</w:t>
            </w:r>
          </w:p>
        </w:tc>
        <w:tc>
          <w:tcPr>
            <w:tcW w:w="1709" w:type="dxa"/>
            <w:tcBorders>
              <w:left w:val="nil"/>
            </w:tcBorders>
            <w:shd w:val="clear" w:color="auto" w:fill="auto"/>
            <w:noWrap/>
            <w:vAlign w:val="bottom"/>
          </w:tcPr>
          <w:p w14:paraId="56411D90" w14:textId="77777777" w:rsidR="00612829" w:rsidRPr="00A46A5D" w:rsidRDefault="00612829" w:rsidP="00A543A4">
            <w:pPr>
              <w:jc w:val="right"/>
              <w:rPr>
                <w:color w:val="000000"/>
                <w:sz w:val="20"/>
              </w:rPr>
            </w:pPr>
            <w:r w:rsidRPr="00A46A5D">
              <w:rPr>
                <w:color w:val="000000"/>
                <w:sz w:val="20"/>
              </w:rPr>
              <w:t>-5,785,394</w:t>
            </w:r>
          </w:p>
        </w:tc>
      </w:tr>
      <w:tr w:rsidR="00612829" w:rsidRPr="00A46A5D" w14:paraId="7F26619F" w14:textId="77777777" w:rsidTr="00FD38D4">
        <w:trPr>
          <w:trHeight w:val="300"/>
        </w:trPr>
        <w:tc>
          <w:tcPr>
            <w:tcW w:w="1080" w:type="dxa"/>
            <w:tcBorders>
              <w:right w:val="nil"/>
            </w:tcBorders>
            <w:shd w:val="clear" w:color="auto" w:fill="auto"/>
            <w:noWrap/>
            <w:vAlign w:val="bottom"/>
          </w:tcPr>
          <w:p w14:paraId="025A3A5E" w14:textId="77777777" w:rsidR="00612829" w:rsidRPr="00A46A5D" w:rsidRDefault="00612829" w:rsidP="00A543A4">
            <w:pPr>
              <w:rPr>
                <w:color w:val="000000"/>
                <w:sz w:val="20"/>
              </w:rPr>
            </w:pPr>
            <w:r w:rsidRPr="00A46A5D">
              <w:rPr>
                <w:color w:val="000000"/>
                <w:sz w:val="20"/>
              </w:rPr>
              <w:t>BGD</w:t>
            </w:r>
          </w:p>
        </w:tc>
        <w:tc>
          <w:tcPr>
            <w:tcW w:w="1534" w:type="dxa"/>
            <w:tcBorders>
              <w:left w:val="nil"/>
              <w:right w:val="nil"/>
            </w:tcBorders>
            <w:shd w:val="clear" w:color="auto" w:fill="auto"/>
            <w:noWrap/>
            <w:vAlign w:val="bottom"/>
          </w:tcPr>
          <w:p w14:paraId="5A7DE6A3" w14:textId="77777777" w:rsidR="00612829" w:rsidRPr="00A46A5D" w:rsidRDefault="00612829" w:rsidP="00A543A4">
            <w:pPr>
              <w:jc w:val="right"/>
              <w:rPr>
                <w:color w:val="000000"/>
                <w:sz w:val="20"/>
              </w:rPr>
            </w:pPr>
            <w:r w:rsidRPr="00A46A5D">
              <w:rPr>
                <w:color w:val="000000"/>
                <w:sz w:val="20"/>
              </w:rPr>
              <w:t>-6,284,337</w:t>
            </w:r>
          </w:p>
        </w:tc>
        <w:tc>
          <w:tcPr>
            <w:tcW w:w="1619" w:type="dxa"/>
            <w:tcBorders>
              <w:left w:val="nil"/>
            </w:tcBorders>
            <w:shd w:val="clear" w:color="auto" w:fill="auto"/>
            <w:noWrap/>
            <w:vAlign w:val="bottom"/>
          </w:tcPr>
          <w:p w14:paraId="2B05E7CA" w14:textId="77777777" w:rsidR="00612829" w:rsidRPr="00A46A5D" w:rsidRDefault="00612829" w:rsidP="00A543A4">
            <w:pPr>
              <w:jc w:val="right"/>
              <w:rPr>
                <w:color w:val="000000"/>
                <w:sz w:val="20"/>
              </w:rPr>
            </w:pPr>
            <w:r w:rsidRPr="00A46A5D">
              <w:rPr>
                <w:color w:val="000000"/>
                <w:sz w:val="20"/>
              </w:rPr>
              <w:t>-4,492,161</w:t>
            </w:r>
          </w:p>
        </w:tc>
        <w:tc>
          <w:tcPr>
            <w:tcW w:w="1169" w:type="dxa"/>
            <w:tcBorders>
              <w:right w:val="nil"/>
            </w:tcBorders>
            <w:shd w:val="clear" w:color="auto" w:fill="auto"/>
            <w:noWrap/>
            <w:vAlign w:val="bottom"/>
          </w:tcPr>
          <w:p w14:paraId="1C9A026F" w14:textId="77777777" w:rsidR="00612829" w:rsidRPr="00A46A5D" w:rsidRDefault="00612829" w:rsidP="00A543A4">
            <w:pPr>
              <w:rPr>
                <w:color w:val="000000"/>
                <w:sz w:val="20"/>
              </w:rPr>
            </w:pPr>
            <w:r w:rsidRPr="00A46A5D">
              <w:rPr>
                <w:color w:val="000000"/>
                <w:sz w:val="20"/>
              </w:rPr>
              <w:t>CHN</w:t>
            </w:r>
          </w:p>
        </w:tc>
        <w:tc>
          <w:tcPr>
            <w:tcW w:w="1529" w:type="dxa"/>
            <w:tcBorders>
              <w:left w:val="nil"/>
              <w:right w:val="nil"/>
            </w:tcBorders>
            <w:shd w:val="clear" w:color="auto" w:fill="auto"/>
            <w:noWrap/>
            <w:vAlign w:val="bottom"/>
          </w:tcPr>
          <w:p w14:paraId="5B5C0BD4" w14:textId="77777777" w:rsidR="00612829" w:rsidRPr="00A46A5D" w:rsidRDefault="00612829" w:rsidP="00A543A4">
            <w:pPr>
              <w:jc w:val="right"/>
              <w:rPr>
                <w:color w:val="000000"/>
                <w:sz w:val="20"/>
              </w:rPr>
            </w:pPr>
            <w:r w:rsidRPr="00A46A5D">
              <w:rPr>
                <w:color w:val="000000"/>
                <w:sz w:val="20"/>
              </w:rPr>
              <w:t>-10,973,661</w:t>
            </w:r>
          </w:p>
        </w:tc>
        <w:tc>
          <w:tcPr>
            <w:tcW w:w="1709" w:type="dxa"/>
            <w:tcBorders>
              <w:left w:val="nil"/>
            </w:tcBorders>
            <w:shd w:val="clear" w:color="auto" w:fill="auto"/>
            <w:noWrap/>
            <w:vAlign w:val="bottom"/>
          </w:tcPr>
          <w:p w14:paraId="753EA3FF" w14:textId="77777777" w:rsidR="00612829" w:rsidRPr="00A46A5D" w:rsidRDefault="00612829" w:rsidP="00A543A4">
            <w:pPr>
              <w:jc w:val="right"/>
              <w:rPr>
                <w:color w:val="000000"/>
                <w:sz w:val="20"/>
              </w:rPr>
            </w:pPr>
            <w:r w:rsidRPr="00A46A5D">
              <w:rPr>
                <w:color w:val="000000"/>
                <w:sz w:val="20"/>
              </w:rPr>
              <w:t>-11,098,721</w:t>
            </w:r>
          </w:p>
        </w:tc>
      </w:tr>
      <w:tr w:rsidR="00612829" w:rsidRPr="00A46A5D" w14:paraId="05D4D90F" w14:textId="77777777" w:rsidTr="00FD38D4">
        <w:trPr>
          <w:trHeight w:val="300"/>
        </w:trPr>
        <w:tc>
          <w:tcPr>
            <w:tcW w:w="1080" w:type="dxa"/>
            <w:tcBorders>
              <w:right w:val="nil"/>
            </w:tcBorders>
            <w:shd w:val="clear" w:color="auto" w:fill="auto"/>
            <w:noWrap/>
            <w:vAlign w:val="bottom"/>
          </w:tcPr>
          <w:p w14:paraId="7E7C17DB" w14:textId="77777777" w:rsidR="00612829" w:rsidRPr="00A46A5D" w:rsidRDefault="00612829" w:rsidP="00A543A4">
            <w:pPr>
              <w:rPr>
                <w:color w:val="000000"/>
                <w:sz w:val="20"/>
              </w:rPr>
            </w:pPr>
            <w:r w:rsidRPr="00A46A5D">
              <w:rPr>
                <w:color w:val="000000"/>
                <w:sz w:val="20"/>
              </w:rPr>
              <w:t>IND</w:t>
            </w:r>
          </w:p>
        </w:tc>
        <w:tc>
          <w:tcPr>
            <w:tcW w:w="1534" w:type="dxa"/>
            <w:tcBorders>
              <w:left w:val="nil"/>
              <w:right w:val="nil"/>
            </w:tcBorders>
            <w:shd w:val="clear" w:color="auto" w:fill="auto"/>
            <w:noWrap/>
            <w:vAlign w:val="bottom"/>
          </w:tcPr>
          <w:p w14:paraId="79AC1993" w14:textId="77777777" w:rsidR="00612829" w:rsidRPr="00A46A5D" w:rsidRDefault="00612829" w:rsidP="00A543A4">
            <w:pPr>
              <w:jc w:val="right"/>
              <w:rPr>
                <w:color w:val="000000"/>
                <w:sz w:val="20"/>
              </w:rPr>
            </w:pPr>
            <w:r w:rsidRPr="00A46A5D">
              <w:rPr>
                <w:color w:val="000000"/>
                <w:sz w:val="20"/>
              </w:rPr>
              <w:t>-31,844,693</w:t>
            </w:r>
          </w:p>
        </w:tc>
        <w:tc>
          <w:tcPr>
            <w:tcW w:w="1619" w:type="dxa"/>
            <w:tcBorders>
              <w:left w:val="nil"/>
            </w:tcBorders>
            <w:shd w:val="clear" w:color="auto" w:fill="auto"/>
            <w:noWrap/>
            <w:vAlign w:val="bottom"/>
          </w:tcPr>
          <w:p w14:paraId="5A5E27B1" w14:textId="77777777" w:rsidR="00612829" w:rsidRPr="00A46A5D" w:rsidRDefault="00612829" w:rsidP="00A543A4">
            <w:pPr>
              <w:jc w:val="right"/>
              <w:rPr>
                <w:color w:val="000000"/>
                <w:sz w:val="20"/>
              </w:rPr>
            </w:pPr>
            <w:r w:rsidRPr="00A46A5D">
              <w:rPr>
                <w:color w:val="000000"/>
                <w:sz w:val="20"/>
              </w:rPr>
              <w:t>-32,032,043</w:t>
            </w:r>
          </w:p>
        </w:tc>
        <w:tc>
          <w:tcPr>
            <w:tcW w:w="1169" w:type="dxa"/>
            <w:tcBorders>
              <w:right w:val="nil"/>
            </w:tcBorders>
            <w:shd w:val="clear" w:color="auto" w:fill="auto"/>
            <w:noWrap/>
            <w:vAlign w:val="bottom"/>
          </w:tcPr>
          <w:p w14:paraId="6925A4EA" w14:textId="77777777" w:rsidR="00612829" w:rsidRPr="00A46A5D" w:rsidRDefault="00612829" w:rsidP="00A543A4">
            <w:pPr>
              <w:rPr>
                <w:color w:val="000000"/>
                <w:sz w:val="20"/>
              </w:rPr>
            </w:pPr>
            <w:r w:rsidRPr="00A46A5D">
              <w:rPr>
                <w:color w:val="000000"/>
                <w:sz w:val="20"/>
              </w:rPr>
              <w:t>IND</w:t>
            </w:r>
          </w:p>
        </w:tc>
        <w:tc>
          <w:tcPr>
            <w:tcW w:w="1529" w:type="dxa"/>
            <w:tcBorders>
              <w:left w:val="nil"/>
              <w:right w:val="nil"/>
            </w:tcBorders>
            <w:shd w:val="clear" w:color="auto" w:fill="auto"/>
            <w:noWrap/>
            <w:vAlign w:val="bottom"/>
          </w:tcPr>
          <w:p w14:paraId="64348943" w14:textId="77777777" w:rsidR="00612829" w:rsidRPr="00A46A5D" w:rsidRDefault="00612829" w:rsidP="00A543A4">
            <w:pPr>
              <w:jc w:val="right"/>
              <w:rPr>
                <w:color w:val="000000"/>
                <w:sz w:val="20"/>
              </w:rPr>
            </w:pPr>
            <w:r w:rsidRPr="00A46A5D">
              <w:rPr>
                <w:color w:val="000000"/>
                <w:sz w:val="20"/>
              </w:rPr>
              <w:t>-37,033,156</w:t>
            </w:r>
          </w:p>
        </w:tc>
        <w:tc>
          <w:tcPr>
            <w:tcW w:w="1709" w:type="dxa"/>
            <w:tcBorders>
              <w:left w:val="nil"/>
            </w:tcBorders>
            <w:shd w:val="clear" w:color="auto" w:fill="auto"/>
            <w:noWrap/>
            <w:vAlign w:val="bottom"/>
          </w:tcPr>
          <w:p w14:paraId="4E82AA87" w14:textId="77777777" w:rsidR="00612829" w:rsidRPr="00A46A5D" w:rsidRDefault="00612829" w:rsidP="00A543A4">
            <w:pPr>
              <w:jc w:val="right"/>
              <w:rPr>
                <w:color w:val="000000"/>
                <w:sz w:val="20"/>
              </w:rPr>
            </w:pPr>
            <w:r w:rsidRPr="00A46A5D">
              <w:rPr>
                <w:color w:val="000000"/>
                <w:sz w:val="20"/>
              </w:rPr>
              <w:t>-37,710,495</w:t>
            </w:r>
          </w:p>
        </w:tc>
      </w:tr>
      <w:tr w:rsidR="000F3378" w:rsidRPr="00A46A5D" w14:paraId="6D8A0AAC" w14:textId="77777777" w:rsidTr="00FD38D4">
        <w:trPr>
          <w:trHeight w:val="300"/>
        </w:trPr>
        <w:tc>
          <w:tcPr>
            <w:tcW w:w="1080" w:type="dxa"/>
            <w:tcBorders>
              <w:right w:val="nil"/>
            </w:tcBorders>
            <w:shd w:val="clear" w:color="auto" w:fill="auto"/>
            <w:noWrap/>
            <w:vAlign w:val="bottom"/>
          </w:tcPr>
          <w:p w14:paraId="4B689298" w14:textId="3758AF14" w:rsidR="000F3378" w:rsidRPr="000F3378" w:rsidRDefault="000F3378" w:rsidP="00A543A4">
            <w:pPr>
              <w:rPr>
                <w:b/>
                <w:i/>
                <w:color w:val="000000"/>
                <w:sz w:val="20"/>
              </w:rPr>
            </w:pPr>
            <w:r w:rsidRPr="000F3378">
              <w:rPr>
                <w:b/>
                <w:i/>
                <w:color w:val="000000"/>
                <w:sz w:val="20"/>
              </w:rPr>
              <w:t>TOTALS</w:t>
            </w:r>
          </w:p>
        </w:tc>
        <w:tc>
          <w:tcPr>
            <w:tcW w:w="1534" w:type="dxa"/>
            <w:tcBorders>
              <w:left w:val="nil"/>
              <w:right w:val="nil"/>
            </w:tcBorders>
            <w:shd w:val="clear" w:color="auto" w:fill="auto"/>
            <w:noWrap/>
            <w:vAlign w:val="bottom"/>
          </w:tcPr>
          <w:p w14:paraId="05CC9F39" w14:textId="2ECB6FBD" w:rsidR="000F3378" w:rsidRPr="000F3378" w:rsidRDefault="000F3378" w:rsidP="00A543A4">
            <w:pPr>
              <w:jc w:val="right"/>
              <w:rPr>
                <w:b/>
                <w:i/>
                <w:color w:val="000000"/>
                <w:sz w:val="20"/>
              </w:rPr>
            </w:pPr>
            <w:r w:rsidRPr="000F3378">
              <w:rPr>
                <w:b/>
                <w:i/>
                <w:color w:val="000000"/>
                <w:sz w:val="20"/>
              </w:rPr>
              <w:t>-50,270,863</w:t>
            </w:r>
          </w:p>
        </w:tc>
        <w:tc>
          <w:tcPr>
            <w:tcW w:w="1619" w:type="dxa"/>
            <w:tcBorders>
              <w:left w:val="nil"/>
            </w:tcBorders>
            <w:shd w:val="clear" w:color="auto" w:fill="auto"/>
            <w:noWrap/>
            <w:vAlign w:val="bottom"/>
          </w:tcPr>
          <w:p w14:paraId="1605048F" w14:textId="5E9354AD" w:rsidR="000F3378" w:rsidRPr="000F3378" w:rsidRDefault="000F3378" w:rsidP="00A543A4">
            <w:pPr>
              <w:jc w:val="right"/>
              <w:rPr>
                <w:b/>
                <w:i/>
                <w:color w:val="000000"/>
                <w:sz w:val="20"/>
              </w:rPr>
            </w:pPr>
            <w:r w:rsidRPr="000F3378">
              <w:rPr>
                <w:b/>
                <w:i/>
                <w:color w:val="000000"/>
                <w:sz w:val="20"/>
              </w:rPr>
              <w:t>-37,514,099</w:t>
            </w:r>
          </w:p>
        </w:tc>
        <w:tc>
          <w:tcPr>
            <w:tcW w:w="1169" w:type="dxa"/>
            <w:tcBorders>
              <w:right w:val="nil"/>
            </w:tcBorders>
            <w:shd w:val="clear" w:color="auto" w:fill="auto"/>
            <w:noWrap/>
            <w:vAlign w:val="bottom"/>
          </w:tcPr>
          <w:p w14:paraId="598C93ED" w14:textId="77777777" w:rsidR="000F3378" w:rsidRPr="000F3378" w:rsidRDefault="000F3378" w:rsidP="00A543A4">
            <w:pPr>
              <w:rPr>
                <w:b/>
                <w:i/>
                <w:color w:val="000000"/>
                <w:sz w:val="20"/>
              </w:rPr>
            </w:pPr>
          </w:p>
        </w:tc>
        <w:tc>
          <w:tcPr>
            <w:tcW w:w="1529" w:type="dxa"/>
            <w:tcBorders>
              <w:left w:val="nil"/>
              <w:right w:val="nil"/>
            </w:tcBorders>
            <w:shd w:val="clear" w:color="auto" w:fill="auto"/>
            <w:noWrap/>
            <w:vAlign w:val="bottom"/>
          </w:tcPr>
          <w:p w14:paraId="0113CADC" w14:textId="7B43E986" w:rsidR="000F3378" w:rsidRPr="000F3378" w:rsidRDefault="000F3378" w:rsidP="00A543A4">
            <w:pPr>
              <w:jc w:val="right"/>
              <w:rPr>
                <w:b/>
                <w:i/>
                <w:color w:val="000000"/>
                <w:sz w:val="20"/>
              </w:rPr>
            </w:pPr>
            <w:r w:rsidRPr="000F3378">
              <w:rPr>
                <w:b/>
                <w:i/>
                <w:color w:val="000000"/>
                <w:sz w:val="20"/>
              </w:rPr>
              <w:t>-102,794,432</w:t>
            </w:r>
          </w:p>
        </w:tc>
        <w:tc>
          <w:tcPr>
            <w:tcW w:w="1709" w:type="dxa"/>
            <w:tcBorders>
              <w:left w:val="nil"/>
            </w:tcBorders>
            <w:shd w:val="clear" w:color="auto" w:fill="auto"/>
            <w:noWrap/>
            <w:vAlign w:val="bottom"/>
          </w:tcPr>
          <w:p w14:paraId="6F5A12A4" w14:textId="306D7ED1" w:rsidR="000F3378" w:rsidRPr="000F3378" w:rsidRDefault="000F3378" w:rsidP="00A543A4">
            <w:pPr>
              <w:jc w:val="right"/>
              <w:rPr>
                <w:b/>
                <w:i/>
                <w:color w:val="000000"/>
                <w:sz w:val="20"/>
              </w:rPr>
            </w:pPr>
            <w:r w:rsidRPr="000F3378">
              <w:rPr>
                <w:b/>
                <w:i/>
                <w:color w:val="000000"/>
                <w:sz w:val="20"/>
              </w:rPr>
              <w:t>-98,846,406</w:t>
            </w:r>
          </w:p>
        </w:tc>
      </w:tr>
    </w:tbl>
    <w:p w14:paraId="067F5C05" w14:textId="399E0B79" w:rsidR="00687CDB" w:rsidRPr="00687CDB" w:rsidRDefault="00687CDB" w:rsidP="00687CDB">
      <w:pPr>
        <w:rPr>
          <w:sz w:val="22"/>
          <w:szCs w:val="18"/>
        </w:rPr>
      </w:pPr>
      <w:r w:rsidRPr="00687CDB">
        <w:rPr>
          <w:sz w:val="22"/>
          <w:szCs w:val="18"/>
        </w:rPr>
        <w:t>Source: Authors</w:t>
      </w:r>
      <w:r w:rsidR="00F352F4">
        <w:rPr>
          <w:sz w:val="22"/>
          <w:szCs w:val="18"/>
        </w:rPr>
        <w:t xml:space="preserve"> </w:t>
      </w:r>
      <w:r w:rsidRPr="00687CDB">
        <w:rPr>
          <w:sz w:val="22"/>
          <w:szCs w:val="18"/>
        </w:rPr>
        <w:t xml:space="preserve"> </w:t>
      </w:r>
    </w:p>
    <w:p w14:paraId="563820F2" w14:textId="6B9BC7AF" w:rsidR="00612829" w:rsidRDefault="00612829" w:rsidP="00B9440A">
      <w:pPr>
        <w:pStyle w:val="SMcaption"/>
      </w:pPr>
    </w:p>
    <w:p w14:paraId="52487D48" w14:textId="05C29B4A" w:rsidR="00612829" w:rsidRDefault="00612829" w:rsidP="00B9440A">
      <w:pPr>
        <w:pStyle w:val="SMcaption"/>
      </w:pPr>
    </w:p>
    <w:p w14:paraId="15CC1790" w14:textId="51B0B332" w:rsidR="001F29D1" w:rsidRDefault="001F29D1" w:rsidP="00B9440A">
      <w:pPr>
        <w:pStyle w:val="SMcaption"/>
      </w:pPr>
    </w:p>
    <w:p w14:paraId="02D774BD" w14:textId="1EA61588" w:rsidR="001F29D1" w:rsidRDefault="001F29D1" w:rsidP="00B9440A">
      <w:pPr>
        <w:pStyle w:val="SMcaption"/>
      </w:pPr>
    </w:p>
    <w:p w14:paraId="6494D5F4" w14:textId="3CE0D06D" w:rsidR="001F29D1" w:rsidRDefault="001F29D1" w:rsidP="00B9440A">
      <w:pPr>
        <w:pStyle w:val="SMcaption"/>
      </w:pPr>
    </w:p>
    <w:p w14:paraId="17A8B6D3" w14:textId="3E7A6C3B" w:rsidR="001F29D1" w:rsidRDefault="001F29D1" w:rsidP="00B9440A">
      <w:pPr>
        <w:pStyle w:val="SMcaption"/>
      </w:pPr>
    </w:p>
    <w:p w14:paraId="43BE4F33" w14:textId="77777777" w:rsidR="001F29D1" w:rsidRDefault="001F29D1" w:rsidP="001F29D1">
      <w:pPr>
        <w:pStyle w:val="TableHeaderCellLeft"/>
        <w:sectPr w:rsidR="001F29D1" w:rsidSect="00276B01">
          <w:pgSz w:w="12240" w:h="15840"/>
          <w:pgMar w:top="1440" w:right="1800" w:bottom="1440" w:left="1800" w:header="720" w:footer="720" w:gutter="0"/>
          <w:cols w:space="720"/>
          <w:docGrid w:linePitch="360"/>
        </w:sectPr>
      </w:pPr>
    </w:p>
    <w:p w14:paraId="7996FA62" w14:textId="30107179" w:rsidR="001F29D1" w:rsidRDefault="001F29D1" w:rsidP="00B9440A">
      <w:pPr>
        <w:pStyle w:val="SMcaption"/>
      </w:pPr>
    </w:p>
    <w:p w14:paraId="11E4119B" w14:textId="5322F1BA" w:rsidR="00914C2B" w:rsidRDefault="00914C2B" w:rsidP="00FA404D">
      <w:pPr>
        <w:pStyle w:val="Caption"/>
      </w:pPr>
      <w:r>
        <w:t>Table S</w:t>
      </w:r>
      <w:r w:rsidR="00FA404D">
        <w:t xml:space="preserve"> </w:t>
      </w:r>
      <w:r w:rsidR="00AA3025">
        <w:fldChar w:fldCharType="begin"/>
      </w:r>
      <w:r w:rsidR="00AA3025">
        <w:instrText xml:space="preserve"> SEQ Table \* ARABIC </w:instrText>
      </w:r>
      <w:r w:rsidR="00AA3025">
        <w:fldChar w:fldCharType="separate"/>
      </w:r>
      <w:r w:rsidR="00D147AE">
        <w:rPr>
          <w:noProof/>
        </w:rPr>
        <w:t>12</w:t>
      </w:r>
      <w:r w:rsidR="00AA3025">
        <w:rPr>
          <w:noProof/>
        </w:rPr>
        <w:fldChar w:fldCharType="end"/>
      </w:r>
      <w:r>
        <w:t xml:space="preserve"> </w:t>
      </w:r>
      <w:r w:rsidR="00D1695E">
        <w:t>Percent c</w:t>
      </w:r>
      <w:r w:rsidRPr="00702D5D">
        <w:t>hange</w:t>
      </w:r>
      <w:r>
        <w:t xml:space="preserve"> in harvested area</w:t>
      </w:r>
      <w:r w:rsidR="00872458">
        <w:t xml:space="preserve"> in 2050</w:t>
      </w:r>
      <w:r w:rsidR="00D1695E">
        <w:t xml:space="preserve"> compared to BAU under different climate and adoption scenarios</w:t>
      </w:r>
      <w:r>
        <w:t>.</w:t>
      </w:r>
    </w:p>
    <w:tbl>
      <w:tblPr>
        <w:tblStyle w:val="TableGrid"/>
        <w:tblW w:w="0" w:type="auto"/>
        <w:tblInd w:w="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961"/>
        <w:gridCol w:w="914"/>
        <w:gridCol w:w="847"/>
        <w:gridCol w:w="50"/>
        <w:gridCol w:w="913"/>
        <w:gridCol w:w="847"/>
        <w:gridCol w:w="39"/>
        <w:gridCol w:w="886"/>
        <w:gridCol w:w="886"/>
      </w:tblGrid>
      <w:tr w:rsidR="00A16303" w:rsidRPr="00240A75" w14:paraId="035AF30A" w14:textId="77777777" w:rsidTr="00F5610A">
        <w:tc>
          <w:tcPr>
            <w:tcW w:w="2240" w:type="dxa"/>
            <w:tcBorders>
              <w:bottom w:val="single" w:sz="4" w:space="0" w:color="auto"/>
            </w:tcBorders>
          </w:tcPr>
          <w:p w14:paraId="376181BF" w14:textId="77777777" w:rsidR="00872458" w:rsidRPr="00416C1E" w:rsidRDefault="00872458" w:rsidP="00D40364">
            <w:pPr>
              <w:pStyle w:val="ListParagraph"/>
              <w:ind w:left="0"/>
              <w:rPr>
                <w:rFonts w:ascii="Times New Roman" w:hAnsi="Times New Roman" w:cs="Times New Roman"/>
                <w:sz w:val="20"/>
                <w:szCs w:val="20"/>
              </w:rPr>
            </w:pPr>
            <w:r w:rsidRPr="00416C1E">
              <w:rPr>
                <w:rFonts w:ascii="Times New Roman" w:hAnsi="Times New Roman" w:cs="Times New Roman"/>
                <w:sz w:val="20"/>
                <w:szCs w:val="20"/>
              </w:rPr>
              <w:t>Scenario</w:t>
            </w:r>
          </w:p>
        </w:tc>
        <w:tc>
          <w:tcPr>
            <w:tcW w:w="961" w:type="dxa"/>
            <w:tcBorders>
              <w:bottom w:val="single" w:sz="4" w:space="0" w:color="auto"/>
            </w:tcBorders>
          </w:tcPr>
          <w:p w14:paraId="32BB5E18" w14:textId="77777777" w:rsidR="00872458" w:rsidRPr="004A033F" w:rsidRDefault="00872458" w:rsidP="00D40364">
            <w:pPr>
              <w:pStyle w:val="ListParagraph"/>
              <w:ind w:left="0"/>
              <w:jc w:val="center"/>
              <w:rPr>
                <w:rFonts w:ascii="Times New Roman" w:hAnsi="Times New Roman" w:cs="Times New Roman"/>
                <w:sz w:val="20"/>
              </w:rPr>
            </w:pPr>
            <w:r w:rsidRPr="004A033F">
              <w:rPr>
                <w:rFonts w:ascii="Times New Roman" w:hAnsi="Times New Roman" w:cs="Times New Roman"/>
                <w:sz w:val="20"/>
              </w:rPr>
              <w:t>CSA Tailoring</w:t>
            </w:r>
          </w:p>
        </w:tc>
        <w:tc>
          <w:tcPr>
            <w:tcW w:w="1761" w:type="dxa"/>
            <w:gridSpan w:val="2"/>
            <w:tcBorders>
              <w:bottom w:val="single" w:sz="4" w:space="0" w:color="auto"/>
            </w:tcBorders>
          </w:tcPr>
          <w:p w14:paraId="59159329" w14:textId="77777777" w:rsidR="00872458" w:rsidRPr="00416C1E" w:rsidRDefault="00872458" w:rsidP="00D40364">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Maize</w:t>
            </w:r>
          </w:p>
          <w:p w14:paraId="2BBB80EF" w14:textId="77777777" w:rsidR="00872458" w:rsidRPr="00416C1E" w:rsidRDefault="00872458" w:rsidP="00D40364">
            <w:pPr>
              <w:pStyle w:val="ListParagraph"/>
              <w:ind w:left="0"/>
              <w:jc w:val="center"/>
              <w:rPr>
                <w:rFonts w:ascii="Times New Roman" w:hAnsi="Times New Roman" w:cs="Times New Roman"/>
                <w:sz w:val="20"/>
                <w:szCs w:val="20"/>
              </w:rPr>
            </w:pPr>
            <w:r w:rsidRPr="0017607B">
              <w:rPr>
                <w:rFonts w:ascii="Times New Roman" w:hAnsi="Times New Roman" w:cs="Times New Roman"/>
                <w:sz w:val="18"/>
                <w:szCs w:val="20"/>
              </w:rPr>
              <w:t>GFDL – HADGEM</w:t>
            </w:r>
          </w:p>
        </w:tc>
        <w:tc>
          <w:tcPr>
            <w:tcW w:w="1810" w:type="dxa"/>
            <w:gridSpan w:val="3"/>
            <w:tcBorders>
              <w:bottom w:val="single" w:sz="4" w:space="0" w:color="auto"/>
            </w:tcBorders>
          </w:tcPr>
          <w:p w14:paraId="534E2006" w14:textId="77777777" w:rsidR="00872458" w:rsidRPr="00416C1E" w:rsidRDefault="00872458" w:rsidP="00D40364">
            <w:pPr>
              <w:pStyle w:val="ListParagraph"/>
              <w:ind w:left="0"/>
              <w:jc w:val="center"/>
              <w:rPr>
                <w:rFonts w:ascii="Times New Roman" w:hAnsi="Times New Roman" w:cs="Times New Roman"/>
                <w:sz w:val="20"/>
                <w:szCs w:val="20"/>
              </w:rPr>
            </w:pPr>
            <w:r w:rsidRPr="00416C1E">
              <w:rPr>
                <w:rFonts w:ascii="Times New Roman" w:hAnsi="Times New Roman" w:cs="Times New Roman"/>
                <w:sz w:val="20"/>
                <w:szCs w:val="20"/>
              </w:rPr>
              <w:t>Wheat</w:t>
            </w:r>
          </w:p>
          <w:p w14:paraId="772F5FCA" w14:textId="77777777" w:rsidR="00872458" w:rsidRPr="00416C1E" w:rsidRDefault="00872458" w:rsidP="00D40364">
            <w:pPr>
              <w:pStyle w:val="ListParagraph"/>
              <w:ind w:left="0"/>
              <w:jc w:val="center"/>
              <w:rPr>
                <w:rFonts w:ascii="Times New Roman" w:hAnsi="Times New Roman" w:cs="Times New Roman"/>
                <w:sz w:val="20"/>
                <w:szCs w:val="20"/>
              </w:rPr>
            </w:pPr>
            <w:r w:rsidRPr="0017607B">
              <w:rPr>
                <w:rFonts w:ascii="Times New Roman" w:hAnsi="Times New Roman" w:cs="Times New Roman"/>
                <w:sz w:val="18"/>
                <w:szCs w:val="20"/>
              </w:rPr>
              <w:t>GFDL – HADGEM</w:t>
            </w:r>
          </w:p>
        </w:tc>
        <w:tc>
          <w:tcPr>
            <w:tcW w:w="1811" w:type="dxa"/>
            <w:gridSpan w:val="3"/>
            <w:tcBorders>
              <w:bottom w:val="single" w:sz="4" w:space="0" w:color="auto"/>
            </w:tcBorders>
          </w:tcPr>
          <w:p w14:paraId="6F7AD1E0" w14:textId="77777777" w:rsidR="00872458" w:rsidRPr="00416C1E" w:rsidRDefault="00872458" w:rsidP="00D40364">
            <w:pPr>
              <w:jc w:val="center"/>
              <w:rPr>
                <w:rFonts w:ascii="Times New Roman" w:hAnsi="Times New Roman" w:cs="Times New Roman"/>
                <w:sz w:val="20"/>
                <w:szCs w:val="20"/>
              </w:rPr>
            </w:pPr>
            <w:r w:rsidRPr="00416C1E">
              <w:rPr>
                <w:rFonts w:ascii="Times New Roman" w:hAnsi="Times New Roman" w:cs="Times New Roman"/>
                <w:sz w:val="20"/>
                <w:szCs w:val="20"/>
              </w:rPr>
              <w:t>Rice</w:t>
            </w:r>
          </w:p>
          <w:p w14:paraId="55D26434" w14:textId="77777777" w:rsidR="00872458" w:rsidRPr="00416C1E" w:rsidRDefault="00872458" w:rsidP="00D40364">
            <w:pPr>
              <w:jc w:val="center"/>
              <w:rPr>
                <w:rFonts w:ascii="Times New Roman" w:hAnsi="Times New Roman" w:cs="Times New Roman"/>
                <w:sz w:val="20"/>
              </w:rPr>
            </w:pPr>
            <w:r w:rsidRPr="0017607B">
              <w:rPr>
                <w:rFonts w:ascii="Times New Roman" w:hAnsi="Times New Roman" w:cs="Times New Roman"/>
                <w:sz w:val="18"/>
                <w:szCs w:val="20"/>
              </w:rPr>
              <w:t>GFDL – HADGEM</w:t>
            </w:r>
          </w:p>
        </w:tc>
      </w:tr>
      <w:tr w:rsidR="00A16303" w:rsidRPr="00126550" w14:paraId="15D9BC43" w14:textId="77777777" w:rsidTr="00F5610A">
        <w:trPr>
          <w:trHeight w:val="427"/>
        </w:trPr>
        <w:tc>
          <w:tcPr>
            <w:tcW w:w="2240" w:type="dxa"/>
            <w:vMerge w:val="restart"/>
            <w:tcBorders>
              <w:top w:val="single" w:sz="4" w:space="0" w:color="auto"/>
            </w:tcBorders>
          </w:tcPr>
          <w:p w14:paraId="532A796F" w14:textId="3C733C5F" w:rsidR="00872458" w:rsidRPr="00416C1E" w:rsidRDefault="004B4BEE" w:rsidP="00D40364">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Rule 1: </w:t>
            </w:r>
            <w:r w:rsidR="00872458" w:rsidRPr="00416C1E">
              <w:rPr>
                <w:rFonts w:ascii="Times New Roman" w:hAnsi="Times New Roman" w:cs="Times New Roman"/>
                <w:sz w:val="20"/>
                <w:szCs w:val="20"/>
              </w:rPr>
              <w:t>Adoption of CSA practices dependent on increased yields</w:t>
            </w:r>
          </w:p>
        </w:tc>
        <w:tc>
          <w:tcPr>
            <w:tcW w:w="961" w:type="dxa"/>
            <w:tcBorders>
              <w:top w:val="single" w:sz="4" w:space="0" w:color="auto"/>
              <w:bottom w:val="single" w:sz="4" w:space="0" w:color="auto"/>
            </w:tcBorders>
            <w:vAlign w:val="center"/>
          </w:tcPr>
          <w:p w14:paraId="1F817703" w14:textId="77777777" w:rsidR="00872458" w:rsidRPr="00416C1E" w:rsidRDefault="00872458" w:rsidP="00D40364">
            <w:pPr>
              <w:pStyle w:val="ListParagraph"/>
              <w:ind w:left="0"/>
              <w:jc w:val="center"/>
              <w:rPr>
                <w:sz w:val="20"/>
              </w:rPr>
            </w:pPr>
            <w:r>
              <w:rPr>
                <w:sz w:val="20"/>
              </w:rPr>
              <w:t>Lower</w:t>
            </w:r>
          </w:p>
        </w:tc>
        <w:tc>
          <w:tcPr>
            <w:tcW w:w="914" w:type="dxa"/>
            <w:tcBorders>
              <w:top w:val="single" w:sz="4" w:space="0" w:color="auto"/>
            </w:tcBorders>
            <w:vAlign w:val="center"/>
          </w:tcPr>
          <w:p w14:paraId="44BF5FD8" w14:textId="6AAB7A6F" w:rsidR="00872458" w:rsidRPr="0017607B" w:rsidRDefault="00AB3707" w:rsidP="00D40364">
            <w:pPr>
              <w:pStyle w:val="ListParagraph"/>
              <w:ind w:left="0"/>
              <w:jc w:val="center"/>
              <w:rPr>
                <w:rFonts w:ascii="Times New Roman" w:hAnsi="Times New Roman" w:cs="Times New Roman"/>
                <w:sz w:val="20"/>
              </w:rPr>
            </w:pPr>
            <w:r>
              <w:rPr>
                <w:rFonts w:ascii="Times New Roman" w:hAnsi="Times New Roman" w:cs="Times New Roman"/>
                <w:sz w:val="20"/>
              </w:rPr>
              <w:t>0.3%</w:t>
            </w:r>
          </w:p>
        </w:tc>
        <w:tc>
          <w:tcPr>
            <w:tcW w:w="897" w:type="dxa"/>
            <w:gridSpan w:val="2"/>
            <w:tcBorders>
              <w:top w:val="single" w:sz="4" w:space="0" w:color="auto"/>
            </w:tcBorders>
            <w:vAlign w:val="center"/>
          </w:tcPr>
          <w:p w14:paraId="7CCCAC52" w14:textId="4F84E4B7" w:rsidR="00872458" w:rsidRPr="0017607B" w:rsidRDefault="00A16303" w:rsidP="00D40364">
            <w:pPr>
              <w:pStyle w:val="ListParagraph"/>
              <w:ind w:left="0"/>
              <w:jc w:val="center"/>
              <w:rPr>
                <w:rFonts w:ascii="Times New Roman" w:hAnsi="Times New Roman" w:cs="Times New Roman"/>
                <w:sz w:val="20"/>
              </w:rPr>
            </w:pPr>
            <w:r>
              <w:rPr>
                <w:rFonts w:ascii="Times New Roman" w:hAnsi="Times New Roman" w:cs="Times New Roman"/>
                <w:sz w:val="20"/>
              </w:rPr>
              <w:t>0.1%</w:t>
            </w:r>
          </w:p>
        </w:tc>
        <w:tc>
          <w:tcPr>
            <w:tcW w:w="913" w:type="dxa"/>
            <w:tcBorders>
              <w:top w:val="single" w:sz="4" w:space="0" w:color="auto"/>
            </w:tcBorders>
            <w:vAlign w:val="center"/>
          </w:tcPr>
          <w:p w14:paraId="52FBB13C" w14:textId="38472C01" w:rsidR="00872458" w:rsidRPr="0017607B" w:rsidRDefault="00A16303" w:rsidP="00D40364">
            <w:pPr>
              <w:pStyle w:val="ListParagraph"/>
              <w:ind w:left="0"/>
              <w:jc w:val="center"/>
              <w:rPr>
                <w:rFonts w:ascii="Times New Roman" w:hAnsi="Times New Roman" w:cs="Times New Roman"/>
                <w:sz w:val="20"/>
              </w:rPr>
            </w:pPr>
            <w:r>
              <w:rPr>
                <w:rFonts w:ascii="Times New Roman" w:hAnsi="Times New Roman" w:cs="Times New Roman"/>
                <w:sz w:val="20"/>
              </w:rPr>
              <w:t>-0.5%</w:t>
            </w:r>
          </w:p>
        </w:tc>
        <w:tc>
          <w:tcPr>
            <w:tcW w:w="886" w:type="dxa"/>
            <w:gridSpan w:val="2"/>
            <w:tcBorders>
              <w:top w:val="single" w:sz="4" w:space="0" w:color="auto"/>
            </w:tcBorders>
            <w:vAlign w:val="center"/>
          </w:tcPr>
          <w:p w14:paraId="1CCB36EC" w14:textId="1D6FEEF1" w:rsidR="00872458" w:rsidRPr="0017607B" w:rsidRDefault="00A16303" w:rsidP="00D40364">
            <w:pPr>
              <w:pStyle w:val="ListParagraph"/>
              <w:ind w:left="0"/>
              <w:jc w:val="center"/>
              <w:rPr>
                <w:rFonts w:ascii="Times New Roman" w:hAnsi="Times New Roman" w:cs="Times New Roman"/>
                <w:sz w:val="20"/>
              </w:rPr>
            </w:pPr>
            <w:r>
              <w:rPr>
                <w:rFonts w:ascii="Times New Roman" w:hAnsi="Times New Roman" w:cs="Times New Roman"/>
                <w:sz w:val="20"/>
              </w:rPr>
              <w:t>-0.8%</w:t>
            </w:r>
          </w:p>
        </w:tc>
        <w:tc>
          <w:tcPr>
            <w:tcW w:w="886" w:type="dxa"/>
            <w:tcBorders>
              <w:top w:val="single" w:sz="4" w:space="0" w:color="auto"/>
            </w:tcBorders>
            <w:vAlign w:val="center"/>
          </w:tcPr>
          <w:p w14:paraId="3B06B355" w14:textId="6BE25EDA" w:rsidR="00872458" w:rsidRPr="0017607B" w:rsidRDefault="00A16303" w:rsidP="00D40364">
            <w:pPr>
              <w:pStyle w:val="ListParagraph"/>
              <w:ind w:left="0"/>
              <w:jc w:val="center"/>
              <w:rPr>
                <w:rFonts w:ascii="Times New Roman" w:hAnsi="Times New Roman" w:cs="Times New Roman"/>
                <w:sz w:val="20"/>
              </w:rPr>
            </w:pPr>
            <w:r>
              <w:rPr>
                <w:rFonts w:ascii="Times New Roman" w:hAnsi="Times New Roman" w:cs="Times New Roman"/>
                <w:sz w:val="20"/>
              </w:rPr>
              <w:t>-2.1%</w:t>
            </w:r>
          </w:p>
        </w:tc>
        <w:tc>
          <w:tcPr>
            <w:tcW w:w="886" w:type="dxa"/>
            <w:tcBorders>
              <w:top w:val="single" w:sz="4" w:space="0" w:color="auto"/>
            </w:tcBorders>
            <w:vAlign w:val="center"/>
          </w:tcPr>
          <w:p w14:paraId="0B1A952E" w14:textId="23BBB44C" w:rsidR="00872458" w:rsidRPr="0017607B" w:rsidRDefault="00A16303" w:rsidP="00D4036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-2.4%</w:t>
            </w:r>
          </w:p>
        </w:tc>
      </w:tr>
      <w:tr w:rsidR="00A16303" w:rsidRPr="00126550" w14:paraId="2F0C4383" w14:textId="77777777" w:rsidTr="00F5610A">
        <w:trPr>
          <w:trHeight w:val="317"/>
        </w:trPr>
        <w:tc>
          <w:tcPr>
            <w:tcW w:w="2240" w:type="dxa"/>
            <w:vMerge/>
          </w:tcPr>
          <w:p w14:paraId="5D1812CE" w14:textId="77777777" w:rsidR="00872458" w:rsidRPr="00416C1E" w:rsidRDefault="00872458" w:rsidP="00D40364">
            <w:pPr>
              <w:pStyle w:val="ListParagraph"/>
              <w:ind w:left="0"/>
              <w:rPr>
                <w:sz w:val="20"/>
              </w:rPr>
            </w:pPr>
          </w:p>
        </w:tc>
        <w:tc>
          <w:tcPr>
            <w:tcW w:w="961" w:type="dxa"/>
            <w:tcBorders>
              <w:top w:val="single" w:sz="4" w:space="0" w:color="auto"/>
              <w:bottom w:val="single" w:sz="4" w:space="0" w:color="auto"/>
            </w:tcBorders>
            <w:vAlign w:val="center"/>
          </w:tcPr>
          <w:p w14:paraId="7F965913" w14:textId="77777777" w:rsidR="00872458" w:rsidRPr="00416C1E" w:rsidRDefault="00872458" w:rsidP="00D40364">
            <w:pPr>
              <w:pStyle w:val="ListParagraph"/>
              <w:ind w:left="0"/>
              <w:jc w:val="center"/>
              <w:rPr>
                <w:sz w:val="20"/>
              </w:rPr>
            </w:pPr>
            <w:r>
              <w:rPr>
                <w:sz w:val="20"/>
              </w:rPr>
              <w:t>Average</w:t>
            </w:r>
          </w:p>
        </w:tc>
        <w:tc>
          <w:tcPr>
            <w:tcW w:w="914" w:type="dxa"/>
            <w:vAlign w:val="center"/>
          </w:tcPr>
          <w:p w14:paraId="45E431DA" w14:textId="0A8CA325" w:rsidR="00872458" w:rsidRPr="0017607B" w:rsidRDefault="00A16303" w:rsidP="00D40364">
            <w:pPr>
              <w:pStyle w:val="ListParagraph"/>
              <w:ind w:left="0"/>
              <w:jc w:val="center"/>
              <w:rPr>
                <w:rFonts w:ascii="Times New Roman" w:hAnsi="Times New Roman" w:cs="Times New Roman"/>
                <w:sz w:val="20"/>
              </w:rPr>
            </w:pPr>
            <w:r>
              <w:rPr>
                <w:rFonts w:ascii="Times New Roman" w:hAnsi="Times New Roman" w:cs="Times New Roman"/>
                <w:sz w:val="20"/>
              </w:rPr>
              <w:t>0.7%</w:t>
            </w:r>
          </w:p>
        </w:tc>
        <w:tc>
          <w:tcPr>
            <w:tcW w:w="897" w:type="dxa"/>
            <w:gridSpan w:val="2"/>
            <w:vAlign w:val="center"/>
          </w:tcPr>
          <w:p w14:paraId="5E594D16" w14:textId="0C1BF86B" w:rsidR="00872458" w:rsidRPr="0017607B" w:rsidRDefault="00A16303" w:rsidP="00D40364">
            <w:pPr>
              <w:pStyle w:val="ListParagraph"/>
              <w:ind w:left="0"/>
              <w:jc w:val="center"/>
              <w:rPr>
                <w:rFonts w:ascii="Times New Roman" w:hAnsi="Times New Roman" w:cs="Times New Roman"/>
                <w:sz w:val="20"/>
              </w:rPr>
            </w:pPr>
            <w:r>
              <w:rPr>
                <w:rFonts w:ascii="Times New Roman" w:hAnsi="Times New Roman" w:cs="Times New Roman"/>
                <w:sz w:val="20"/>
              </w:rPr>
              <w:t>0.06%</w:t>
            </w:r>
          </w:p>
        </w:tc>
        <w:tc>
          <w:tcPr>
            <w:tcW w:w="913" w:type="dxa"/>
            <w:vAlign w:val="center"/>
          </w:tcPr>
          <w:p w14:paraId="22EF3D7B" w14:textId="437076B7" w:rsidR="00872458" w:rsidRPr="0017607B" w:rsidRDefault="00C7546B" w:rsidP="00D40364">
            <w:pPr>
              <w:pStyle w:val="ListParagraph"/>
              <w:ind w:left="0"/>
              <w:jc w:val="center"/>
              <w:rPr>
                <w:rFonts w:ascii="Times New Roman" w:hAnsi="Times New Roman" w:cs="Times New Roman"/>
                <w:sz w:val="20"/>
              </w:rPr>
            </w:pPr>
            <w:r>
              <w:rPr>
                <w:rFonts w:ascii="Times New Roman" w:hAnsi="Times New Roman" w:cs="Times New Roman"/>
                <w:sz w:val="20"/>
              </w:rPr>
              <w:t>-1.7%</w:t>
            </w:r>
          </w:p>
        </w:tc>
        <w:tc>
          <w:tcPr>
            <w:tcW w:w="886" w:type="dxa"/>
            <w:gridSpan w:val="2"/>
            <w:vAlign w:val="center"/>
          </w:tcPr>
          <w:p w14:paraId="4F164E28" w14:textId="377170B8" w:rsidR="00872458" w:rsidRPr="0017607B" w:rsidRDefault="00447DD9" w:rsidP="00D40364">
            <w:pPr>
              <w:pStyle w:val="ListParagraph"/>
              <w:ind w:left="0"/>
              <w:jc w:val="center"/>
              <w:rPr>
                <w:rFonts w:ascii="Times New Roman" w:hAnsi="Times New Roman" w:cs="Times New Roman"/>
                <w:sz w:val="20"/>
              </w:rPr>
            </w:pPr>
            <w:r>
              <w:rPr>
                <w:rFonts w:ascii="Times New Roman" w:hAnsi="Times New Roman" w:cs="Times New Roman"/>
                <w:sz w:val="20"/>
              </w:rPr>
              <w:t>-2.4%</w:t>
            </w:r>
          </w:p>
        </w:tc>
        <w:tc>
          <w:tcPr>
            <w:tcW w:w="886" w:type="dxa"/>
            <w:vAlign w:val="center"/>
          </w:tcPr>
          <w:p w14:paraId="25C13065" w14:textId="733890E3" w:rsidR="00872458" w:rsidRPr="0017607B" w:rsidRDefault="00447DD9" w:rsidP="00D40364">
            <w:pPr>
              <w:pStyle w:val="ListParagraph"/>
              <w:ind w:left="0"/>
              <w:jc w:val="center"/>
              <w:rPr>
                <w:rFonts w:ascii="Times New Roman" w:hAnsi="Times New Roman" w:cs="Times New Roman"/>
                <w:sz w:val="20"/>
              </w:rPr>
            </w:pPr>
            <w:r>
              <w:rPr>
                <w:rFonts w:ascii="Times New Roman" w:hAnsi="Times New Roman" w:cs="Times New Roman"/>
                <w:sz w:val="20"/>
              </w:rPr>
              <w:t>-5%</w:t>
            </w:r>
          </w:p>
        </w:tc>
        <w:tc>
          <w:tcPr>
            <w:tcW w:w="886" w:type="dxa"/>
            <w:vAlign w:val="center"/>
          </w:tcPr>
          <w:p w14:paraId="7F6A60B0" w14:textId="4F4004A9" w:rsidR="00872458" w:rsidRPr="0017607B" w:rsidRDefault="00447DD9" w:rsidP="00D40364">
            <w:pPr>
              <w:pStyle w:val="ListParagraph"/>
              <w:ind w:left="0"/>
              <w:jc w:val="center"/>
              <w:rPr>
                <w:rFonts w:ascii="Times New Roman" w:hAnsi="Times New Roman" w:cs="Times New Roman"/>
                <w:sz w:val="20"/>
              </w:rPr>
            </w:pPr>
            <w:r>
              <w:rPr>
                <w:rFonts w:ascii="Times New Roman" w:hAnsi="Times New Roman" w:cs="Times New Roman"/>
                <w:sz w:val="20"/>
              </w:rPr>
              <w:t>-5.1%</w:t>
            </w:r>
          </w:p>
        </w:tc>
      </w:tr>
      <w:tr w:rsidR="00A16303" w:rsidRPr="00126550" w14:paraId="1B5DF7A6" w14:textId="77777777" w:rsidTr="00D1695E">
        <w:trPr>
          <w:trHeight w:val="385"/>
        </w:trPr>
        <w:tc>
          <w:tcPr>
            <w:tcW w:w="2240" w:type="dxa"/>
            <w:vMerge/>
            <w:tcBorders>
              <w:bottom w:val="single" w:sz="4" w:space="0" w:color="auto"/>
            </w:tcBorders>
          </w:tcPr>
          <w:p w14:paraId="0486D0EF" w14:textId="77777777" w:rsidR="00872458" w:rsidRPr="00416C1E" w:rsidRDefault="00872458" w:rsidP="00D40364">
            <w:pPr>
              <w:pStyle w:val="ListParagraph"/>
              <w:ind w:left="0"/>
              <w:rPr>
                <w:sz w:val="20"/>
              </w:rPr>
            </w:pPr>
          </w:p>
        </w:tc>
        <w:tc>
          <w:tcPr>
            <w:tcW w:w="961" w:type="dxa"/>
            <w:tcBorders>
              <w:top w:val="single" w:sz="4" w:space="0" w:color="auto"/>
              <w:bottom w:val="single" w:sz="4" w:space="0" w:color="auto"/>
            </w:tcBorders>
            <w:vAlign w:val="center"/>
          </w:tcPr>
          <w:p w14:paraId="430A1A38" w14:textId="277E7F37" w:rsidR="00872458" w:rsidRPr="00416C1E" w:rsidRDefault="00681FAE" w:rsidP="00D40364">
            <w:pPr>
              <w:pStyle w:val="ListParagraph"/>
              <w:ind w:left="0"/>
              <w:jc w:val="center"/>
              <w:rPr>
                <w:sz w:val="20"/>
              </w:rPr>
            </w:pPr>
            <w:r>
              <w:rPr>
                <w:sz w:val="20"/>
              </w:rPr>
              <w:t>Optimal</w:t>
            </w:r>
          </w:p>
        </w:tc>
        <w:tc>
          <w:tcPr>
            <w:tcW w:w="914" w:type="dxa"/>
            <w:tcBorders>
              <w:bottom w:val="single" w:sz="4" w:space="0" w:color="auto"/>
            </w:tcBorders>
            <w:vAlign w:val="center"/>
          </w:tcPr>
          <w:p w14:paraId="759CB56D" w14:textId="6847AF6D" w:rsidR="00872458" w:rsidRPr="0017607B" w:rsidRDefault="00447DD9" w:rsidP="00D40364">
            <w:pPr>
              <w:pStyle w:val="ListParagraph"/>
              <w:ind w:left="0"/>
              <w:jc w:val="center"/>
              <w:rPr>
                <w:rFonts w:ascii="Times New Roman" w:hAnsi="Times New Roman" w:cs="Times New Roman"/>
                <w:sz w:val="20"/>
              </w:rPr>
            </w:pPr>
            <w:r>
              <w:rPr>
                <w:rFonts w:ascii="Times New Roman" w:hAnsi="Times New Roman" w:cs="Times New Roman"/>
                <w:sz w:val="20"/>
              </w:rPr>
              <w:t>0.3%</w:t>
            </w:r>
          </w:p>
        </w:tc>
        <w:tc>
          <w:tcPr>
            <w:tcW w:w="897" w:type="dxa"/>
            <w:gridSpan w:val="2"/>
            <w:tcBorders>
              <w:bottom w:val="single" w:sz="4" w:space="0" w:color="auto"/>
            </w:tcBorders>
            <w:vAlign w:val="center"/>
          </w:tcPr>
          <w:p w14:paraId="17E903B2" w14:textId="1BA05B2E" w:rsidR="00872458" w:rsidRPr="0017607B" w:rsidRDefault="00447DD9" w:rsidP="00D40364">
            <w:pPr>
              <w:pStyle w:val="ListParagraph"/>
              <w:ind w:left="0"/>
              <w:jc w:val="center"/>
              <w:rPr>
                <w:rFonts w:ascii="Times New Roman" w:hAnsi="Times New Roman" w:cs="Times New Roman"/>
                <w:sz w:val="20"/>
              </w:rPr>
            </w:pPr>
            <w:r>
              <w:rPr>
                <w:rFonts w:ascii="Times New Roman" w:hAnsi="Times New Roman" w:cs="Times New Roman"/>
                <w:sz w:val="20"/>
              </w:rPr>
              <w:t>-0.6%</w:t>
            </w:r>
          </w:p>
        </w:tc>
        <w:tc>
          <w:tcPr>
            <w:tcW w:w="913" w:type="dxa"/>
            <w:tcBorders>
              <w:bottom w:val="single" w:sz="4" w:space="0" w:color="auto"/>
            </w:tcBorders>
            <w:vAlign w:val="center"/>
          </w:tcPr>
          <w:p w14:paraId="613F891F" w14:textId="13FD9DC0" w:rsidR="00872458" w:rsidRPr="0017607B" w:rsidRDefault="00447DD9" w:rsidP="00D40364">
            <w:pPr>
              <w:pStyle w:val="ListParagraph"/>
              <w:ind w:left="0"/>
              <w:jc w:val="center"/>
              <w:rPr>
                <w:rFonts w:ascii="Times New Roman" w:hAnsi="Times New Roman" w:cs="Times New Roman"/>
                <w:sz w:val="20"/>
              </w:rPr>
            </w:pPr>
            <w:r>
              <w:rPr>
                <w:rFonts w:ascii="Times New Roman" w:hAnsi="Times New Roman" w:cs="Times New Roman"/>
                <w:sz w:val="20"/>
              </w:rPr>
              <w:t>-3.7%</w:t>
            </w:r>
          </w:p>
        </w:tc>
        <w:tc>
          <w:tcPr>
            <w:tcW w:w="886" w:type="dxa"/>
            <w:gridSpan w:val="2"/>
            <w:tcBorders>
              <w:bottom w:val="single" w:sz="4" w:space="0" w:color="auto"/>
            </w:tcBorders>
            <w:vAlign w:val="center"/>
          </w:tcPr>
          <w:p w14:paraId="5D7C52B6" w14:textId="03999470" w:rsidR="00872458" w:rsidRPr="0017607B" w:rsidRDefault="00447DD9" w:rsidP="00D40364">
            <w:pPr>
              <w:pStyle w:val="ListParagraph"/>
              <w:ind w:left="0"/>
              <w:jc w:val="center"/>
              <w:rPr>
                <w:rFonts w:ascii="Times New Roman" w:hAnsi="Times New Roman" w:cs="Times New Roman"/>
                <w:sz w:val="20"/>
              </w:rPr>
            </w:pPr>
            <w:r>
              <w:rPr>
                <w:rFonts w:ascii="Times New Roman" w:hAnsi="Times New Roman" w:cs="Times New Roman"/>
                <w:sz w:val="20"/>
              </w:rPr>
              <w:t>-5.4%</w:t>
            </w:r>
          </w:p>
        </w:tc>
        <w:tc>
          <w:tcPr>
            <w:tcW w:w="886" w:type="dxa"/>
            <w:tcBorders>
              <w:bottom w:val="single" w:sz="4" w:space="0" w:color="auto"/>
            </w:tcBorders>
            <w:vAlign w:val="center"/>
          </w:tcPr>
          <w:p w14:paraId="057DF1E7" w14:textId="35E03D51" w:rsidR="00872458" w:rsidRPr="0017607B" w:rsidRDefault="00447DD9" w:rsidP="00D40364">
            <w:pPr>
              <w:pStyle w:val="ListParagraph"/>
              <w:ind w:left="0"/>
              <w:jc w:val="center"/>
              <w:rPr>
                <w:rFonts w:ascii="Times New Roman" w:hAnsi="Times New Roman" w:cs="Times New Roman"/>
                <w:sz w:val="20"/>
              </w:rPr>
            </w:pPr>
            <w:r>
              <w:rPr>
                <w:rFonts w:ascii="Times New Roman" w:hAnsi="Times New Roman" w:cs="Times New Roman"/>
                <w:sz w:val="20"/>
              </w:rPr>
              <w:t>-9.0%</w:t>
            </w:r>
          </w:p>
        </w:tc>
        <w:tc>
          <w:tcPr>
            <w:tcW w:w="886" w:type="dxa"/>
            <w:tcBorders>
              <w:bottom w:val="single" w:sz="4" w:space="0" w:color="auto"/>
            </w:tcBorders>
            <w:vAlign w:val="center"/>
          </w:tcPr>
          <w:p w14:paraId="4BB5DFF8" w14:textId="769D21D7" w:rsidR="00872458" w:rsidRPr="0017607B" w:rsidRDefault="00447DD9" w:rsidP="00D40364">
            <w:pPr>
              <w:pStyle w:val="ListParagraph"/>
              <w:ind w:left="0"/>
              <w:jc w:val="center"/>
              <w:rPr>
                <w:rFonts w:ascii="Times New Roman" w:hAnsi="Times New Roman" w:cs="Times New Roman"/>
                <w:sz w:val="20"/>
              </w:rPr>
            </w:pPr>
            <w:r>
              <w:rPr>
                <w:rFonts w:ascii="Times New Roman" w:hAnsi="Times New Roman" w:cs="Times New Roman"/>
                <w:sz w:val="20"/>
              </w:rPr>
              <w:t>-8.9%</w:t>
            </w:r>
          </w:p>
        </w:tc>
      </w:tr>
      <w:tr w:rsidR="00A16303" w:rsidRPr="00126550" w14:paraId="7D986E8B" w14:textId="77777777" w:rsidTr="00F5610A">
        <w:trPr>
          <w:trHeight w:val="385"/>
        </w:trPr>
        <w:tc>
          <w:tcPr>
            <w:tcW w:w="2240" w:type="dxa"/>
            <w:vMerge w:val="restart"/>
            <w:tcBorders>
              <w:top w:val="single" w:sz="4" w:space="0" w:color="auto"/>
            </w:tcBorders>
          </w:tcPr>
          <w:p w14:paraId="7EF26AE0" w14:textId="3E9D459A" w:rsidR="00872458" w:rsidRPr="00416C1E" w:rsidRDefault="004B4BEE" w:rsidP="00D40364">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Rule 2: </w:t>
            </w:r>
            <w:r w:rsidR="00872458" w:rsidRPr="00416C1E">
              <w:rPr>
                <w:rFonts w:ascii="Times New Roman" w:hAnsi="Times New Roman" w:cs="Times New Roman"/>
                <w:sz w:val="20"/>
                <w:szCs w:val="20"/>
              </w:rPr>
              <w:t xml:space="preserve">Adoption of CSA practices dependent on reduction of emission intensity </w:t>
            </w:r>
            <w:r w:rsidR="00872458" w:rsidRPr="00416C1E">
              <w:rPr>
                <w:rFonts w:ascii="Times New Roman" w:hAnsi="Times New Roman" w:cs="Times New Roman"/>
                <w:i/>
                <w:sz w:val="20"/>
                <w:szCs w:val="20"/>
              </w:rPr>
              <w:t>and</w:t>
            </w:r>
            <w:r w:rsidR="00872458" w:rsidRPr="00416C1E">
              <w:rPr>
                <w:rFonts w:ascii="Times New Roman" w:hAnsi="Times New Roman" w:cs="Times New Roman"/>
                <w:sz w:val="20"/>
                <w:szCs w:val="20"/>
              </w:rPr>
              <w:t xml:space="preserve"> increased yields </w:t>
            </w:r>
          </w:p>
        </w:tc>
        <w:tc>
          <w:tcPr>
            <w:tcW w:w="961" w:type="dxa"/>
            <w:tcBorders>
              <w:top w:val="single" w:sz="4" w:space="0" w:color="auto"/>
              <w:bottom w:val="single" w:sz="4" w:space="0" w:color="auto"/>
            </w:tcBorders>
            <w:vAlign w:val="center"/>
          </w:tcPr>
          <w:p w14:paraId="34FB0FD5" w14:textId="77777777" w:rsidR="00872458" w:rsidRPr="00416C1E" w:rsidRDefault="00872458" w:rsidP="00D40364">
            <w:pPr>
              <w:pStyle w:val="ListParagraph"/>
              <w:ind w:left="0"/>
              <w:jc w:val="center"/>
              <w:rPr>
                <w:sz w:val="20"/>
              </w:rPr>
            </w:pPr>
            <w:r>
              <w:rPr>
                <w:sz w:val="20"/>
              </w:rPr>
              <w:t>Lower</w:t>
            </w:r>
          </w:p>
        </w:tc>
        <w:tc>
          <w:tcPr>
            <w:tcW w:w="914" w:type="dxa"/>
            <w:tcBorders>
              <w:top w:val="single" w:sz="4" w:space="0" w:color="auto"/>
            </w:tcBorders>
            <w:vAlign w:val="center"/>
          </w:tcPr>
          <w:p w14:paraId="1E9B2CFB" w14:textId="75164900"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0.6%</w:t>
            </w:r>
          </w:p>
        </w:tc>
        <w:tc>
          <w:tcPr>
            <w:tcW w:w="897" w:type="dxa"/>
            <w:gridSpan w:val="2"/>
            <w:tcBorders>
              <w:top w:val="single" w:sz="4" w:space="0" w:color="auto"/>
            </w:tcBorders>
            <w:vAlign w:val="center"/>
          </w:tcPr>
          <w:p w14:paraId="4219616A" w14:textId="2D9D15F3"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0.4%</w:t>
            </w:r>
          </w:p>
        </w:tc>
        <w:tc>
          <w:tcPr>
            <w:tcW w:w="913" w:type="dxa"/>
            <w:tcBorders>
              <w:top w:val="single" w:sz="4" w:space="0" w:color="auto"/>
            </w:tcBorders>
            <w:vAlign w:val="center"/>
          </w:tcPr>
          <w:p w14:paraId="62BAFD3E" w14:textId="163FA5F3"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-0.4%</w:t>
            </w:r>
          </w:p>
        </w:tc>
        <w:tc>
          <w:tcPr>
            <w:tcW w:w="886" w:type="dxa"/>
            <w:gridSpan w:val="2"/>
            <w:tcBorders>
              <w:top w:val="single" w:sz="4" w:space="0" w:color="auto"/>
            </w:tcBorders>
            <w:vAlign w:val="center"/>
          </w:tcPr>
          <w:p w14:paraId="3A921648" w14:textId="674A6ED0"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-0.7%</w:t>
            </w:r>
          </w:p>
        </w:tc>
        <w:tc>
          <w:tcPr>
            <w:tcW w:w="886" w:type="dxa"/>
            <w:tcBorders>
              <w:top w:val="single" w:sz="4" w:space="0" w:color="auto"/>
            </w:tcBorders>
            <w:vAlign w:val="center"/>
          </w:tcPr>
          <w:p w14:paraId="116D8B12" w14:textId="1952919B"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-2.4%</w:t>
            </w:r>
          </w:p>
        </w:tc>
        <w:tc>
          <w:tcPr>
            <w:tcW w:w="886" w:type="dxa"/>
            <w:tcBorders>
              <w:top w:val="single" w:sz="4" w:space="0" w:color="auto"/>
            </w:tcBorders>
            <w:vAlign w:val="center"/>
          </w:tcPr>
          <w:p w14:paraId="327CECE2" w14:textId="0A59124D" w:rsidR="00872458" w:rsidRPr="0017607B" w:rsidRDefault="00B86A3D" w:rsidP="00D4036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-2.5%</w:t>
            </w:r>
          </w:p>
        </w:tc>
      </w:tr>
      <w:tr w:rsidR="00A16303" w:rsidRPr="00126550" w14:paraId="1FCEE0F8" w14:textId="77777777" w:rsidTr="00F5610A">
        <w:trPr>
          <w:trHeight w:val="385"/>
        </w:trPr>
        <w:tc>
          <w:tcPr>
            <w:tcW w:w="2240" w:type="dxa"/>
            <w:vMerge/>
          </w:tcPr>
          <w:p w14:paraId="5BD5BF88" w14:textId="77777777" w:rsidR="00872458" w:rsidRPr="00416C1E" w:rsidRDefault="00872458" w:rsidP="00D40364">
            <w:pPr>
              <w:pStyle w:val="ListParagraph"/>
              <w:ind w:left="0"/>
              <w:rPr>
                <w:sz w:val="20"/>
              </w:rPr>
            </w:pPr>
          </w:p>
        </w:tc>
        <w:tc>
          <w:tcPr>
            <w:tcW w:w="961" w:type="dxa"/>
            <w:tcBorders>
              <w:top w:val="single" w:sz="4" w:space="0" w:color="auto"/>
              <w:bottom w:val="single" w:sz="4" w:space="0" w:color="auto"/>
            </w:tcBorders>
            <w:vAlign w:val="center"/>
          </w:tcPr>
          <w:p w14:paraId="3221BA1F" w14:textId="77777777" w:rsidR="00872458" w:rsidRPr="00416C1E" w:rsidRDefault="00872458" w:rsidP="00D40364">
            <w:pPr>
              <w:pStyle w:val="ListParagraph"/>
              <w:ind w:left="0"/>
              <w:jc w:val="center"/>
              <w:rPr>
                <w:sz w:val="20"/>
              </w:rPr>
            </w:pPr>
            <w:r>
              <w:rPr>
                <w:sz w:val="20"/>
              </w:rPr>
              <w:t>Average</w:t>
            </w:r>
          </w:p>
        </w:tc>
        <w:tc>
          <w:tcPr>
            <w:tcW w:w="914" w:type="dxa"/>
            <w:vAlign w:val="center"/>
          </w:tcPr>
          <w:p w14:paraId="52EDF873" w14:textId="05C3A23C"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1.1%</w:t>
            </w:r>
          </w:p>
        </w:tc>
        <w:tc>
          <w:tcPr>
            <w:tcW w:w="897" w:type="dxa"/>
            <w:gridSpan w:val="2"/>
            <w:vAlign w:val="center"/>
          </w:tcPr>
          <w:p w14:paraId="0E612EAB" w14:textId="17EC3015"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0.6%</w:t>
            </w:r>
          </w:p>
        </w:tc>
        <w:tc>
          <w:tcPr>
            <w:tcW w:w="913" w:type="dxa"/>
            <w:vAlign w:val="center"/>
          </w:tcPr>
          <w:p w14:paraId="41481643" w14:textId="7CB46099"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-1.1%</w:t>
            </w:r>
          </w:p>
        </w:tc>
        <w:tc>
          <w:tcPr>
            <w:tcW w:w="886" w:type="dxa"/>
            <w:gridSpan w:val="2"/>
            <w:vAlign w:val="center"/>
          </w:tcPr>
          <w:p w14:paraId="058ACE67" w14:textId="19B0D121"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-1.8%</w:t>
            </w:r>
          </w:p>
        </w:tc>
        <w:tc>
          <w:tcPr>
            <w:tcW w:w="886" w:type="dxa"/>
            <w:vAlign w:val="center"/>
          </w:tcPr>
          <w:p w14:paraId="391CF287" w14:textId="438504A6"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-4.9%</w:t>
            </w:r>
          </w:p>
        </w:tc>
        <w:tc>
          <w:tcPr>
            <w:tcW w:w="886" w:type="dxa"/>
            <w:vAlign w:val="center"/>
          </w:tcPr>
          <w:p w14:paraId="2690E5DC" w14:textId="1699173C"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-5.0%</w:t>
            </w:r>
          </w:p>
        </w:tc>
      </w:tr>
      <w:tr w:rsidR="00A16303" w:rsidRPr="00126550" w14:paraId="0F411B5B" w14:textId="77777777" w:rsidTr="00F5610A">
        <w:trPr>
          <w:trHeight w:val="385"/>
        </w:trPr>
        <w:tc>
          <w:tcPr>
            <w:tcW w:w="2240" w:type="dxa"/>
            <w:vMerge/>
            <w:tcBorders>
              <w:bottom w:val="single" w:sz="4" w:space="0" w:color="auto"/>
            </w:tcBorders>
          </w:tcPr>
          <w:p w14:paraId="5E995ED6" w14:textId="77777777" w:rsidR="00872458" w:rsidRPr="00416C1E" w:rsidRDefault="00872458" w:rsidP="00D40364">
            <w:pPr>
              <w:pStyle w:val="ListParagraph"/>
              <w:ind w:left="0"/>
              <w:rPr>
                <w:sz w:val="20"/>
              </w:rPr>
            </w:pPr>
          </w:p>
        </w:tc>
        <w:tc>
          <w:tcPr>
            <w:tcW w:w="961" w:type="dxa"/>
            <w:tcBorders>
              <w:top w:val="single" w:sz="4" w:space="0" w:color="auto"/>
              <w:bottom w:val="single" w:sz="4" w:space="0" w:color="auto"/>
            </w:tcBorders>
            <w:vAlign w:val="center"/>
          </w:tcPr>
          <w:p w14:paraId="3CD8224A" w14:textId="36A86640" w:rsidR="00872458" w:rsidRPr="00416C1E" w:rsidRDefault="00681FAE" w:rsidP="00D40364">
            <w:pPr>
              <w:pStyle w:val="ListParagraph"/>
              <w:ind w:left="0"/>
              <w:jc w:val="center"/>
              <w:rPr>
                <w:sz w:val="20"/>
              </w:rPr>
            </w:pPr>
            <w:r>
              <w:rPr>
                <w:sz w:val="20"/>
              </w:rPr>
              <w:t>Optimal</w:t>
            </w:r>
          </w:p>
        </w:tc>
        <w:tc>
          <w:tcPr>
            <w:tcW w:w="914" w:type="dxa"/>
            <w:tcBorders>
              <w:bottom w:val="single" w:sz="4" w:space="0" w:color="auto"/>
            </w:tcBorders>
            <w:vAlign w:val="center"/>
          </w:tcPr>
          <w:p w14:paraId="4AA855F6" w14:textId="4EA88B0D"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1.5%</w:t>
            </w:r>
          </w:p>
        </w:tc>
        <w:tc>
          <w:tcPr>
            <w:tcW w:w="897" w:type="dxa"/>
            <w:gridSpan w:val="2"/>
            <w:tcBorders>
              <w:bottom w:val="single" w:sz="4" w:space="0" w:color="auto"/>
            </w:tcBorders>
            <w:vAlign w:val="center"/>
          </w:tcPr>
          <w:p w14:paraId="36F6997B" w14:textId="6A3BA127"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0.6%</w:t>
            </w:r>
          </w:p>
        </w:tc>
        <w:tc>
          <w:tcPr>
            <w:tcW w:w="913" w:type="dxa"/>
            <w:tcBorders>
              <w:bottom w:val="single" w:sz="4" w:space="0" w:color="auto"/>
            </w:tcBorders>
            <w:vAlign w:val="center"/>
          </w:tcPr>
          <w:p w14:paraId="2D6AD8BB" w14:textId="3137F03C"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-2.6%</w:t>
            </w:r>
          </w:p>
        </w:tc>
        <w:tc>
          <w:tcPr>
            <w:tcW w:w="886" w:type="dxa"/>
            <w:gridSpan w:val="2"/>
            <w:tcBorders>
              <w:bottom w:val="single" w:sz="4" w:space="0" w:color="auto"/>
            </w:tcBorders>
            <w:vAlign w:val="center"/>
          </w:tcPr>
          <w:p w14:paraId="770937A0" w14:textId="1138B519"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-4.1%</w:t>
            </w:r>
          </w:p>
        </w:tc>
        <w:tc>
          <w:tcPr>
            <w:tcW w:w="886" w:type="dxa"/>
            <w:tcBorders>
              <w:bottom w:val="single" w:sz="4" w:space="0" w:color="auto"/>
            </w:tcBorders>
            <w:vAlign w:val="center"/>
          </w:tcPr>
          <w:p w14:paraId="37A7F015" w14:textId="3EE092B6"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-8.5%</w:t>
            </w:r>
          </w:p>
        </w:tc>
        <w:tc>
          <w:tcPr>
            <w:tcW w:w="886" w:type="dxa"/>
            <w:tcBorders>
              <w:bottom w:val="single" w:sz="4" w:space="0" w:color="auto"/>
            </w:tcBorders>
            <w:vAlign w:val="center"/>
          </w:tcPr>
          <w:p w14:paraId="40B23251" w14:textId="1398FBEA" w:rsidR="00872458" w:rsidRPr="0017607B" w:rsidRDefault="00B86A3D" w:rsidP="00D40364">
            <w:pPr>
              <w:pStyle w:val="ListParagraph"/>
              <w:ind w:left="0"/>
              <w:jc w:val="center"/>
              <w:rPr>
                <w:rFonts w:ascii="Times New Roman" w:hAnsi="Times New Roman" w:cs="Times New Roman"/>
                <w:sz w:val="20"/>
              </w:rPr>
            </w:pPr>
            <w:r>
              <w:rPr>
                <w:rFonts w:ascii="Times New Roman" w:hAnsi="Times New Roman" w:cs="Times New Roman"/>
                <w:sz w:val="20"/>
              </w:rPr>
              <w:t>-8.6%</w:t>
            </w:r>
          </w:p>
        </w:tc>
      </w:tr>
    </w:tbl>
    <w:p w14:paraId="6E9D8BEF" w14:textId="7F2AFC4B" w:rsidR="00687CDB" w:rsidRPr="00687CDB" w:rsidRDefault="00687CDB" w:rsidP="00687CDB">
      <w:pPr>
        <w:rPr>
          <w:sz w:val="22"/>
          <w:szCs w:val="18"/>
        </w:rPr>
      </w:pPr>
      <w:r w:rsidRPr="00687CDB">
        <w:rPr>
          <w:sz w:val="22"/>
          <w:szCs w:val="18"/>
        </w:rPr>
        <w:t xml:space="preserve">Source: Authors </w:t>
      </w:r>
    </w:p>
    <w:p w14:paraId="44682F1C" w14:textId="6BE414BE" w:rsidR="00872458" w:rsidRDefault="00872458" w:rsidP="00B9440A">
      <w:pPr>
        <w:pStyle w:val="SMcaption"/>
      </w:pPr>
    </w:p>
    <w:p w14:paraId="27FCB97B" w14:textId="25647249" w:rsidR="00872458" w:rsidRDefault="00872458" w:rsidP="00B9440A">
      <w:pPr>
        <w:pStyle w:val="SMcaption"/>
      </w:pPr>
    </w:p>
    <w:p w14:paraId="62D0E62D" w14:textId="3663B01A" w:rsidR="001D2250" w:rsidRDefault="001D2250" w:rsidP="00B9440A">
      <w:pPr>
        <w:pStyle w:val="SMcaption"/>
      </w:pPr>
    </w:p>
    <w:p w14:paraId="2967AB2A" w14:textId="3A459A53" w:rsidR="001D2250" w:rsidRDefault="001D2250" w:rsidP="00B9440A">
      <w:pPr>
        <w:pStyle w:val="SMcaption"/>
      </w:pPr>
    </w:p>
    <w:p w14:paraId="1B3E2AFC" w14:textId="68A825B2" w:rsidR="001D2250" w:rsidRDefault="001D2250" w:rsidP="00B9440A">
      <w:pPr>
        <w:pStyle w:val="SMcaption"/>
      </w:pPr>
    </w:p>
    <w:p w14:paraId="0A725B96" w14:textId="77777777" w:rsidR="001D2250" w:rsidRDefault="001D2250" w:rsidP="00B9440A">
      <w:pPr>
        <w:pStyle w:val="SMcaption"/>
        <w:sectPr w:rsidR="001D2250" w:rsidSect="00612829">
          <w:pgSz w:w="12240" w:h="15840"/>
          <w:pgMar w:top="1440" w:right="1800" w:bottom="1440" w:left="1800" w:header="720" w:footer="720" w:gutter="0"/>
          <w:cols w:space="720"/>
          <w:docGrid w:linePitch="360"/>
        </w:sectPr>
      </w:pPr>
    </w:p>
    <w:p w14:paraId="4AE00192" w14:textId="77777777" w:rsidR="00BA5DB0" w:rsidRDefault="00BA5DB0" w:rsidP="00E5617C">
      <w:pPr>
        <w:pStyle w:val="TableHeaderCellLeft"/>
      </w:pPr>
      <w:bookmarkStart w:id="31" w:name="_Ref532916645"/>
      <w:bookmarkStart w:id="32" w:name="_Hlk517354785"/>
    </w:p>
    <w:p w14:paraId="0B4AEC1A" w14:textId="1194E535" w:rsidR="00BA5DB0" w:rsidRDefault="00BA5DB0" w:rsidP="00BA5DB0"/>
    <w:p w14:paraId="34046AFC" w14:textId="77777777" w:rsidR="0016275F" w:rsidRDefault="0016275F" w:rsidP="0016275F"/>
    <w:p w14:paraId="2889125A" w14:textId="343046C9" w:rsidR="0016275F" w:rsidRPr="00D147AE" w:rsidRDefault="0016275F" w:rsidP="00D147AE">
      <w:pPr>
        <w:pStyle w:val="Caption"/>
        <w:spacing w:after="240"/>
        <w:rPr>
          <w:rFonts w:eastAsiaTheme="minorEastAsia" w:cstheme="minorHAnsi"/>
          <w:b/>
          <w:bCs w:val="0"/>
        </w:rPr>
      </w:pPr>
      <w:bookmarkStart w:id="33" w:name="_Ref31801904"/>
      <w:r>
        <w:t>Table S</w:t>
      </w:r>
      <w:r w:rsidR="00D147AE">
        <w:t xml:space="preserve"> </w:t>
      </w:r>
      <w:r w:rsidR="00AA3025">
        <w:fldChar w:fldCharType="begin"/>
      </w:r>
      <w:r w:rsidR="00AA3025">
        <w:instrText xml:space="preserve"> SEQ Table \* ARABIC </w:instrText>
      </w:r>
      <w:r w:rsidR="00AA3025">
        <w:fldChar w:fldCharType="separate"/>
      </w:r>
      <w:r w:rsidR="00D147AE">
        <w:rPr>
          <w:noProof/>
        </w:rPr>
        <w:t>13</w:t>
      </w:r>
      <w:r w:rsidR="00AA3025">
        <w:rPr>
          <w:noProof/>
        </w:rPr>
        <w:fldChar w:fldCharType="end"/>
      </w:r>
      <w:bookmarkEnd w:id="33"/>
      <w:r>
        <w:t xml:space="preserve"> Largest increase in cropland areas due to reduction in areas allocated to maize, wheat and rice. Data refers to the average CSA-tailoring scenario</w:t>
      </w:r>
    </w:p>
    <w:tbl>
      <w:tblPr>
        <w:tblW w:w="8241"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55"/>
        <w:gridCol w:w="3224"/>
        <w:gridCol w:w="3762"/>
      </w:tblGrid>
      <w:tr w:rsidR="0016275F" w:rsidRPr="00230E69" w14:paraId="48756151" w14:textId="77777777" w:rsidTr="006F57E0">
        <w:trPr>
          <w:trHeight w:val="300"/>
          <w:jc w:val="center"/>
        </w:trPr>
        <w:tc>
          <w:tcPr>
            <w:tcW w:w="1255" w:type="dxa"/>
            <w:tcBorders>
              <w:bottom w:val="single" w:sz="4" w:space="0" w:color="auto"/>
            </w:tcBorders>
            <w:noWrap/>
            <w:tcMar>
              <w:top w:w="0" w:type="dxa"/>
              <w:left w:w="108" w:type="dxa"/>
              <w:bottom w:w="0" w:type="dxa"/>
              <w:right w:w="108" w:type="dxa"/>
            </w:tcMar>
            <w:vAlign w:val="center"/>
          </w:tcPr>
          <w:p w14:paraId="2D91C124" w14:textId="77777777" w:rsidR="0016275F" w:rsidRPr="00A46A5D" w:rsidRDefault="0016275F" w:rsidP="006F57E0">
            <w:pPr>
              <w:jc w:val="center"/>
              <w:rPr>
                <w:rFonts w:cstheme="minorHAnsi"/>
                <w:b/>
                <w:sz w:val="20"/>
              </w:rPr>
            </w:pPr>
          </w:p>
        </w:tc>
        <w:tc>
          <w:tcPr>
            <w:tcW w:w="3224" w:type="dxa"/>
            <w:tcBorders>
              <w:bottom w:val="single" w:sz="4" w:space="0" w:color="auto"/>
            </w:tcBorders>
            <w:noWrap/>
            <w:tcMar>
              <w:top w:w="0" w:type="dxa"/>
              <w:left w:w="108" w:type="dxa"/>
              <w:bottom w:w="0" w:type="dxa"/>
              <w:right w:w="108" w:type="dxa"/>
            </w:tcMar>
            <w:vAlign w:val="center"/>
          </w:tcPr>
          <w:p w14:paraId="4BAB4FA1" w14:textId="77777777" w:rsidR="0016275F" w:rsidRPr="008A1AF3" w:rsidRDefault="0016275F" w:rsidP="006F57E0">
            <w:pPr>
              <w:jc w:val="center"/>
              <w:rPr>
                <w:rFonts w:cstheme="minorHAnsi"/>
                <w:bCs/>
                <w:sz w:val="20"/>
              </w:rPr>
            </w:pPr>
            <w:r w:rsidRPr="008A1AF3">
              <w:rPr>
                <w:rFonts w:cstheme="minorHAnsi"/>
                <w:bCs/>
                <w:sz w:val="20"/>
              </w:rPr>
              <w:t>Rule 1: Adoption of CSA practices dependent on increased yields</w:t>
            </w:r>
          </w:p>
        </w:tc>
        <w:tc>
          <w:tcPr>
            <w:tcW w:w="3762" w:type="dxa"/>
            <w:tcBorders>
              <w:bottom w:val="single" w:sz="4" w:space="0" w:color="auto"/>
            </w:tcBorders>
            <w:vAlign w:val="center"/>
          </w:tcPr>
          <w:p w14:paraId="061AAD42" w14:textId="77777777" w:rsidR="0016275F" w:rsidRPr="008A1AF3" w:rsidRDefault="0016275F" w:rsidP="006F57E0">
            <w:pPr>
              <w:jc w:val="center"/>
              <w:rPr>
                <w:rFonts w:cstheme="minorHAnsi"/>
                <w:bCs/>
                <w:sz w:val="20"/>
              </w:rPr>
            </w:pPr>
            <w:r w:rsidRPr="008A1AF3">
              <w:rPr>
                <w:rFonts w:cstheme="minorHAnsi"/>
                <w:bCs/>
                <w:sz w:val="20"/>
              </w:rPr>
              <w:t>Rule 2: Adoption of CSA practices dependent on reduction of emission intensity and increased yields</w:t>
            </w:r>
          </w:p>
        </w:tc>
      </w:tr>
      <w:tr w:rsidR="0016275F" w:rsidRPr="00230E69" w14:paraId="7609D8DC" w14:textId="77777777" w:rsidTr="006F57E0">
        <w:trPr>
          <w:trHeight w:val="359"/>
          <w:jc w:val="center"/>
        </w:trPr>
        <w:tc>
          <w:tcPr>
            <w:tcW w:w="1255" w:type="dxa"/>
            <w:tcBorders>
              <w:top w:val="single" w:sz="4" w:space="0" w:color="auto"/>
              <w:bottom w:val="single" w:sz="4" w:space="0" w:color="auto"/>
            </w:tcBorders>
            <w:noWrap/>
            <w:tcMar>
              <w:top w:w="0" w:type="dxa"/>
              <w:left w:w="108" w:type="dxa"/>
              <w:bottom w:w="0" w:type="dxa"/>
              <w:right w:w="108" w:type="dxa"/>
            </w:tcMar>
            <w:vAlign w:val="center"/>
          </w:tcPr>
          <w:p w14:paraId="5A233DEF" w14:textId="77777777" w:rsidR="0016275F" w:rsidRPr="008A1AF3" w:rsidRDefault="0016275F" w:rsidP="006F57E0">
            <w:pPr>
              <w:rPr>
                <w:rFonts w:cstheme="minorHAnsi"/>
                <w:bCs/>
                <w:sz w:val="20"/>
              </w:rPr>
            </w:pPr>
            <w:r w:rsidRPr="008A1AF3">
              <w:rPr>
                <w:rFonts w:cstheme="minorHAnsi"/>
                <w:bCs/>
                <w:sz w:val="20"/>
              </w:rPr>
              <w:t>Crop</w:t>
            </w:r>
          </w:p>
        </w:tc>
        <w:tc>
          <w:tcPr>
            <w:tcW w:w="3224" w:type="dxa"/>
            <w:tcBorders>
              <w:top w:val="single" w:sz="4" w:space="0" w:color="auto"/>
              <w:bottom w:val="single" w:sz="4" w:space="0" w:color="auto"/>
            </w:tcBorders>
            <w:noWrap/>
            <w:tcMar>
              <w:top w:w="0" w:type="dxa"/>
              <w:left w:w="108" w:type="dxa"/>
              <w:bottom w:w="0" w:type="dxa"/>
              <w:right w:w="108" w:type="dxa"/>
            </w:tcMar>
            <w:vAlign w:val="center"/>
          </w:tcPr>
          <w:p w14:paraId="150BEE0A" w14:textId="77777777" w:rsidR="0016275F" w:rsidRPr="008A1AF3" w:rsidRDefault="0016275F" w:rsidP="006F57E0">
            <w:pPr>
              <w:jc w:val="center"/>
              <w:rPr>
                <w:rFonts w:cstheme="minorHAnsi"/>
                <w:bCs/>
                <w:sz w:val="20"/>
              </w:rPr>
            </w:pPr>
            <w:r w:rsidRPr="008A1AF3">
              <w:rPr>
                <w:rFonts w:cstheme="minorHAnsi"/>
                <w:bCs/>
                <w:sz w:val="20"/>
              </w:rPr>
              <w:t>Increase in area (Hectares)</w:t>
            </w:r>
          </w:p>
        </w:tc>
        <w:tc>
          <w:tcPr>
            <w:tcW w:w="3762" w:type="dxa"/>
            <w:tcBorders>
              <w:top w:val="single" w:sz="4" w:space="0" w:color="auto"/>
              <w:bottom w:val="single" w:sz="4" w:space="0" w:color="auto"/>
            </w:tcBorders>
            <w:vAlign w:val="center"/>
          </w:tcPr>
          <w:p w14:paraId="05B7C4E9" w14:textId="77777777" w:rsidR="0016275F" w:rsidRPr="008A1AF3" w:rsidRDefault="0016275F" w:rsidP="006F57E0">
            <w:pPr>
              <w:jc w:val="center"/>
              <w:rPr>
                <w:rFonts w:cstheme="minorHAnsi"/>
                <w:bCs/>
                <w:sz w:val="20"/>
              </w:rPr>
            </w:pPr>
            <w:r w:rsidRPr="008A1AF3">
              <w:rPr>
                <w:rFonts w:cstheme="minorHAnsi"/>
                <w:bCs/>
                <w:sz w:val="20"/>
              </w:rPr>
              <w:t>Increase in area (Hectares)</w:t>
            </w:r>
          </w:p>
        </w:tc>
      </w:tr>
      <w:tr w:rsidR="0016275F" w:rsidRPr="00230E69" w14:paraId="01D1EA17" w14:textId="77777777" w:rsidTr="006F57E0">
        <w:trPr>
          <w:trHeight w:val="300"/>
          <w:jc w:val="center"/>
        </w:trPr>
        <w:tc>
          <w:tcPr>
            <w:tcW w:w="1255" w:type="dxa"/>
            <w:tcBorders>
              <w:top w:val="single" w:sz="4" w:space="0" w:color="auto"/>
              <w:bottom w:val="nil"/>
            </w:tcBorders>
            <w:noWrap/>
            <w:tcMar>
              <w:top w:w="0" w:type="dxa"/>
              <w:left w:w="108" w:type="dxa"/>
              <w:bottom w:w="0" w:type="dxa"/>
              <w:right w:w="108" w:type="dxa"/>
            </w:tcMar>
            <w:vAlign w:val="center"/>
            <w:hideMark/>
          </w:tcPr>
          <w:p w14:paraId="72D1754B" w14:textId="77777777" w:rsidR="0016275F" w:rsidRPr="008A1AF3" w:rsidRDefault="0016275F" w:rsidP="006F57E0">
            <w:pPr>
              <w:rPr>
                <w:rFonts w:cstheme="minorHAnsi"/>
                <w:bCs/>
                <w:sz w:val="20"/>
              </w:rPr>
            </w:pPr>
            <w:r w:rsidRPr="008A1AF3">
              <w:rPr>
                <w:rFonts w:cstheme="minorHAnsi"/>
                <w:bCs/>
                <w:sz w:val="20"/>
              </w:rPr>
              <w:t>Soybean</w:t>
            </w:r>
          </w:p>
        </w:tc>
        <w:tc>
          <w:tcPr>
            <w:tcW w:w="3224" w:type="dxa"/>
            <w:tcBorders>
              <w:top w:val="single" w:sz="4" w:space="0" w:color="auto"/>
              <w:bottom w:val="nil"/>
            </w:tcBorders>
            <w:noWrap/>
            <w:tcMar>
              <w:top w:w="0" w:type="dxa"/>
              <w:left w:w="108" w:type="dxa"/>
              <w:bottom w:w="0" w:type="dxa"/>
              <w:right w:w="108" w:type="dxa"/>
            </w:tcMar>
            <w:vAlign w:val="center"/>
          </w:tcPr>
          <w:p w14:paraId="688DA45F" w14:textId="77777777" w:rsidR="0016275F" w:rsidRPr="00A46A5D" w:rsidRDefault="0016275F" w:rsidP="006F57E0">
            <w:pPr>
              <w:ind w:right="1441"/>
              <w:jc w:val="right"/>
              <w:rPr>
                <w:rFonts w:cstheme="minorHAnsi"/>
                <w:sz w:val="20"/>
              </w:rPr>
            </w:pPr>
            <w:r w:rsidRPr="00A46A5D">
              <w:rPr>
                <w:rFonts w:cstheme="minorHAnsi"/>
                <w:sz w:val="20"/>
              </w:rPr>
              <w:t>834,000</w:t>
            </w:r>
          </w:p>
        </w:tc>
        <w:tc>
          <w:tcPr>
            <w:tcW w:w="3762" w:type="dxa"/>
            <w:tcBorders>
              <w:top w:val="single" w:sz="4" w:space="0" w:color="auto"/>
              <w:bottom w:val="nil"/>
            </w:tcBorders>
            <w:vAlign w:val="center"/>
          </w:tcPr>
          <w:p w14:paraId="1CE7C088" w14:textId="77777777" w:rsidR="0016275F" w:rsidRPr="00A46A5D" w:rsidRDefault="0016275F" w:rsidP="006F57E0">
            <w:pPr>
              <w:ind w:right="1794"/>
              <w:jc w:val="right"/>
              <w:rPr>
                <w:rFonts w:cstheme="minorHAnsi"/>
                <w:sz w:val="20"/>
              </w:rPr>
            </w:pPr>
            <w:r w:rsidRPr="00A46A5D">
              <w:rPr>
                <w:rFonts w:cstheme="minorHAnsi"/>
                <w:sz w:val="20"/>
              </w:rPr>
              <w:t>729,000</w:t>
            </w:r>
          </w:p>
        </w:tc>
      </w:tr>
      <w:tr w:rsidR="0016275F" w:rsidRPr="00230E69" w14:paraId="1DCD76CD" w14:textId="77777777" w:rsidTr="006F57E0">
        <w:trPr>
          <w:trHeight w:val="300"/>
          <w:jc w:val="center"/>
        </w:trPr>
        <w:tc>
          <w:tcPr>
            <w:tcW w:w="1255" w:type="dxa"/>
            <w:tcBorders>
              <w:top w:val="nil"/>
              <w:bottom w:val="nil"/>
            </w:tcBorders>
            <w:noWrap/>
            <w:tcMar>
              <w:top w:w="0" w:type="dxa"/>
              <w:left w:w="108" w:type="dxa"/>
              <w:bottom w:w="0" w:type="dxa"/>
              <w:right w:w="108" w:type="dxa"/>
            </w:tcMar>
            <w:vAlign w:val="center"/>
            <w:hideMark/>
          </w:tcPr>
          <w:p w14:paraId="6D0E2F2C" w14:textId="77777777" w:rsidR="0016275F" w:rsidRPr="008A1AF3" w:rsidRDefault="0016275F" w:rsidP="006F57E0">
            <w:pPr>
              <w:rPr>
                <w:rFonts w:cstheme="minorHAnsi"/>
                <w:bCs/>
                <w:sz w:val="20"/>
                <w:highlight w:val="yellow"/>
              </w:rPr>
            </w:pPr>
            <w:r w:rsidRPr="008A1AF3">
              <w:rPr>
                <w:rFonts w:cstheme="minorHAnsi"/>
                <w:bCs/>
                <w:sz w:val="20"/>
              </w:rPr>
              <w:t>Vegetables</w:t>
            </w:r>
          </w:p>
        </w:tc>
        <w:tc>
          <w:tcPr>
            <w:tcW w:w="3224" w:type="dxa"/>
            <w:tcBorders>
              <w:top w:val="nil"/>
              <w:bottom w:val="nil"/>
            </w:tcBorders>
            <w:noWrap/>
            <w:tcMar>
              <w:top w:w="0" w:type="dxa"/>
              <w:left w:w="108" w:type="dxa"/>
              <w:bottom w:w="0" w:type="dxa"/>
              <w:right w:w="108" w:type="dxa"/>
            </w:tcMar>
            <w:vAlign w:val="center"/>
          </w:tcPr>
          <w:p w14:paraId="54349B61" w14:textId="77777777" w:rsidR="0016275F" w:rsidRPr="00A46A5D" w:rsidRDefault="0016275F" w:rsidP="006F57E0">
            <w:pPr>
              <w:ind w:right="1441"/>
              <w:jc w:val="right"/>
              <w:rPr>
                <w:rFonts w:cstheme="minorHAnsi"/>
                <w:sz w:val="20"/>
                <w:highlight w:val="yellow"/>
              </w:rPr>
            </w:pPr>
            <w:r w:rsidRPr="00A46A5D">
              <w:rPr>
                <w:rFonts w:cstheme="minorHAnsi"/>
                <w:sz w:val="20"/>
              </w:rPr>
              <w:t>698,000</w:t>
            </w:r>
          </w:p>
        </w:tc>
        <w:tc>
          <w:tcPr>
            <w:tcW w:w="3762" w:type="dxa"/>
            <w:tcBorders>
              <w:top w:val="nil"/>
              <w:bottom w:val="nil"/>
            </w:tcBorders>
            <w:vAlign w:val="center"/>
          </w:tcPr>
          <w:p w14:paraId="0139B47B" w14:textId="77777777" w:rsidR="0016275F" w:rsidRPr="00A46A5D" w:rsidRDefault="0016275F" w:rsidP="006F57E0">
            <w:pPr>
              <w:ind w:right="1794"/>
              <w:jc w:val="right"/>
              <w:rPr>
                <w:rFonts w:cstheme="minorHAnsi"/>
                <w:sz w:val="20"/>
                <w:highlight w:val="yellow"/>
              </w:rPr>
            </w:pPr>
            <w:r w:rsidRPr="00A46A5D">
              <w:rPr>
                <w:rFonts w:cstheme="minorHAnsi"/>
                <w:sz w:val="20"/>
              </w:rPr>
              <w:t>620,000</w:t>
            </w:r>
          </w:p>
        </w:tc>
      </w:tr>
      <w:tr w:rsidR="0016275F" w:rsidRPr="00230E69" w14:paraId="2826CCAE" w14:textId="77777777" w:rsidTr="006F57E0">
        <w:trPr>
          <w:trHeight w:val="300"/>
          <w:jc w:val="center"/>
        </w:trPr>
        <w:tc>
          <w:tcPr>
            <w:tcW w:w="1255" w:type="dxa"/>
            <w:tcBorders>
              <w:top w:val="nil"/>
              <w:bottom w:val="nil"/>
            </w:tcBorders>
            <w:noWrap/>
            <w:tcMar>
              <w:top w:w="0" w:type="dxa"/>
              <w:left w:w="108" w:type="dxa"/>
              <w:bottom w:w="0" w:type="dxa"/>
              <w:right w:w="108" w:type="dxa"/>
            </w:tcMar>
            <w:vAlign w:val="center"/>
            <w:hideMark/>
          </w:tcPr>
          <w:p w14:paraId="6E535F14" w14:textId="77777777" w:rsidR="0016275F" w:rsidRPr="008A1AF3" w:rsidRDefault="0016275F" w:rsidP="006F57E0">
            <w:pPr>
              <w:rPr>
                <w:rFonts w:cstheme="minorHAnsi"/>
                <w:bCs/>
                <w:sz w:val="20"/>
                <w:highlight w:val="yellow"/>
              </w:rPr>
            </w:pPr>
            <w:r w:rsidRPr="008A1AF3">
              <w:rPr>
                <w:rFonts w:cstheme="minorHAnsi"/>
                <w:bCs/>
                <w:sz w:val="20"/>
              </w:rPr>
              <w:t>Minor crops</w:t>
            </w:r>
            <w:r w:rsidRPr="0079162B">
              <w:rPr>
                <w:rStyle w:val="FootnoteReference"/>
              </w:rPr>
              <w:footnoteReference w:id="2"/>
            </w:r>
          </w:p>
        </w:tc>
        <w:tc>
          <w:tcPr>
            <w:tcW w:w="3224" w:type="dxa"/>
            <w:tcBorders>
              <w:top w:val="nil"/>
              <w:bottom w:val="nil"/>
            </w:tcBorders>
            <w:noWrap/>
            <w:tcMar>
              <w:top w:w="0" w:type="dxa"/>
              <w:left w:w="108" w:type="dxa"/>
              <w:bottom w:w="0" w:type="dxa"/>
              <w:right w:w="108" w:type="dxa"/>
            </w:tcMar>
            <w:vAlign w:val="center"/>
          </w:tcPr>
          <w:p w14:paraId="0F7367FC" w14:textId="77777777" w:rsidR="0016275F" w:rsidRPr="00A46A5D" w:rsidRDefault="0016275F" w:rsidP="006F57E0">
            <w:pPr>
              <w:ind w:right="1441"/>
              <w:jc w:val="right"/>
              <w:rPr>
                <w:rFonts w:cstheme="minorHAnsi"/>
                <w:sz w:val="20"/>
              </w:rPr>
            </w:pPr>
            <w:r w:rsidRPr="00A46A5D">
              <w:rPr>
                <w:rFonts w:cstheme="minorHAnsi"/>
                <w:sz w:val="20"/>
              </w:rPr>
              <w:t>254,000</w:t>
            </w:r>
          </w:p>
        </w:tc>
        <w:tc>
          <w:tcPr>
            <w:tcW w:w="3762" w:type="dxa"/>
            <w:tcBorders>
              <w:top w:val="nil"/>
              <w:bottom w:val="nil"/>
            </w:tcBorders>
            <w:vAlign w:val="center"/>
          </w:tcPr>
          <w:p w14:paraId="5968E505" w14:textId="77777777" w:rsidR="0016275F" w:rsidRPr="00A46A5D" w:rsidRDefault="0016275F" w:rsidP="006F57E0">
            <w:pPr>
              <w:ind w:right="1794"/>
              <w:jc w:val="right"/>
              <w:rPr>
                <w:rFonts w:cstheme="minorHAnsi"/>
                <w:sz w:val="20"/>
                <w:highlight w:val="yellow"/>
              </w:rPr>
            </w:pPr>
            <w:r w:rsidRPr="00A46A5D">
              <w:rPr>
                <w:rFonts w:cstheme="minorHAnsi"/>
                <w:sz w:val="20"/>
              </w:rPr>
              <w:t>213,000</w:t>
            </w:r>
          </w:p>
        </w:tc>
      </w:tr>
      <w:tr w:rsidR="0016275F" w:rsidRPr="00230E69" w14:paraId="1F8010D2" w14:textId="77777777" w:rsidTr="006F57E0">
        <w:trPr>
          <w:trHeight w:val="300"/>
          <w:jc w:val="center"/>
        </w:trPr>
        <w:tc>
          <w:tcPr>
            <w:tcW w:w="1255" w:type="dxa"/>
            <w:tcBorders>
              <w:top w:val="nil"/>
              <w:bottom w:val="nil"/>
            </w:tcBorders>
            <w:noWrap/>
            <w:tcMar>
              <w:top w:w="0" w:type="dxa"/>
              <w:left w:w="108" w:type="dxa"/>
              <w:bottom w:w="0" w:type="dxa"/>
              <w:right w:w="108" w:type="dxa"/>
            </w:tcMar>
            <w:vAlign w:val="center"/>
            <w:hideMark/>
          </w:tcPr>
          <w:p w14:paraId="7386FD35" w14:textId="77777777" w:rsidR="0016275F" w:rsidRPr="008A1AF3" w:rsidRDefault="0016275F" w:rsidP="006F57E0">
            <w:pPr>
              <w:rPr>
                <w:rFonts w:cstheme="minorHAnsi"/>
                <w:bCs/>
                <w:sz w:val="20"/>
              </w:rPr>
            </w:pPr>
            <w:r w:rsidRPr="008A1AF3">
              <w:rPr>
                <w:rFonts w:cstheme="minorHAnsi"/>
                <w:bCs/>
                <w:sz w:val="20"/>
              </w:rPr>
              <w:t>Temperate Fruit</w:t>
            </w:r>
          </w:p>
        </w:tc>
        <w:tc>
          <w:tcPr>
            <w:tcW w:w="3224" w:type="dxa"/>
            <w:tcBorders>
              <w:top w:val="nil"/>
              <w:bottom w:val="nil"/>
            </w:tcBorders>
            <w:noWrap/>
            <w:tcMar>
              <w:top w:w="0" w:type="dxa"/>
              <w:left w:w="108" w:type="dxa"/>
              <w:bottom w:w="0" w:type="dxa"/>
              <w:right w:w="108" w:type="dxa"/>
            </w:tcMar>
            <w:vAlign w:val="center"/>
          </w:tcPr>
          <w:p w14:paraId="1CACDDD5" w14:textId="77777777" w:rsidR="0016275F" w:rsidRPr="00A46A5D" w:rsidRDefault="0016275F" w:rsidP="006F57E0">
            <w:pPr>
              <w:ind w:right="1441"/>
              <w:jc w:val="right"/>
              <w:rPr>
                <w:rFonts w:cstheme="minorHAnsi"/>
                <w:sz w:val="20"/>
              </w:rPr>
            </w:pPr>
            <w:r w:rsidRPr="00A46A5D">
              <w:rPr>
                <w:rFonts w:cstheme="minorHAnsi"/>
                <w:sz w:val="20"/>
              </w:rPr>
              <w:t>217,000</w:t>
            </w:r>
          </w:p>
        </w:tc>
        <w:tc>
          <w:tcPr>
            <w:tcW w:w="3762" w:type="dxa"/>
            <w:tcBorders>
              <w:top w:val="nil"/>
              <w:bottom w:val="nil"/>
            </w:tcBorders>
            <w:vAlign w:val="center"/>
          </w:tcPr>
          <w:p w14:paraId="2EC6E65C" w14:textId="77777777" w:rsidR="0016275F" w:rsidRPr="00A46A5D" w:rsidRDefault="0016275F" w:rsidP="006F57E0">
            <w:pPr>
              <w:ind w:right="1794"/>
              <w:jc w:val="right"/>
              <w:rPr>
                <w:rFonts w:cstheme="minorHAnsi"/>
                <w:sz w:val="20"/>
              </w:rPr>
            </w:pPr>
            <w:r w:rsidRPr="00A46A5D">
              <w:rPr>
                <w:rFonts w:cstheme="minorHAnsi"/>
                <w:sz w:val="20"/>
              </w:rPr>
              <w:t>202,000</w:t>
            </w:r>
          </w:p>
        </w:tc>
      </w:tr>
      <w:tr w:rsidR="0016275F" w:rsidRPr="00230E69" w14:paraId="47A2349F" w14:textId="77777777" w:rsidTr="006F57E0">
        <w:trPr>
          <w:trHeight w:val="300"/>
          <w:jc w:val="center"/>
        </w:trPr>
        <w:tc>
          <w:tcPr>
            <w:tcW w:w="1255" w:type="dxa"/>
            <w:tcBorders>
              <w:top w:val="nil"/>
            </w:tcBorders>
            <w:noWrap/>
            <w:tcMar>
              <w:top w:w="0" w:type="dxa"/>
              <w:left w:w="108" w:type="dxa"/>
              <w:bottom w:w="0" w:type="dxa"/>
              <w:right w:w="108" w:type="dxa"/>
            </w:tcMar>
            <w:vAlign w:val="center"/>
          </w:tcPr>
          <w:p w14:paraId="0F120103" w14:textId="77777777" w:rsidR="0016275F" w:rsidRPr="008A1AF3" w:rsidRDefault="0016275F" w:rsidP="006F57E0">
            <w:pPr>
              <w:rPr>
                <w:rFonts w:cstheme="minorHAnsi"/>
                <w:bCs/>
                <w:sz w:val="20"/>
              </w:rPr>
            </w:pPr>
            <w:r w:rsidRPr="008A1AF3">
              <w:rPr>
                <w:rFonts w:cstheme="minorHAnsi"/>
                <w:bCs/>
                <w:sz w:val="20"/>
              </w:rPr>
              <w:t>Sugarcane</w:t>
            </w:r>
          </w:p>
        </w:tc>
        <w:tc>
          <w:tcPr>
            <w:tcW w:w="3224" w:type="dxa"/>
            <w:tcBorders>
              <w:top w:val="nil"/>
            </w:tcBorders>
            <w:noWrap/>
            <w:tcMar>
              <w:top w:w="0" w:type="dxa"/>
              <w:left w:w="108" w:type="dxa"/>
              <w:bottom w:w="0" w:type="dxa"/>
              <w:right w:w="108" w:type="dxa"/>
            </w:tcMar>
            <w:vAlign w:val="center"/>
          </w:tcPr>
          <w:p w14:paraId="40BD96D3" w14:textId="77777777" w:rsidR="0016275F" w:rsidRPr="00A46A5D" w:rsidRDefault="0016275F" w:rsidP="006F57E0">
            <w:pPr>
              <w:ind w:right="1441"/>
              <w:jc w:val="right"/>
              <w:rPr>
                <w:rFonts w:cstheme="minorHAnsi"/>
                <w:sz w:val="20"/>
              </w:rPr>
            </w:pPr>
            <w:r w:rsidRPr="00A46A5D">
              <w:rPr>
                <w:rFonts w:cstheme="minorHAnsi"/>
                <w:sz w:val="20"/>
              </w:rPr>
              <w:t>178,000</w:t>
            </w:r>
          </w:p>
        </w:tc>
        <w:tc>
          <w:tcPr>
            <w:tcW w:w="3762" w:type="dxa"/>
            <w:tcBorders>
              <w:top w:val="nil"/>
            </w:tcBorders>
            <w:vAlign w:val="center"/>
          </w:tcPr>
          <w:p w14:paraId="444FE21C" w14:textId="77777777" w:rsidR="0016275F" w:rsidRPr="00A46A5D" w:rsidRDefault="0016275F" w:rsidP="006F57E0">
            <w:pPr>
              <w:ind w:right="1794"/>
              <w:jc w:val="right"/>
              <w:rPr>
                <w:rFonts w:cstheme="minorHAnsi"/>
                <w:sz w:val="20"/>
              </w:rPr>
            </w:pPr>
            <w:r w:rsidRPr="00A46A5D">
              <w:rPr>
                <w:rFonts w:cstheme="minorHAnsi"/>
                <w:sz w:val="20"/>
              </w:rPr>
              <w:t>192,000</w:t>
            </w:r>
          </w:p>
        </w:tc>
      </w:tr>
    </w:tbl>
    <w:p w14:paraId="31E9DE13" w14:textId="2F1DB332" w:rsidR="00687CDB" w:rsidRPr="00687CDB" w:rsidRDefault="00687CDB" w:rsidP="00687CDB">
      <w:pPr>
        <w:rPr>
          <w:sz w:val="22"/>
          <w:szCs w:val="18"/>
        </w:rPr>
      </w:pPr>
      <w:r w:rsidRPr="00687CDB">
        <w:rPr>
          <w:sz w:val="22"/>
          <w:szCs w:val="18"/>
        </w:rPr>
        <w:t xml:space="preserve">Source: Authors </w:t>
      </w:r>
    </w:p>
    <w:p w14:paraId="34C9998B" w14:textId="77777777" w:rsidR="0016275F" w:rsidRDefault="0016275F" w:rsidP="0016275F"/>
    <w:p w14:paraId="351444E9" w14:textId="77777777" w:rsidR="0016275F" w:rsidRDefault="0016275F" w:rsidP="0016275F"/>
    <w:p w14:paraId="1829D775" w14:textId="183B55A2" w:rsidR="0016275F" w:rsidRDefault="0016275F" w:rsidP="00BA5DB0"/>
    <w:p w14:paraId="3750EF2F" w14:textId="36F4B4EB" w:rsidR="0016275F" w:rsidRDefault="0016275F" w:rsidP="00BA5DB0"/>
    <w:p w14:paraId="64CD62DA" w14:textId="365629FA" w:rsidR="0016275F" w:rsidRDefault="0016275F" w:rsidP="00BA5DB0"/>
    <w:p w14:paraId="22951B10" w14:textId="4D3BF3FA" w:rsidR="0016275F" w:rsidRDefault="0016275F" w:rsidP="00BA5DB0"/>
    <w:p w14:paraId="100B9C62" w14:textId="77777777" w:rsidR="0016275F" w:rsidRDefault="0016275F" w:rsidP="00BA5DB0"/>
    <w:p w14:paraId="0878DF3E" w14:textId="77777777" w:rsidR="00BA5DB0" w:rsidRDefault="00BA5DB0" w:rsidP="00E5617C">
      <w:pPr>
        <w:pStyle w:val="TableHeaderCellLeft"/>
      </w:pPr>
    </w:p>
    <w:p w14:paraId="4BE11B57" w14:textId="77777777" w:rsidR="00BA5DB0" w:rsidRDefault="00BA5DB0" w:rsidP="00E5617C">
      <w:pPr>
        <w:pStyle w:val="TableHeaderCellLeft"/>
        <w:sectPr w:rsidR="00BA5DB0" w:rsidSect="000C1B93">
          <w:pgSz w:w="12240" w:h="15840"/>
          <w:pgMar w:top="1440" w:right="1800" w:bottom="1440" w:left="1800" w:header="720" w:footer="720" w:gutter="0"/>
          <w:cols w:space="720"/>
          <w:docGrid w:linePitch="360"/>
        </w:sectPr>
      </w:pPr>
    </w:p>
    <w:p w14:paraId="7882031A" w14:textId="591669AE" w:rsidR="00BA5DB0" w:rsidRDefault="00BA5DB0" w:rsidP="00E5617C">
      <w:pPr>
        <w:pStyle w:val="TableHeaderCellLeft"/>
      </w:pPr>
    </w:p>
    <w:p w14:paraId="4958C0A3" w14:textId="77777777" w:rsidR="00BA5DB0" w:rsidRDefault="00BA5DB0" w:rsidP="00E5617C">
      <w:pPr>
        <w:pStyle w:val="TableHeaderCellLeft"/>
      </w:pPr>
    </w:p>
    <w:p w14:paraId="17AD6C42" w14:textId="5B87C99E" w:rsidR="00F94C73" w:rsidRPr="005F35A0" w:rsidRDefault="00E5617C" w:rsidP="00D147AE">
      <w:pPr>
        <w:pStyle w:val="Caption"/>
        <w:spacing w:after="240"/>
        <w:rPr>
          <w:b/>
        </w:rPr>
      </w:pPr>
      <w:bookmarkStart w:id="34" w:name="_Ref536609100"/>
      <w:bookmarkStart w:id="35" w:name="_Ref31801992"/>
      <w:r>
        <w:t>Table S</w:t>
      </w:r>
      <w:bookmarkEnd w:id="31"/>
      <w:bookmarkEnd w:id="34"/>
      <w:r w:rsidR="00D147AE">
        <w:t xml:space="preserve"> </w:t>
      </w:r>
      <w:r w:rsidR="00AA3025">
        <w:fldChar w:fldCharType="begin"/>
      </w:r>
      <w:r w:rsidR="00AA3025">
        <w:instrText xml:space="preserve"> SEQ Table \* ARABIC </w:instrText>
      </w:r>
      <w:r w:rsidR="00AA3025">
        <w:fldChar w:fldCharType="separate"/>
      </w:r>
      <w:r w:rsidR="00D147AE">
        <w:rPr>
          <w:noProof/>
        </w:rPr>
        <w:t>14</w:t>
      </w:r>
      <w:r w:rsidR="00AA3025">
        <w:rPr>
          <w:noProof/>
        </w:rPr>
        <w:fldChar w:fldCharType="end"/>
      </w:r>
      <w:bookmarkEnd w:id="35"/>
      <w:r>
        <w:t xml:space="preserve"> </w:t>
      </w:r>
      <w:r w:rsidR="00F94C73" w:rsidRPr="00917C2F">
        <w:t xml:space="preserve">Projected changes in the number of animals and emissions under different </w:t>
      </w:r>
      <w:r w:rsidR="009B6BB6" w:rsidRPr="009B6BB6">
        <w:t>climate and adoption scenarios</w:t>
      </w:r>
      <w:r w:rsidR="00BA5DB0">
        <w:t xml:space="preserve"> in the year 2050.</w:t>
      </w:r>
    </w:p>
    <w:tbl>
      <w:tblPr>
        <w:tblW w:w="12487" w:type="dxa"/>
        <w:tblBorders>
          <w:top w:val="single" w:sz="4" w:space="0" w:color="auto"/>
          <w:bottom w:val="single" w:sz="4" w:space="0" w:color="auto"/>
        </w:tblBorders>
        <w:tblLook w:val="04A0" w:firstRow="1" w:lastRow="0" w:firstColumn="1" w:lastColumn="0" w:noHBand="0" w:noVBand="1"/>
      </w:tblPr>
      <w:tblGrid>
        <w:gridCol w:w="1955"/>
        <w:gridCol w:w="1035"/>
        <w:gridCol w:w="1276"/>
        <w:gridCol w:w="1427"/>
        <w:gridCol w:w="1680"/>
        <w:gridCol w:w="7"/>
        <w:gridCol w:w="1673"/>
        <w:gridCol w:w="1733"/>
        <w:gridCol w:w="1701"/>
      </w:tblGrid>
      <w:tr w:rsidR="007C6C65" w:rsidRPr="00385220" w14:paraId="0234C2AE" w14:textId="77777777" w:rsidTr="00687CDB">
        <w:trPr>
          <w:trHeight w:val="315"/>
        </w:trPr>
        <w:tc>
          <w:tcPr>
            <w:tcW w:w="1955" w:type="dxa"/>
            <w:shd w:val="clear" w:color="auto" w:fill="auto"/>
            <w:noWrap/>
            <w:vAlign w:val="bottom"/>
          </w:tcPr>
          <w:p w14:paraId="731EE6EE" w14:textId="77777777" w:rsidR="007C6C65" w:rsidRPr="00CC6C36" w:rsidRDefault="007C6C65" w:rsidP="00A543A4">
            <w:pPr>
              <w:jc w:val="center"/>
              <w:rPr>
                <w:b/>
                <w:sz w:val="20"/>
              </w:rPr>
            </w:pPr>
          </w:p>
        </w:tc>
        <w:tc>
          <w:tcPr>
            <w:tcW w:w="1035" w:type="dxa"/>
          </w:tcPr>
          <w:p w14:paraId="40238C3D" w14:textId="67991847" w:rsidR="007C6C65" w:rsidRPr="00F94C73" w:rsidRDefault="004A4BFE" w:rsidP="00A543A4">
            <w:pPr>
              <w:jc w:val="center"/>
              <w:rPr>
                <w:sz w:val="22"/>
              </w:rPr>
            </w:pPr>
            <w:r w:rsidRPr="005F35A0">
              <w:rPr>
                <w:sz w:val="22"/>
                <w:szCs w:val="22"/>
              </w:rPr>
              <w:t>CSA Tailoring</w:t>
            </w:r>
          </w:p>
        </w:tc>
        <w:tc>
          <w:tcPr>
            <w:tcW w:w="9497" w:type="dxa"/>
            <w:gridSpan w:val="7"/>
            <w:shd w:val="clear" w:color="auto" w:fill="auto"/>
            <w:noWrap/>
            <w:vAlign w:val="center"/>
          </w:tcPr>
          <w:p w14:paraId="038E3931" w14:textId="3A6E9A55" w:rsidR="007C6C65" w:rsidRPr="00F94C73" w:rsidRDefault="007C6C65" w:rsidP="00A543A4">
            <w:pPr>
              <w:jc w:val="center"/>
              <w:rPr>
                <w:sz w:val="22"/>
              </w:rPr>
            </w:pPr>
            <w:r w:rsidRPr="00F94C73">
              <w:rPr>
                <w:sz w:val="22"/>
              </w:rPr>
              <w:t>Climate model</w:t>
            </w:r>
          </w:p>
        </w:tc>
      </w:tr>
      <w:tr w:rsidR="007C6C65" w:rsidRPr="00385220" w14:paraId="52AF3DC4" w14:textId="77777777" w:rsidTr="00687CDB">
        <w:trPr>
          <w:trHeight w:val="315"/>
        </w:trPr>
        <w:tc>
          <w:tcPr>
            <w:tcW w:w="1955" w:type="dxa"/>
            <w:tcBorders>
              <w:bottom w:val="single" w:sz="4" w:space="0" w:color="auto"/>
            </w:tcBorders>
            <w:shd w:val="clear" w:color="auto" w:fill="auto"/>
            <w:noWrap/>
            <w:vAlign w:val="bottom"/>
            <w:hideMark/>
          </w:tcPr>
          <w:p w14:paraId="3D1D3154" w14:textId="77777777" w:rsidR="007C6C65" w:rsidRPr="00CC6C36" w:rsidRDefault="007C6C65" w:rsidP="00A543A4">
            <w:pPr>
              <w:jc w:val="center"/>
              <w:rPr>
                <w:b/>
                <w:sz w:val="20"/>
              </w:rPr>
            </w:pPr>
          </w:p>
        </w:tc>
        <w:tc>
          <w:tcPr>
            <w:tcW w:w="1035" w:type="dxa"/>
            <w:tcBorders>
              <w:bottom w:val="single" w:sz="4" w:space="0" w:color="auto"/>
            </w:tcBorders>
          </w:tcPr>
          <w:p w14:paraId="45E02E34" w14:textId="77777777" w:rsidR="007C6C65" w:rsidRPr="00F94C73" w:rsidRDefault="007C6C65" w:rsidP="00A543A4">
            <w:pPr>
              <w:jc w:val="center"/>
              <w:rPr>
                <w:sz w:val="22"/>
              </w:rPr>
            </w:pPr>
          </w:p>
        </w:tc>
        <w:tc>
          <w:tcPr>
            <w:tcW w:w="4383" w:type="dxa"/>
            <w:gridSpan w:val="3"/>
            <w:tcBorders>
              <w:bottom w:val="single" w:sz="4" w:space="0" w:color="auto"/>
            </w:tcBorders>
            <w:shd w:val="clear" w:color="auto" w:fill="auto"/>
            <w:noWrap/>
            <w:vAlign w:val="center"/>
            <w:hideMark/>
          </w:tcPr>
          <w:p w14:paraId="23FA2C20" w14:textId="2EC7E670" w:rsidR="007C6C65" w:rsidRPr="00F94C73" w:rsidRDefault="007C6C65" w:rsidP="00A543A4">
            <w:pPr>
              <w:jc w:val="center"/>
              <w:rPr>
                <w:sz w:val="20"/>
              </w:rPr>
            </w:pPr>
            <w:r w:rsidRPr="00F94C73">
              <w:rPr>
                <w:sz w:val="22"/>
              </w:rPr>
              <w:t>GFDL</w:t>
            </w:r>
          </w:p>
        </w:tc>
        <w:tc>
          <w:tcPr>
            <w:tcW w:w="5114" w:type="dxa"/>
            <w:gridSpan w:val="4"/>
            <w:tcBorders>
              <w:bottom w:val="single" w:sz="4" w:space="0" w:color="auto"/>
            </w:tcBorders>
            <w:shd w:val="clear" w:color="auto" w:fill="auto"/>
            <w:noWrap/>
            <w:vAlign w:val="center"/>
            <w:hideMark/>
          </w:tcPr>
          <w:p w14:paraId="4F7B927A" w14:textId="77777777" w:rsidR="007C6C65" w:rsidRPr="00F94C73" w:rsidRDefault="007C6C65" w:rsidP="00A543A4">
            <w:pPr>
              <w:jc w:val="center"/>
              <w:rPr>
                <w:sz w:val="22"/>
              </w:rPr>
            </w:pPr>
            <w:r w:rsidRPr="00F94C73">
              <w:rPr>
                <w:sz w:val="22"/>
              </w:rPr>
              <w:t>HADGEM</w:t>
            </w:r>
          </w:p>
        </w:tc>
      </w:tr>
      <w:tr w:rsidR="007C6C65" w:rsidRPr="00385220" w14:paraId="1CCA6918" w14:textId="77777777" w:rsidTr="00687CDB">
        <w:trPr>
          <w:trHeight w:val="315"/>
        </w:trPr>
        <w:tc>
          <w:tcPr>
            <w:tcW w:w="1955" w:type="dxa"/>
            <w:tcBorders>
              <w:top w:val="single" w:sz="4" w:space="0" w:color="auto"/>
              <w:bottom w:val="single" w:sz="4" w:space="0" w:color="auto"/>
            </w:tcBorders>
            <w:shd w:val="clear" w:color="auto" w:fill="auto"/>
            <w:noWrap/>
            <w:vAlign w:val="bottom"/>
            <w:hideMark/>
          </w:tcPr>
          <w:p w14:paraId="27E1742D" w14:textId="77777777" w:rsidR="007C6C65" w:rsidRPr="00CC6C36" w:rsidRDefault="007C6C65" w:rsidP="00A543A4">
            <w:pPr>
              <w:rPr>
                <w:sz w:val="20"/>
              </w:rPr>
            </w:pPr>
          </w:p>
        </w:tc>
        <w:tc>
          <w:tcPr>
            <w:tcW w:w="1035" w:type="dxa"/>
            <w:tcBorders>
              <w:top w:val="single" w:sz="4" w:space="0" w:color="auto"/>
              <w:bottom w:val="single" w:sz="4" w:space="0" w:color="auto"/>
            </w:tcBorders>
          </w:tcPr>
          <w:p w14:paraId="33E07F43" w14:textId="583FB68D" w:rsidR="007C6C65" w:rsidRPr="00F94C73" w:rsidRDefault="007C6C65" w:rsidP="006052FE">
            <w:pPr>
              <w:jc w:val="center"/>
              <w:rPr>
                <w:sz w:val="20"/>
              </w:rPr>
            </w:pPr>
          </w:p>
        </w:tc>
        <w:tc>
          <w:tcPr>
            <w:tcW w:w="1276" w:type="dxa"/>
            <w:tcBorders>
              <w:top w:val="single" w:sz="4" w:space="0" w:color="auto"/>
              <w:bottom w:val="single" w:sz="4" w:space="0" w:color="auto"/>
            </w:tcBorders>
            <w:shd w:val="clear" w:color="auto" w:fill="auto"/>
            <w:noWrap/>
            <w:vAlign w:val="center"/>
            <w:hideMark/>
          </w:tcPr>
          <w:p w14:paraId="0F32B260" w14:textId="445960B9" w:rsidR="007C6C65" w:rsidRPr="00F94C73" w:rsidRDefault="007C6C65" w:rsidP="00A543A4">
            <w:pPr>
              <w:rPr>
                <w:sz w:val="20"/>
              </w:rPr>
            </w:pPr>
            <w:r w:rsidRPr="00F94C73">
              <w:rPr>
                <w:sz w:val="20"/>
              </w:rPr>
              <w:t>Change in beef animals</w:t>
            </w:r>
          </w:p>
          <w:p w14:paraId="26F1C00E" w14:textId="77777777" w:rsidR="007C6C65" w:rsidRPr="00F94C73" w:rsidRDefault="007C6C65" w:rsidP="00A543A4">
            <w:pPr>
              <w:rPr>
                <w:sz w:val="20"/>
              </w:rPr>
            </w:pPr>
            <w:r w:rsidRPr="00F94C73">
              <w:rPr>
                <w:sz w:val="20"/>
              </w:rPr>
              <w:t>(# heads)</w:t>
            </w:r>
          </w:p>
        </w:tc>
        <w:tc>
          <w:tcPr>
            <w:tcW w:w="1427" w:type="dxa"/>
            <w:tcBorders>
              <w:top w:val="single" w:sz="4" w:space="0" w:color="auto"/>
              <w:bottom w:val="single" w:sz="4" w:space="0" w:color="auto"/>
            </w:tcBorders>
            <w:shd w:val="clear" w:color="auto" w:fill="auto"/>
            <w:noWrap/>
            <w:vAlign w:val="center"/>
            <w:hideMark/>
          </w:tcPr>
          <w:p w14:paraId="23618EE3" w14:textId="77777777" w:rsidR="007C6C65" w:rsidRPr="00F94C73" w:rsidRDefault="007C6C65" w:rsidP="00A543A4">
            <w:pPr>
              <w:rPr>
                <w:sz w:val="20"/>
              </w:rPr>
            </w:pPr>
            <w:r w:rsidRPr="00F94C73">
              <w:rPr>
                <w:sz w:val="20"/>
              </w:rPr>
              <w:t>Change in dairy animals</w:t>
            </w:r>
          </w:p>
          <w:p w14:paraId="70B35DF9" w14:textId="77777777" w:rsidR="007C6C65" w:rsidRPr="00F94C73" w:rsidRDefault="007C6C65" w:rsidP="00A543A4">
            <w:pPr>
              <w:rPr>
                <w:sz w:val="20"/>
              </w:rPr>
            </w:pPr>
            <w:r w:rsidRPr="00F94C73">
              <w:rPr>
                <w:sz w:val="20"/>
              </w:rPr>
              <w:t>(# heads)</w:t>
            </w:r>
          </w:p>
        </w:tc>
        <w:tc>
          <w:tcPr>
            <w:tcW w:w="1680" w:type="dxa"/>
            <w:tcBorders>
              <w:top w:val="single" w:sz="4" w:space="0" w:color="auto"/>
              <w:bottom w:val="single" w:sz="4" w:space="0" w:color="auto"/>
            </w:tcBorders>
            <w:shd w:val="clear" w:color="auto" w:fill="auto"/>
            <w:noWrap/>
            <w:vAlign w:val="center"/>
            <w:hideMark/>
          </w:tcPr>
          <w:p w14:paraId="2C290C8C" w14:textId="211882F1" w:rsidR="007C6C65" w:rsidRPr="00F94C73" w:rsidRDefault="007C6C65" w:rsidP="00A543A4">
            <w:pPr>
              <w:rPr>
                <w:sz w:val="20"/>
              </w:rPr>
            </w:pPr>
            <w:r w:rsidRPr="00F94C73">
              <w:rPr>
                <w:sz w:val="20"/>
              </w:rPr>
              <w:t xml:space="preserve">Additional emissions </w:t>
            </w:r>
            <w:r w:rsidR="000103DD">
              <w:rPr>
                <w:sz w:val="20"/>
              </w:rPr>
              <w:t>in 2050</w:t>
            </w:r>
          </w:p>
          <w:p w14:paraId="3DD330B3" w14:textId="6487B154" w:rsidR="007C6C65" w:rsidRPr="00F94C73" w:rsidRDefault="007C6C65" w:rsidP="00A543A4">
            <w:pPr>
              <w:rPr>
                <w:sz w:val="20"/>
              </w:rPr>
            </w:pPr>
            <w:r w:rsidRPr="00F94C73">
              <w:rPr>
                <w:sz w:val="20"/>
              </w:rPr>
              <w:t>(Mt CO</w:t>
            </w:r>
            <w:r w:rsidRPr="00F94C73">
              <w:rPr>
                <w:sz w:val="20"/>
                <w:vertAlign w:val="subscript"/>
              </w:rPr>
              <w:t xml:space="preserve">2 </w:t>
            </w:r>
            <w:r w:rsidRPr="00F94C73">
              <w:rPr>
                <w:sz w:val="20"/>
              </w:rPr>
              <w:t>e)</w:t>
            </w:r>
          </w:p>
        </w:tc>
        <w:tc>
          <w:tcPr>
            <w:tcW w:w="1680" w:type="dxa"/>
            <w:gridSpan w:val="2"/>
            <w:tcBorders>
              <w:top w:val="single" w:sz="4" w:space="0" w:color="auto"/>
              <w:bottom w:val="single" w:sz="4" w:space="0" w:color="auto"/>
            </w:tcBorders>
            <w:shd w:val="clear" w:color="auto" w:fill="auto"/>
            <w:noWrap/>
            <w:vAlign w:val="center"/>
            <w:hideMark/>
          </w:tcPr>
          <w:p w14:paraId="6A0014B2" w14:textId="77777777" w:rsidR="007C6C65" w:rsidRPr="00F94C73" w:rsidRDefault="007C6C65" w:rsidP="00A543A4">
            <w:pPr>
              <w:rPr>
                <w:sz w:val="20"/>
              </w:rPr>
            </w:pPr>
            <w:r w:rsidRPr="00F94C73">
              <w:rPr>
                <w:sz w:val="20"/>
              </w:rPr>
              <w:t>Change in beef animals</w:t>
            </w:r>
          </w:p>
          <w:p w14:paraId="2026F06B" w14:textId="77777777" w:rsidR="007C6C65" w:rsidRPr="00F94C73" w:rsidRDefault="007C6C65" w:rsidP="00A543A4">
            <w:pPr>
              <w:rPr>
                <w:sz w:val="20"/>
              </w:rPr>
            </w:pPr>
            <w:r w:rsidRPr="00F94C73">
              <w:rPr>
                <w:sz w:val="20"/>
              </w:rPr>
              <w:t>(# heads)</w:t>
            </w:r>
          </w:p>
        </w:tc>
        <w:tc>
          <w:tcPr>
            <w:tcW w:w="1733" w:type="dxa"/>
            <w:tcBorders>
              <w:top w:val="single" w:sz="4" w:space="0" w:color="auto"/>
              <w:bottom w:val="single" w:sz="4" w:space="0" w:color="auto"/>
            </w:tcBorders>
            <w:shd w:val="clear" w:color="auto" w:fill="auto"/>
            <w:noWrap/>
            <w:vAlign w:val="center"/>
            <w:hideMark/>
          </w:tcPr>
          <w:p w14:paraId="10E20719" w14:textId="77777777" w:rsidR="007C6C65" w:rsidRPr="00F94C73" w:rsidRDefault="007C6C65" w:rsidP="00A543A4">
            <w:pPr>
              <w:rPr>
                <w:sz w:val="20"/>
              </w:rPr>
            </w:pPr>
            <w:r w:rsidRPr="00F94C73">
              <w:rPr>
                <w:sz w:val="20"/>
              </w:rPr>
              <w:t>Change in dairy animals</w:t>
            </w:r>
          </w:p>
          <w:p w14:paraId="4A3715D6" w14:textId="77777777" w:rsidR="007C6C65" w:rsidRPr="00F94C73" w:rsidRDefault="007C6C65" w:rsidP="00A543A4">
            <w:pPr>
              <w:rPr>
                <w:sz w:val="20"/>
              </w:rPr>
            </w:pPr>
            <w:r w:rsidRPr="00F94C73">
              <w:rPr>
                <w:sz w:val="20"/>
              </w:rPr>
              <w:t>(# heads)</w:t>
            </w:r>
          </w:p>
        </w:tc>
        <w:tc>
          <w:tcPr>
            <w:tcW w:w="1701" w:type="dxa"/>
            <w:tcBorders>
              <w:top w:val="single" w:sz="4" w:space="0" w:color="auto"/>
              <w:bottom w:val="single" w:sz="4" w:space="0" w:color="auto"/>
            </w:tcBorders>
            <w:shd w:val="clear" w:color="auto" w:fill="auto"/>
            <w:noWrap/>
            <w:vAlign w:val="center"/>
            <w:hideMark/>
          </w:tcPr>
          <w:p w14:paraId="3E4D7EB8" w14:textId="35AE3071" w:rsidR="007C6C65" w:rsidRPr="00F94C73" w:rsidRDefault="007C6C65" w:rsidP="00A543A4">
            <w:pPr>
              <w:rPr>
                <w:sz w:val="20"/>
              </w:rPr>
            </w:pPr>
            <w:r w:rsidRPr="00F94C73">
              <w:rPr>
                <w:sz w:val="20"/>
              </w:rPr>
              <w:t>Additional emissions</w:t>
            </w:r>
            <w:r w:rsidR="000103DD">
              <w:rPr>
                <w:sz w:val="20"/>
              </w:rPr>
              <w:t xml:space="preserve"> in 2050</w:t>
            </w:r>
          </w:p>
          <w:p w14:paraId="3E0339BA" w14:textId="672BE6D6" w:rsidR="007C6C65" w:rsidRPr="00F94C73" w:rsidRDefault="007C6C65" w:rsidP="00A543A4">
            <w:pPr>
              <w:rPr>
                <w:sz w:val="20"/>
              </w:rPr>
            </w:pPr>
            <w:r w:rsidRPr="00F94C73">
              <w:rPr>
                <w:sz w:val="20"/>
              </w:rPr>
              <w:t>(Mt CO</w:t>
            </w:r>
            <w:r w:rsidRPr="00F94C73">
              <w:rPr>
                <w:sz w:val="20"/>
                <w:vertAlign w:val="subscript"/>
              </w:rPr>
              <w:t xml:space="preserve">2 </w:t>
            </w:r>
            <w:r w:rsidRPr="00F94C73">
              <w:rPr>
                <w:sz w:val="20"/>
              </w:rPr>
              <w:t>e)</w:t>
            </w:r>
          </w:p>
        </w:tc>
      </w:tr>
      <w:tr w:rsidR="005576E1" w:rsidRPr="00385220" w14:paraId="2E4010D1" w14:textId="77777777" w:rsidTr="00687CDB">
        <w:trPr>
          <w:trHeight w:val="464"/>
        </w:trPr>
        <w:tc>
          <w:tcPr>
            <w:tcW w:w="1955" w:type="dxa"/>
            <w:vMerge w:val="restart"/>
            <w:tcBorders>
              <w:top w:val="single" w:sz="4" w:space="0" w:color="auto"/>
            </w:tcBorders>
            <w:shd w:val="clear" w:color="auto" w:fill="auto"/>
            <w:noWrap/>
            <w:vAlign w:val="center"/>
            <w:hideMark/>
          </w:tcPr>
          <w:p w14:paraId="1C2E6D00" w14:textId="76B4A0E8" w:rsidR="005576E1" w:rsidRPr="00F94C73" w:rsidRDefault="004B4BEE" w:rsidP="005576E1">
            <w:pPr>
              <w:rPr>
                <w:sz w:val="20"/>
              </w:rPr>
            </w:pPr>
            <w:r>
              <w:rPr>
                <w:sz w:val="20"/>
              </w:rPr>
              <w:t xml:space="preserve">Rule 1: </w:t>
            </w:r>
            <w:r w:rsidR="005576E1" w:rsidRPr="00F94C73">
              <w:rPr>
                <w:sz w:val="20"/>
              </w:rPr>
              <w:t>Adoption of CSA practices dependent on increased yields</w:t>
            </w:r>
          </w:p>
        </w:tc>
        <w:tc>
          <w:tcPr>
            <w:tcW w:w="1035" w:type="dxa"/>
            <w:tcBorders>
              <w:top w:val="single" w:sz="4" w:space="0" w:color="auto"/>
              <w:bottom w:val="single" w:sz="4" w:space="0" w:color="auto"/>
            </w:tcBorders>
            <w:vAlign w:val="center"/>
          </w:tcPr>
          <w:p w14:paraId="0EC8297A" w14:textId="37641B31" w:rsidR="005576E1" w:rsidRPr="00F94C73" w:rsidRDefault="005576E1" w:rsidP="005576E1">
            <w:pPr>
              <w:jc w:val="center"/>
              <w:rPr>
                <w:sz w:val="20"/>
              </w:rPr>
            </w:pPr>
            <w:r>
              <w:rPr>
                <w:sz w:val="20"/>
              </w:rPr>
              <w:t>Lower</w:t>
            </w:r>
          </w:p>
        </w:tc>
        <w:tc>
          <w:tcPr>
            <w:tcW w:w="1276" w:type="dxa"/>
            <w:tcBorders>
              <w:top w:val="single" w:sz="4" w:space="0" w:color="auto"/>
            </w:tcBorders>
            <w:shd w:val="clear" w:color="auto" w:fill="auto"/>
            <w:noWrap/>
            <w:vAlign w:val="center"/>
            <w:hideMark/>
          </w:tcPr>
          <w:p w14:paraId="3C186414" w14:textId="43F99801" w:rsidR="005576E1" w:rsidRPr="00F94C73" w:rsidRDefault="005576E1" w:rsidP="005576E1">
            <w:pPr>
              <w:jc w:val="center"/>
              <w:rPr>
                <w:sz w:val="20"/>
              </w:rPr>
            </w:pPr>
            <w:r>
              <w:rPr>
                <w:sz w:val="20"/>
              </w:rPr>
              <w:t>1,003,200</w:t>
            </w:r>
          </w:p>
        </w:tc>
        <w:tc>
          <w:tcPr>
            <w:tcW w:w="1427" w:type="dxa"/>
            <w:tcBorders>
              <w:top w:val="single" w:sz="4" w:space="0" w:color="auto"/>
            </w:tcBorders>
            <w:shd w:val="clear" w:color="auto" w:fill="auto"/>
            <w:noWrap/>
            <w:vAlign w:val="center"/>
          </w:tcPr>
          <w:p w14:paraId="2F185A03" w14:textId="5A8CF804" w:rsidR="005576E1" w:rsidRPr="00F94C73" w:rsidRDefault="005576E1" w:rsidP="005576E1">
            <w:pPr>
              <w:jc w:val="center"/>
              <w:rPr>
                <w:sz w:val="20"/>
              </w:rPr>
            </w:pPr>
            <w:r>
              <w:rPr>
                <w:sz w:val="20"/>
              </w:rPr>
              <w:t>667,000</w:t>
            </w:r>
          </w:p>
        </w:tc>
        <w:tc>
          <w:tcPr>
            <w:tcW w:w="1687" w:type="dxa"/>
            <w:gridSpan w:val="2"/>
            <w:tcBorders>
              <w:top w:val="single" w:sz="4" w:space="0" w:color="auto"/>
            </w:tcBorders>
            <w:shd w:val="clear" w:color="auto" w:fill="auto"/>
            <w:vAlign w:val="center"/>
          </w:tcPr>
          <w:p w14:paraId="497D1DB8" w14:textId="6192E9A1" w:rsidR="005576E1" w:rsidRPr="00F94C73" w:rsidRDefault="005576E1" w:rsidP="005576E1">
            <w:pPr>
              <w:jc w:val="center"/>
              <w:rPr>
                <w:sz w:val="20"/>
              </w:rPr>
            </w:pPr>
            <w:r>
              <w:rPr>
                <w:sz w:val="20"/>
              </w:rPr>
              <w:t>1.4</w:t>
            </w:r>
          </w:p>
        </w:tc>
        <w:tc>
          <w:tcPr>
            <w:tcW w:w="1673" w:type="dxa"/>
            <w:tcBorders>
              <w:top w:val="single" w:sz="4" w:space="0" w:color="auto"/>
            </w:tcBorders>
            <w:shd w:val="clear" w:color="auto" w:fill="auto"/>
            <w:vAlign w:val="center"/>
          </w:tcPr>
          <w:p w14:paraId="613F26CD" w14:textId="19774468" w:rsidR="005576E1" w:rsidRPr="00F94C73" w:rsidRDefault="005576E1" w:rsidP="005576E1">
            <w:pPr>
              <w:jc w:val="center"/>
              <w:rPr>
                <w:sz w:val="20"/>
              </w:rPr>
            </w:pPr>
            <w:r>
              <w:rPr>
                <w:sz w:val="20"/>
              </w:rPr>
              <w:t>1,460,800</w:t>
            </w:r>
          </w:p>
        </w:tc>
        <w:tc>
          <w:tcPr>
            <w:tcW w:w="1733" w:type="dxa"/>
            <w:tcBorders>
              <w:top w:val="single" w:sz="4" w:space="0" w:color="auto"/>
            </w:tcBorders>
            <w:shd w:val="clear" w:color="auto" w:fill="auto"/>
            <w:vAlign w:val="center"/>
          </w:tcPr>
          <w:p w14:paraId="680451A6" w14:textId="0F881217" w:rsidR="005576E1" w:rsidRPr="00F94C73" w:rsidRDefault="005576E1" w:rsidP="005576E1">
            <w:pPr>
              <w:jc w:val="center"/>
              <w:rPr>
                <w:sz w:val="20"/>
              </w:rPr>
            </w:pPr>
            <w:r>
              <w:rPr>
                <w:sz w:val="20"/>
              </w:rPr>
              <w:t>873,000</w:t>
            </w:r>
          </w:p>
        </w:tc>
        <w:tc>
          <w:tcPr>
            <w:tcW w:w="1701" w:type="dxa"/>
            <w:tcBorders>
              <w:top w:val="single" w:sz="4" w:space="0" w:color="auto"/>
            </w:tcBorders>
            <w:shd w:val="clear" w:color="auto" w:fill="auto"/>
            <w:vAlign w:val="center"/>
          </w:tcPr>
          <w:p w14:paraId="62C4AD7A" w14:textId="0AB8058F" w:rsidR="005576E1" w:rsidRPr="00F94C73" w:rsidRDefault="005576E1" w:rsidP="005576E1">
            <w:pPr>
              <w:jc w:val="center"/>
              <w:rPr>
                <w:sz w:val="20"/>
              </w:rPr>
            </w:pPr>
            <w:r>
              <w:rPr>
                <w:sz w:val="20"/>
              </w:rPr>
              <w:t>2.0</w:t>
            </w:r>
          </w:p>
        </w:tc>
      </w:tr>
      <w:tr w:rsidR="005576E1" w:rsidRPr="00385220" w14:paraId="4366FDF7" w14:textId="77777777" w:rsidTr="00687CDB">
        <w:trPr>
          <w:trHeight w:val="510"/>
        </w:trPr>
        <w:tc>
          <w:tcPr>
            <w:tcW w:w="1955" w:type="dxa"/>
            <w:vMerge/>
            <w:shd w:val="clear" w:color="auto" w:fill="auto"/>
            <w:noWrap/>
            <w:vAlign w:val="center"/>
          </w:tcPr>
          <w:p w14:paraId="0E036ABF" w14:textId="77777777" w:rsidR="005576E1" w:rsidRPr="00F94C73" w:rsidRDefault="005576E1" w:rsidP="005576E1">
            <w:pPr>
              <w:rPr>
                <w:sz w:val="20"/>
              </w:rPr>
            </w:pPr>
          </w:p>
        </w:tc>
        <w:tc>
          <w:tcPr>
            <w:tcW w:w="1035" w:type="dxa"/>
            <w:tcBorders>
              <w:top w:val="single" w:sz="4" w:space="0" w:color="auto"/>
              <w:bottom w:val="single" w:sz="4" w:space="0" w:color="auto"/>
            </w:tcBorders>
            <w:vAlign w:val="center"/>
          </w:tcPr>
          <w:p w14:paraId="3422DB28" w14:textId="72659638" w:rsidR="005576E1" w:rsidRPr="00F94C73" w:rsidRDefault="005576E1" w:rsidP="005576E1">
            <w:pPr>
              <w:jc w:val="center"/>
              <w:rPr>
                <w:sz w:val="20"/>
              </w:rPr>
            </w:pPr>
            <w:r>
              <w:rPr>
                <w:sz w:val="20"/>
              </w:rPr>
              <w:t>Average</w:t>
            </w:r>
          </w:p>
        </w:tc>
        <w:tc>
          <w:tcPr>
            <w:tcW w:w="1276" w:type="dxa"/>
            <w:shd w:val="clear" w:color="auto" w:fill="auto"/>
            <w:noWrap/>
            <w:vAlign w:val="center"/>
          </w:tcPr>
          <w:p w14:paraId="383E6918" w14:textId="1B44609C" w:rsidR="005576E1" w:rsidRPr="00F94C73" w:rsidRDefault="005576E1" w:rsidP="005576E1">
            <w:pPr>
              <w:jc w:val="center"/>
              <w:rPr>
                <w:sz w:val="20"/>
              </w:rPr>
            </w:pPr>
            <w:r w:rsidRPr="00F94C73">
              <w:rPr>
                <w:sz w:val="20"/>
              </w:rPr>
              <w:t>3,405,600</w:t>
            </w:r>
          </w:p>
        </w:tc>
        <w:tc>
          <w:tcPr>
            <w:tcW w:w="1427" w:type="dxa"/>
            <w:shd w:val="clear" w:color="auto" w:fill="auto"/>
            <w:noWrap/>
            <w:vAlign w:val="center"/>
          </w:tcPr>
          <w:p w14:paraId="15361BD1" w14:textId="1C324223" w:rsidR="005576E1" w:rsidRPr="00F94C73" w:rsidRDefault="005576E1" w:rsidP="005576E1">
            <w:pPr>
              <w:jc w:val="center"/>
              <w:rPr>
                <w:sz w:val="20"/>
              </w:rPr>
            </w:pPr>
            <w:r w:rsidRPr="00F94C73">
              <w:rPr>
                <w:sz w:val="20"/>
              </w:rPr>
              <w:t>2,106,000</w:t>
            </w:r>
          </w:p>
        </w:tc>
        <w:tc>
          <w:tcPr>
            <w:tcW w:w="1687" w:type="dxa"/>
            <w:gridSpan w:val="2"/>
            <w:shd w:val="clear" w:color="auto" w:fill="auto"/>
            <w:vAlign w:val="center"/>
          </w:tcPr>
          <w:p w14:paraId="57D5EBEE" w14:textId="4F1FE8AB" w:rsidR="005576E1" w:rsidRPr="00F94C73" w:rsidRDefault="005576E1" w:rsidP="005576E1">
            <w:pPr>
              <w:jc w:val="center"/>
              <w:rPr>
                <w:sz w:val="20"/>
              </w:rPr>
            </w:pPr>
            <w:r w:rsidRPr="00F94C73">
              <w:rPr>
                <w:sz w:val="20"/>
              </w:rPr>
              <w:t>4.7</w:t>
            </w:r>
          </w:p>
        </w:tc>
        <w:tc>
          <w:tcPr>
            <w:tcW w:w="1673" w:type="dxa"/>
            <w:shd w:val="clear" w:color="auto" w:fill="auto"/>
            <w:vAlign w:val="center"/>
          </w:tcPr>
          <w:p w14:paraId="44C8DC7B" w14:textId="162DCB8E" w:rsidR="005576E1" w:rsidRPr="00F94C73" w:rsidRDefault="005576E1" w:rsidP="005576E1">
            <w:pPr>
              <w:jc w:val="center"/>
              <w:rPr>
                <w:sz w:val="20"/>
              </w:rPr>
            </w:pPr>
            <w:r w:rsidRPr="00F94C73">
              <w:rPr>
                <w:sz w:val="20"/>
              </w:rPr>
              <w:t>4,562,800</w:t>
            </w:r>
          </w:p>
        </w:tc>
        <w:tc>
          <w:tcPr>
            <w:tcW w:w="1733" w:type="dxa"/>
            <w:shd w:val="clear" w:color="auto" w:fill="auto"/>
            <w:vAlign w:val="center"/>
          </w:tcPr>
          <w:p w14:paraId="68BF3E69" w14:textId="75E6BB7B" w:rsidR="005576E1" w:rsidRPr="00F94C73" w:rsidRDefault="005576E1" w:rsidP="005576E1">
            <w:pPr>
              <w:jc w:val="center"/>
              <w:rPr>
                <w:sz w:val="20"/>
              </w:rPr>
            </w:pPr>
            <w:r w:rsidRPr="00F94C73">
              <w:rPr>
                <w:sz w:val="20"/>
              </w:rPr>
              <w:t>2,667,000</w:t>
            </w:r>
          </w:p>
        </w:tc>
        <w:tc>
          <w:tcPr>
            <w:tcW w:w="1701" w:type="dxa"/>
            <w:shd w:val="clear" w:color="auto" w:fill="auto"/>
            <w:vAlign w:val="center"/>
          </w:tcPr>
          <w:p w14:paraId="25D04EAD" w14:textId="2FB36707" w:rsidR="005576E1" w:rsidRPr="00F94C73" w:rsidRDefault="005576E1" w:rsidP="005576E1">
            <w:pPr>
              <w:jc w:val="center"/>
              <w:rPr>
                <w:sz w:val="20"/>
              </w:rPr>
            </w:pPr>
            <w:r w:rsidRPr="00F94C73">
              <w:rPr>
                <w:sz w:val="20"/>
              </w:rPr>
              <w:t>6.2</w:t>
            </w:r>
          </w:p>
        </w:tc>
      </w:tr>
      <w:tr w:rsidR="005576E1" w:rsidRPr="00385220" w14:paraId="520A5BB2" w14:textId="77777777" w:rsidTr="00687CDB">
        <w:trPr>
          <w:trHeight w:val="556"/>
        </w:trPr>
        <w:tc>
          <w:tcPr>
            <w:tcW w:w="1955" w:type="dxa"/>
            <w:vMerge/>
            <w:tcBorders>
              <w:bottom w:val="single" w:sz="4" w:space="0" w:color="auto"/>
            </w:tcBorders>
            <w:shd w:val="clear" w:color="auto" w:fill="auto"/>
            <w:noWrap/>
            <w:vAlign w:val="center"/>
          </w:tcPr>
          <w:p w14:paraId="6129D2A2" w14:textId="77777777" w:rsidR="005576E1" w:rsidRPr="00F94C73" w:rsidRDefault="005576E1" w:rsidP="005576E1">
            <w:pPr>
              <w:rPr>
                <w:sz w:val="20"/>
              </w:rPr>
            </w:pPr>
          </w:p>
        </w:tc>
        <w:tc>
          <w:tcPr>
            <w:tcW w:w="1035" w:type="dxa"/>
            <w:tcBorders>
              <w:top w:val="single" w:sz="4" w:space="0" w:color="auto"/>
              <w:bottom w:val="single" w:sz="4" w:space="0" w:color="auto"/>
            </w:tcBorders>
            <w:vAlign w:val="center"/>
          </w:tcPr>
          <w:p w14:paraId="1C826BE4" w14:textId="1F2CFF66" w:rsidR="005576E1" w:rsidRPr="00F94C73" w:rsidRDefault="00681FAE" w:rsidP="005576E1">
            <w:pPr>
              <w:jc w:val="center"/>
              <w:rPr>
                <w:sz w:val="20"/>
              </w:rPr>
            </w:pPr>
            <w:r>
              <w:rPr>
                <w:sz w:val="20"/>
              </w:rPr>
              <w:t>Optimal</w:t>
            </w:r>
          </w:p>
        </w:tc>
        <w:tc>
          <w:tcPr>
            <w:tcW w:w="1276" w:type="dxa"/>
            <w:tcBorders>
              <w:bottom w:val="single" w:sz="4" w:space="0" w:color="auto"/>
            </w:tcBorders>
            <w:shd w:val="clear" w:color="auto" w:fill="auto"/>
            <w:noWrap/>
            <w:vAlign w:val="center"/>
          </w:tcPr>
          <w:p w14:paraId="5271D7E7" w14:textId="33D5675D" w:rsidR="005576E1" w:rsidRPr="00F94C73" w:rsidRDefault="005576E1" w:rsidP="005576E1">
            <w:pPr>
              <w:jc w:val="center"/>
              <w:rPr>
                <w:sz w:val="20"/>
              </w:rPr>
            </w:pPr>
            <w:r>
              <w:rPr>
                <w:sz w:val="20"/>
              </w:rPr>
              <w:t>7,510,800</w:t>
            </w:r>
          </w:p>
        </w:tc>
        <w:tc>
          <w:tcPr>
            <w:tcW w:w="1427" w:type="dxa"/>
            <w:tcBorders>
              <w:bottom w:val="single" w:sz="4" w:space="0" w:color="auto"/>
            </w:tcBorders>
            <w:shd w:val="clear" w:color="auto" w:fill="auto"/>
            <w:noWrap/>
            <w:vAlign w:val="center"/>
          </w:tcPr>
          <w:p w14:paraId="78724C9D" w14:textId="3E10837B" w:rsidR="005576E1" w:rsidRPr="00F94C73" w:rsidRDefault="005576E1" w:rsidP="005576E1">
            <w:pPr>
              <w:jc w:val="center"/>
              <w:rPr>
                <w:sz w:val="20"/>
              </w:rPr>
            </w:pPr>
            <w:r>
              <w:rPr>
                <w:sz w:val="20"/>
              </w:rPr>
              <w:t>4,511,000</w:t>
            </w:r>
          </w:p>
        </w:tc>
        <w:tc>
          <w:tcPr>
            <w:tcW w:w="1687" w:type="dxa"/>
            <w:gridSpan w:val="2"/>
            <w:tcBorders>
              <w:bottom w:val="single" w:sz="4" w:space="0" w:color="auto"/>
            </w:tcBorders>
            <w:shd w:val="clear" w:color="auto" w:fill="auto"/>
            <w:vAlign w:val="center"/>
          </w:tcPr>
          <w:p w14:paraId="53F22B2E" w14:textId="705FCAB0" w:rsidR="005576E1" w:rsidRPr="00F94C73" w:rsidRDefault="005576E1" w:rsidP="005576E1">
            <w:pPr>
              <w:jc w:val="center"/>
              <w:rPr>
                <w:sz w:val="20"/>
              </w:rPr>
            </w:pPr>
            <w:r>
              <w:rPr>
                <w:sz w:val="20"/>
              </w:rPr>
              <w:t>10.3</w:t>
            </w:r>
          </w:p>
        </w:tc>
        <w:tc>
          <w:tcPr>
            <w:tcW w:w="1673" w:type="dxa"/>
            <w:tcBorders>
              <w:bottom w:val="single" w:sz="4" w:space="0" w:color="auto"/>
            </w:tcBorders>
            <w:shd w:val="clear" w:color="auto" w:fill="auto"/>
            <w:vAlign w:val="center"/>
          </w:tcPr>
          <w:p w14:paraId="0C6F5F34" w14:textId="760694CF" w:rsidR="005576E1" w:rsidRPr="00F94C73" w:rsidRDefault="005576E1" w:rsidP="005576E1">
            <w:pPr>
              <w:jc w:val="center"/>
              <w:rPr>
                <w:sz w:val="20"/>
              </w:rPr>
            </w:pPr>
            <w:r>
              <w:rPr>
                <w:sz w:val="20"/>
              </w:rPr>
              <w:t>9,746,000</w:t>
            </w:r>
          </w:p>
        </w:tc>
        <w:tc>
          <w:tcPr>
            <w:tcW w:w="1733" w:type="dxa"/>
            <w:tcBorders>
              <w:bottom w:val="single" w:sz="4" w:space="0" w:color="auto"/>
            </w:tcBorders>
            <w:shd w:val="clear" w:color="auto" w:fill="auto"/>
            <w:vAlign w:val="center"/>
          </w:tcPr>
          <w:p w14:paraId="27A3F90D" w14:textId="7587BD69" w:rsidR="005576E1" w:rsidRPr="00F94C73" w:rsidRDefault="005576E1" w:rsidP="005576E1">
            <w:pPr>
              <w:jc w:val="center"/>
              <w:rPr>
                <w:sz w:val="20"/>
              </w:rPr>
            </w:pPr>
            <w:r>
              <w:rPr>
                <w:sz w:val="20"/>
              </w:rPr>
              <w:t>5,536,000</w:t>
            </w:r>
          </w:p>
        </w:tc>
        <w:tc>
          <w:tcPr>
            <w:tcW w:w="1701" w:type="dxa"/>
            <w:tcBorders>
              <w:bottom w:val="single" w:sz="4" w:space="0" w:color="auto"/>
            </w:tcBorders>
            <w:shd w:val="clear" w:color="auto" w:fill="auto"/>
            <w:vAlign w:val="center"/>
          </w:tcPr>
          <w:p w14:paraId="16804601" w14:textId="0881AE55" w:rsidR="005576E1" w:rsidRPr="00F94C73" w:rsidRDefault="005576E1" w:rsidP="005576E1">
            <w:pPr>
              <w:jc w:val="center"/>
              <w:rPr>
                <w:sz w:val="20"/>
              </w:rPr>
            </w:pPr>
            <w:r>
              <w:rPr>
                <w:sz w:val="20"/>
              </w:rPr>
              <w:t>13.1</w:t>
            </w:r>
          </w:p>
        </w:tc>
      </w:tr>
      <w:tr w:rsidR="005576E1" w:rsidRPr="00385220" w14:paraId="4865AC7C" w14:textId="77777777" w:rsidTr="00687CDB">
        <w:trPr>
          <w:trHeight w:val="385"/>
        </w:trPr>
        <w:tc>
          <w:tcPr>
            <w:tcW w:w="1955" w:type="dxa"/>
            <w:vMerge w:val="restart"/>
            <w:tcBorders>
              <w:top w:val="single" w:sz="4" w:space="0" w:color="auto"/>
            </w:tcBorders>
            <w:shd w:val="clear" w:color="auto" w:fill="auto"/>
            <w:noWrap/>
            <w:vAlign w:val="center"/>
            <w:hideMark/>
          </w:tcPr>
          <w:p w14:paraId="6AD1E030" w14:textId="7DBDBAF9" w:rsidR="005576E1" w:rsidRPr="00F94C73" w:rsidRDefault="004B4BEE" w:rsidP="005576E1">
            <w:pPr>
              <w:rPr>
                <w:sz w:val="20"/>
              </w:rPr>
            </w:pPr>
            <w:r>
              <w:rPr>
                <w:sz w:val="20"/>
              </w:rPr>
              <w:t xml:space="preserve">Rule 2: </w:t>
            </w:r>
            <w:r w:rsidR="005576E1" w:rsidRPr="00F94C73">
              <w:rPr>
                <w:sz w:val="20"/>
              </w:rPr>
              <w:t>Adoption of CSA practices dependent on reduction of emission intensity and increased yields</w:t>
            </w:r>
          </w:p>
        </w:tc>
        <w:tc>
          <w:tcPr>
            <w:tcW w:w="1035" w:type="dxa"/>
            <w:tcBorders>
              <w:top w:val="single" w:sz="4" w:space="0" w:color="auto"/>
              <w:bottom w:val="single" w:sz="4" w:space="0" w:color="auto"/>
            </w:tcBorders>
            <w:vAlign w:val="center"/>
          </w:tcPr>
          <w:p w14:paraId="08C530A5" w14:textId="416DC071" w:rsidR="005576E1" w:rsidRPr="00F94C73" w:rsidRDefault="005576E1" w:rsidP="005576E1">
            <w:pPr>
              <w:jc w:val="center"/>
              <w:rPr>
                <w:sz w:val="20"/>
              </w:rPr>
            </w:pPr>
            <w:r>
              <w:rPr>
                <w:sz w:val="20"/>
              </w:rPr>
              <w:t>Lower</w:t>
            </w:r>
          </w:p>
        </w:tc>
        <w:tc>
          <w:tcPr>
            <w:tcW w:w="1276" w:type="dxa"/>
            <w:tcBorders>
              <w:top w:val="single" w:sz="4" w:space="0" w:color="auto"/>
            </w:tcBorders>
            <w:shd w:val="clear" w:color="auto" w:fill="auto"/>
            <w:noWrap/>
            <w:vAlign w:val="center"/>
          </w:tcPr>
          <w:p w14:paraId="4523B99D" w14:textId="2DBFE9E5" w:rsidR="005576E1" w:rsidRPr="00F94C73" w:rsidRDefault="007E4CC2" w:rsidP="005576E1">
            <w:pPr>
              <w:jc w:val="center"/>
              <w:rPr>
                <w:sz w:val="20"/>
              </w:rPr>
            </w:pPr>
            <w:r>
              <w:rPr>
                <w:sz w:val="20"/>
              </w:rPr>
              <w:t>827,200</w:t>
            </w:r>
          </w:p>
        </w:tc>
        <w:tc>
          <w:tcPr>
            <w:tcW w:w="1427" w:type="dxa"/>
            <w:tcBorders>
              <w:top w:val="single" w:sz="4" w:space="0" w:color="auto"/>
            </w:tcBorders>
            <w:shd w:val="clear" w:color="auto" w:fill="auto"/>
            <w:vAlign w:val="center"/>
          </w:tcPr>
          <w:p w14:paraId="7FDE06FA" w14:textId="662C2532" w:rsidR="005576E1" w:rsidRPr="00F94C73" w:rsidRDefault="007E4CC2" w:rsidP="005576E1">
            <w:pPr>
              <w:jc w:val="center"/>
              <w:rPr>
                <w:sz w:val="20"/>
              </w:rPr>
            </w:pPr>
            <w:r>
              <w:rPr>
                <w:sz w:val="20"/>
              </w:rPr>
              <w:t>610,000</w:t>
            </w:r>
          </w:p>
        </w:tc>
        <w:tc>
          <w:tcPr>
            <w:tcW w:w="1687" w:type="dxa"/>
            <w:gridSpan w:val="2"/>
            <w:tcBorders>
              <w:top w:val="single" w:sz="4" w:space="0" w:color="auto"/>
            </w:tcBorders>
            <w:shd w:val="clear" w:color="auto" w:fill="auto"/>
            <w:vAlign w:val="center"/>
          </w:tcPr>
          <w:p w14:paraId="19570350" w14:textId="308967B0" w:rsidR="005576E1" w:rsidRPr="00F94C73" w:rsidRDefault="005576E1" w:rsidP="005576E1">
            <w:pPr>
              <w:jc w:val="center"/>
              <w:rPr>
                <w:sz w:val="20"/>
              </w:rPr>
            </w:pPr>
            <w:r>
              <w:rPr>
                <w:sz w:val="20"/>
              </w:rPr>
              <w:t>1.2</w:t>
            </w:r>
          </w:p>
        </w:tc>
        <w:tc>
          <w:tcPr>
            <w:tcW w:w="1673" w:type="dxa"/>
            <w:tcBorders>
              <w:top w:val="single" w:sz="4" w:space="0" w:color="auto"/>
            </w:tcBorders>
            <w:shd w:val="clear" w:color="auto" w:fill="auto"/>
            <w:vAlign w:val="center"/>
          </w:tcPr>
          <w:p w14:paraId="261D05FD" w14:textId="69848F7E" w:rsidR="005576E1" w:rsidRPr="00F94C73" w:rsidRDefault="007E4CC2" w:rsidP="005576E1">
            <w:pPr>
              <w:jc w:val="center"/>
              <w:rPr>
                <w:sz w:val="20"/>
              </w:rPr>
            </w:pPr>
            <w:r>
              <w:rPr>
                <w:sz w:val="20"/>
              </w:rPr>
              <w:t>1,262,800</w:t>
            </w:r>
          </w:p>
        </w:tc>
        <w:tc>
          <w:tcPr>
            <w:tcW w:w="1733" w:type="dxa"/>
            <w:tcBorders>
              <w:top w:val="single" w:sz="4" w:space="0" w:color="auto"/>
            </w:tcBorders>
            <w:shd w:val="clear" w:color="auto" w:fill="auto"/>
            <w:vAlign w:val="center"/>
          </w:tcPr>
          <w:p w14:paraId="6B3DFB2F" w14:textId="27093975" w:rsidR="005576E1" w:rsidRPr="00F94C73" w:rsidRDefault="007E4CC2" w:rsidP="005576E1">
            <w:pPr>
              <w:jc w:val="center"/>
              <w:rPr>
                <w:sz w:val="20"/>
              </w:rPr>
            </w:pPr>
            <w:r>
              <w:rPr>
                <w:sz w:val="20"/>
              </w:rPr>
              <w:t>809,000</w:t>
            </w:r>
          </w:p>
        </w:tc>
        <w:tc>
          <w:tcPr>
            <w:tcW w:w="1701" w:type="dxa"/>
            <w:tcBorders>
              <w:top w:val="single" w:sz="4" w:space="0" w:color="auto"/>
            </w:tcBorders>
            <w:shd w:val="clear" w:color="auto" w:fill="auto"/>
            <w:vAlign w:val="center"/>
          </w:tcPr>
          <w:p w14:paraId="53283427" w14:textId="69A351B4" w:rsidR="005576E1" w:rsidRPr="00F94C73" w:rsidRDefault="005576E1" w:rsidP="005576E1">
            <w:pPr>
              <w:jc w:val="center"/>
              <w:rPr>
                <w:sz w:val="20"/>
              </w:rPr>
            </w:pPr>
            <w:r>
              <w:rPr>
                <w:sz w:val="20"/>
              </w:rPr>
              <w:t>1.8</w:t>
            </w:r>
          </w:p>
        </w:tc>
      </w:tr>
      <w:tr w:rsidR="005576E1" w:rsidRPr="00385220" w14:paraId="3083218A" w14:textId="77777777" w:rsidTr="00687CDB">
        <w:trPr>
          <w:trHeight w:val="385"/>
        </w:trPr>
        <w:tc>
          <w:tcPr>
            <w:tcW w:w="1955" w:type="dxa"/>
            <w:vMerge/>
            <w:shd w:val="clear" w:color="auto" w:fill="auto"/>
            <w:noWrap/>
            <w:vAlign w:val="center"/>
          </w:tcPr>
          <w:p w14:paraId="40EB5158" w14:textId="77777777" w:rsidR="005576E1" w:rsidRPr="00F94C73" w:rsidRDefault="005576E1" w:rsidP="005576E1">
            <w:pPr>
              <w:rPr>
                <w:sz w:val="20"/>
              </w:rPr>
            </w:pPr>
          </w:p>
        </w:tc>
        <w:tc>
          <w:tcPr>
            <w:tcW w:w="1035" w:type="dxa"/>
            <w:tcBorders>
              <w:top w:val="single" w:sz="4" w:space="0" w:color="auto"/>
              <w:bottom w:val="single" w:sz="4" w:space="0" w:color="auto"/>
            </w:tcBorders>
            <w:vAlign w:val="center"/>
          </w:tcPr>
          <w:p w14:paraId="1E9C85DF" w14:textId="7120C149" w:rsidR="005576E1" w:rsidRPr="00F94C73" w:rsidRDefault="005576E1" w:rsidP="005576E1">
            <w:pPr>
              <w:jc w:val="center"/>
              <w:rPr>
                <w:sz w:val="20"/>
              </w:rPr>
            </w:pPr>
            <w:r>
              <w:rPr>
                <w:sz w:val="20"/>
              </w:rPr>
              <w:t>Average</w:t>
            </w:r>
          </w:p>
        </w:tc>
        <w:tc>
          <w:tcPr>
            <w:tcW w:w="1276" w:type="dxa"/>
            <w:shd w:val="clear" w:color="auto" w:fill="auto"/>
            <w:noWrap/>
            <w:vAlign w:val="center"/>
          </w:tcPr>
          <w:p w14:paraId="5E56FFA8" w14:textId="6288C684" w:rsidR="005576E1" w:rsidRPr="00F94C73" w:rsidRDefault="005576E1" w:rsidP="005576E1">
            <w:pPr>
              <w:jc w:val="center"/>
              <w:rPr>
                <w:sz w:val="20"/>
              </w:rPr>
            </w:pPr>
            <w:r w:rsidRPr="00F94C73">
              <w:rPr>
                <w:sz w:val="20"/>
              </w:rPr>
              <w:t>2,420,000</w:t>
            </w:r>
          </w:p>
        </w:tc>
        <w:tc>
          <w:tcPr>
            <w:tcW w:w="1427" w:type="dxa"/>
            <w:shd w:val="clear" w:color="auto" w:fill="auto"/>
            <w:vAlign w:val="center"/>
          </w:tcPr>
          <w:p w14:paraId="4A9ACA04" w14:textId="3434B1F6" w:rsidR="005576E1" w:rsidRPr="00F94C73" w:rsidRDefault="005576E1" w:rsidP="005576E1">
            <w:pPr>
              <w:jc w:val="center"/>
              <w:rPr>
                <w:sz w:val="20"/>
              </w:rPr>
            </w:pPr>
            <w:r w:rsidRPr="00F94C73">
              <w:rPr>
                <w:sz w:val="20"/>
              </w:rPr>
              <w:t>1,476,000</w:t>
            </w:r>
          </w:p>
        </w:tc>
        <w:tc>
          <w:tcPr>
            <w:tcW w:w="1687" w:type="dxa"/>
            <w:gridSpan w:val="2"/>
            <w:shd w:val="clear" w:color="auto" w:fill="auto"/>
            <w:vAlign w:val="center"/>
          </w:tcPr>
          <w:p w14:paraId="2F44CA34" w14:textId="649BF572" w:rsidR="005576E1" w:rsidRPr="00F94C73" w:rsidRDefault="005576E1" w:rsidP="005576E1">
            <w:pPr>
              <w:jc w:val="center"/>
              <w:rPr>
                <w:sz w:val="20"/>
              </w:rPr>
            </w:pPr>
            <w:r w:rsidRPr="00F94C73">
              <w:rPr>
                <w:sz w:val="20"/>
              </w:rPr>
              <w:t>3.3</w:t>
            </w:r>
          </w:p>
        </w:tc>
        <w:tc>
          <w:tcPr>
            <w:tcW w:w="1673" w:type="dxa"/>
            <w:shd w:val="clear" w:color="auto" w:fill="auto"/>
            <w:vAlign w:val="center"/>
          </w:tcPr>
          <w:p w14:paraId="7D0E030E" w14:textId="4E23F067" w:rsidR="005576E1" w:rsidRPr="00F94C73" w:rsidRDefault="005576E1" w:rsidP="005576E1">
            <w:pPr>
              <w:jc w:val="center"/>
              <w:rPr>
                <w:sz w:val="20"/>
              </w:rPr>
            </w:pPr>
            <w:r w:rsidRPr="00F94C73">
              <w:rPr>
                <w:sz w:val="20"/>
              </w:rPr>
              <w:t>3,454,000</w:t>
            </w:r>
          </w:p>
        </w:tc>
        <w:tc>
          <w:tcPr>
            <w:tcW w:w="1733" w:type="dxa"/>
            <w:shd w:val="clear" w:color="auto" w:fill="auto"/>
            <w:vAlign w:val="center"/>
          </w:tcPr>
          <w:p w14:paraId="1D982BF2" w14:textId="53CA7F07" w:rsidR="005576E1" w:rsidRPr="00F94C73" w:rsidRDefault="005576E1" w:rsidP="005576E1">
            <w:pPr>
              <w:jc w:val="center"/>
              <w:rPr>
                <w:sz w:val="20"/>
              </w:rPr>
            </w:pPr>
            <w:r w:rsidRPr="00F94C73">
              <w:rPr>
                <w:sz w:val="20"/>
              </w:rPr>
              <w:t>1,985,000</w:t>
            </w:r>
          </w:p>
        </w:tc>
        <w:tc>
          <w:tcPr>
            <w:tcW w:w="1701" w:type="dxa"/>
            <w:shd w:val="clear" w:color="auto" w:fill="auto"/>
            <w:vAlign w:val="center"/>
          </w:tcPr>
          <w:p w14:paraId="211151FD" w14:textId="1A7800B1" w:rsidR="005576E1" w:rsidRPr="00F94C73" w:rsidRDefault="005576E1" w:rsidP="005576E1">
            <w:pPr>
              <w:jc w:val="center"/>
              <w:rPr>
                <w:sz w:val="20"/>
              </w:rPr>
            </w:pPr>
            <w:r w:rsidRPr="00F94C73">
              <w:rPr>
                <w:sz w:val="20"/>
              </w:rPr>
              <w:t>4.7</w:t>
            </w:r>
          </w:p>
        </w:tc>
      </w:tr>
      <w:tr w:rsidR="005576E1" w:rsidRPr="00385220" w14:paraId="0FF18E43" w14:textId="77777777" w:rsidTr="00687CDB">
        <w:trPr>
          <w:trHeight w:val="385"/>
        </w:trPr>
        <w:tc>
          <w:tcPr>
            <w:tcW w:w="1955" w:type="dxa"/>
            <w:vMerge/>
            <w:shd w:val="clear" w:color="auto" w:fill="auto"/>
            <w:noWrap/>
            <w:vAlign w:val="center"/>
          </w:tcPr>
          <w:p w14:paraId="795F4D5F" w14:textId="77777777" w:rsidR="005576E1" w:rsidRPr="00F94C73" w:rsidRDefault="005576E1" w:rsidP="005576E1">
            <w:pPr>
              <w:rPr>
                <w:sz w:val="20"/>
              </w:rPr>
            </w:pPr>
          </w:p>
        </w:tc>
        <w:tc>
          <w:tcPr>
            <w:tcW w:w="1035" w:type="dxa"/>
            <w:tcBorders>
              <w:top w:val="single" w:sz="4" w:space="0" w:color="auto"/>
            </w:tcBorders>
            <w:vAlign w:val="center"/>
          </w:tcPr>
          <w:p w14:paraId="582822E8" w14:textId="130B0AE3" w:rsidR="005576E1" w:rsidRPr="00F94C73" w:rsidRDefault="00681FAE" w:rsidP="005576E1">
            <w:pPr>
              <w:jc w:val="center"/>
              <w:rPr>
                <w:sz w:val="20"/>
              </w:rPr>
            </w:pPr>
            <w:r>
              <w:rPr>
                <w:sz w:val="20"/>
              </w:rPr>
              <w:t>Optimal</w:t>
            </w:r>
          </w:p>
        </w:tc>
        <w:tc>
          <w:tcPr>
            <w:tcW w:w="1276" w:type="dxa"/>
            <w:shd w:val="clear" w:color="auto" w:fill="auto"/>
            <w:noWrap/>
            <w:vAlign w:val="center"/>
          </w:tcPr>
          <w:p w14:paraId="669C3CB0" w14:textId="00C42B0A" w:rsidR="005576E1" w:rsidRPr="00F94C73" w:rsidRDefault="007E4CC2" w:rsidP="005576E1">
            <w:pPr>
              <w:jc w:val="center"/>
              <w:rPr>
                <w:sz w:val="20"/>
              </w:rPr>
            </w:pPr>
            <w:r>
              <w:rPr>
                <w:sz w:val="20"/>
              </w:rPr>
              <w:t>5,205,200</w:t>
            </w:r>
          </w:p>
        </w:tc>
        <w:tc>
          <w:tcPr>
            <w:tcW w:w="1427" w:type="dxa"/>
            <w:shd w:val="clear" w:color="auto" w:fill="auto"/>
            <w:vAlign w:val="center"/>
          </w:tcPr>
          <w:p w14:paraId="12D12579" w14:textId="722C6B97" w:rsidR="005576E1" w:rsidRPr="00F94C73" w:rsidRDefault="007E4CC2" w:rsidP="005576E1">
            <w:pPr>
              <w:jc w:val="center"/>
              <w:rPr>
                <w:sz w:val="20"/>
              </w:rPr>
            </w:pPr>
            <w:r>
              <w:rPr>
                <w:sz w:val="20"/>
              </w:rPr>
              <w:t>2,881,000</w:t>
            </w:r>
          </w:p>
        </w:tc>
        <w:tc>
          <w:tcPr>
            <w:tcW w:w="1687" w:type="dxa"/>
            <w:gridSpan w:val="2"/>
            <w:shd w:val="clear" w:color="auto" w:fill="auto"/>
            <w:vAlign w:val="center"/>
          </w:tcPr>
          <w:p w14:paraId="7C975E42" w14:textId="1B448C90" w:rsidR="005576E1" w:rsidRPr="00F94C73" w:rsidRDefault="005576E1" w:rsidP="005576E1">
            <w:pPr>
              <w:jc w:val="center"/>
              <w:rPr>
                <w:sz w:val="20"/>
              </w:rPr>
            </w:pPr>
            <w:r>
              <w:rPr>
                <w:sz w:val="20"/>
              </w:rPr>
              <w:t>7.0</w:t>
            </w:r>
          </w:p>
        </w:tc>
        <w:tc>
          <w:tcPr>
            <w:tcW w:w="1673" w:type="dxa"/>
            <w:shd w:val="clear" w:color="auto" w:fill="auto"/>
            <w:vAlign w:val="center"/>
          </w:tcPr>
          <w:p w14:paraId="5607F8DF" w14:textId="6C015507" w:rsidR="005576E1" w:rsidRPr="00F94C73" w:rsidRDefault="007E4CC2" w:rsidP="005576E1">
            <w:pPr>
              <w:jc w:val="center"/>
              <w:rPr>
                <w:sz w:val="20"/>
              </w:rPr>
            </w:pPr>
            <w:r>
              <w:rPr>
                <w:sz w:val="20"/>
              </w:rPr>
              <w:t>7,207,200</w:t>
            </w:r>
          </w:p>
        </w:tc>
        <w:tc>
          <w:tcPr>
            <w:tcW w:w="1733" w:type="dxa"/>
            <w:shd w:val="clear" w:color="auto" w:fill="auto"/>
            <w:vAlign w:val="center"/>
          </w:tcPr>
          <w:p w14:paraId="0AE35643" w14:textId="2AE17FE6" w:rsidR="005576E1" w:rsidRPr="00F94C73" w:rsidRDefault="007E4CC2" w:rsidP="005576E1">
            <w:pPr>
              <w:jc w:val="center"/>
              <w:rPr>
                <w:sz w:val="20"/>
              </w:rPr>
            </w:pPr>
            <w:r>
              <w:rPr>
                <w:sz w:val="20"/>
              </w:rPr>
              <w:t>3,889,000</w:t>
            </w:r>
          </w:p>
        </w:tc>
        <w:tc>
          <w:tcPr>
            <w:tcW w:w="1701" w:type="dxa"/>
            <w:shd w:val="clear" w:color="auto" w:fill="auto"/>
            <w:vAlign w:val="center"/>
          </w:tcPr>
          <w:p w14:paraId="021F905A" w14:textId="44958B43" w:rsidR="005576E1" w:rsidRPr="00F94C73" w:rsidRDefault="005576E1" w:rsidP="005576E1">
            <w:pPr>
              <w:jc w:val="center"/>
              <w:rPr>
                <w:sz w:val="20"/>
              </w:rPr>
            </w:pPr>
            <w:r>
              <w:rPr>
                <w:sz w:val="20"/>
              </w:rPr>
              <w:t>9.6</w:t>
            </w:r>
          </w:p>
        </w:tc>
      </w:tr>
    </w:tbl>
    <w:p w14:paraId="38025141" w14:textId="32D9F973" w:rsidR="00687CDB" w:rsidRPr="00687CDB" w:rsidRDefault="00687CDB" w:rsidP="00687CDB">
      <w:pPr>
        <w:rPr>
          <w:sz w:val="22"/>
          <w:szCs w:val="18"/>
        </w:rPr>
      </w:pPr>
      <w:r w:rsidRPr="00687CDB">
        <w:rPr>
          <w:sz w:val="22"/>
          <w:szCs w:val="18"/>
        </w:rPr>
        <w:t xml:space="preserve">Source: Authors </w:t>
      </w:r>
    </w:p>
    <w:p w14:paraId="7F96F599" w14:textId="172F7F96" w:rsidR="00F94C73" w:rsidRPr="00687CDB" w:rsidRDefault="009B6BB6" w:rsidP="00F94C73">
      <w:pPr>
        <w:rPr>
          <w:sz w:val="22"/>
          <w:szCs w:val="22"/>
        </w:rPr>
      </w:pPr>
      <w:r w:rsidRPr="00687CDB">
        <w:rPr>
          <w:sz w:val="22"/>
          <w:szCs w:val="22"/>
        </w:rPr>
        <w:t>Note: additional emissions from both animals for meat and dairy animals</w:t>
      </w:r>
    </w:p>
    <w:bookmarkEnd w:id="32"/>
    <w:p w14:paraId="279D2245" w14:textId="64AE6A86" w:rsidR="00612829" w:rsidRDefault="00612829" w:rsidP="00B9440A">
      <w:pPr>
        <w:pStyle w:val="SMcaption"/>
      </w:pPr>
    </w:p>
    <w:p w14:paraId="155BA9B0" w14:textId="77777777" w:rsidR="007E4CC2" w:rsidRDefault="007E4CC2" w:rsidP="00B9440A">
      <w:pPr>
        <w:pStyle w:val="SMcaption"/>
      </w:pPr>
    </w:p>
    <w:p w14:paraId="7054DFB6" w14:textId="77777777" w:rsidR="007E4CC2" w:rsidRDefault="007E4CC2" w:rsidP="00B9440A">
      <w:pPr>
        <w:pStyle w:val="SMcaption"/>
      </w:pPr>
    </w:p>
    <w:p w14:paraId="15CB0451" w14:textId="2F31C448" w:rsidR="008D6008" w:rsidRDefault="008D6008" w:rsidP="00B9440A">
      <w:pPr>
        <w:pStyle w:val="SMcaption"/>
      </w:pPr>
    </w:p>
    <w:p w14:paraId="2343B8C1" w14:textId="231E0707" w:rsidR="000E642C" w:rsidRDefault="000E642C" w:rsidP="00B9440A">
      <w:pPr>
        <w:pStyle w:val="SMcaption"/>
      </w:pPr>
    </w:p>
    <w:p w14:paraId="2237E4EF" w14:textId="77777777" w:rsidR="000E642C" w:rsidRDefault="000E642C" w:rsidP="00B9440A">
      <w:pPr>
        <w:pStyle w:val="SMcaption"/>
        <w:sectPr w:rsidR="000E642C" w:rsidSect="00F94C73">
          <w:pgSz w:w="15840" w:h="12240" w:orient="landscape"/>
          <w:pgMar w:top="1800" w:right="1440" w:bottom="1800" w:left="1440" w:header="720" w:footer="720" w:gutter="0"/>
          <w:cols w:space="720"/>
          <w:docGrid w:linePitch="360"/>
        </w:sectPr>
      </w:pPr>
    </w:p>
    <w:p w14:paraId="17A80BF6" w14:textId="0AC77420" w:rsidR="00027025" w:rsidRDefault="00027025" w:rsidP="000E642C"/>
    <w:p w14:paraId="355E901D" w14:textId="07CB6D19" w:rsidR="004A4BFE" w:rsidRDefault="004A4BFE" w:rsidP="000E642C"/>
    <w:p w14:paraId="22251347" w14:textId="0361514E" w:rsidR="004A4BFE" w:rsidRDefault="004A4BFE" w:rsidP="000E642C"/>
    <w:p w14:paraId="4778CDE4" w14:textId="007F7248" w:rsidR="004A4BFE" w:rsidRDefault="004A4BFE" w:rsidP="000E642C"/>
    <w:p w14:paraId="344FEE74" w14:textId="6CF0BD69" w:rsidR="004A4BFE" w:rsidRDefault="00F82ED1" w:rsidP="00D147AE">
      <w:pPr>
        <w:pStyle w:val="Caption"/>
        <w:spacing w:after="240"/>
      </w:pPr>
      <w:r>
        <w:t>Table S</w:t>
      </w:r>
      <w:r w:rsidR="00A02CD2">
        <w:t xml:space="preserve"> </w:t>
      </w:r>
      <w:r w:rsidR="00AA3025">
        <w:fldChar w:fldCharType="begin"/>
      </w:r>
      <w:r w:rsidR="00AA3025">
        <w:instrText xml:space="preserve"> SEQ Table \* ARABIC </w:instrText>
      </w:r>
      <w:r w:rsidR="00AA3025">
        <w:fldChar w:fldCharType="separate"/>
      </w:r>
      <w:r w:rsidR="00D147AE">
        <w:rPr>
          <w:noProof/>
        </w:rPr>
        <w:t>15</w:t>
      </w:r>
      <w:r w:rsidR="00AA3025">
        <w:rPr>
          <w:noProof/>
        </w:rPr>
        <w:fldChar w:fldCharType="end"/>
      </w:r>
      <w:r w:rsidR="00A41BF8">
        <w:rPr>
          <w:noProof/>
        </w:rPr>
        <w:t>.</w:t>
      </w:r>
      <w:r>
        <w:t xml:space="preserve"> </w:t>
      </w:r>
      <w:proofErr w:type="gramStart"/>
      <w:r w:rsidR="00B52ABD">
        <w:t>Y</w:t>
      </w:r>
      <w:r>
        <w:t>early change in area from BAU</w:t>
      </w:r>
      <w:r w:rsidR="00B52ABD">
        <w:t>.</w:t>
      </w:r>
      <w:proofErr w:type="gramEnd"/>
      <w:r w:rsidR="00B52ABD">
        <w:t xml:space="preserve"> Sum across the three crops</w:t>
      </w:r>
      <w:r w:rsidR="00896F22">
        <w:t xml:space="preserve"> (thousand hectares)</w:t>
      </w:r>
    </w:p>
    <w:tbl>
      <w:tblPr>
        <w:tblStyle w:val="Style1"/>
        <w:tblW w:w="7285" w:type="dxa"/>
        <w:tblLook w:val="04A0" w:firstRow="1" w:lastRow="0" w:firstColumn="1" w:lastColumn="0" w:noHBand="0" w:noVBand="1"/>
      </w:tblPr>
      <w:tblGrid>
        <w:gridCol w:w="2563"/>
        <w:gridCol w:w="1662"/>
        <w:gridCol w:w="1530"/>
        <w:gridCol w:w="1530"/>
      </w:tblGrid>
      <w:tr w:rsidR="004A4BFE" w:rsidRPr="004A4BFE" w14:paraId="6900A3DE" w14:textId="77777777" w:rsidTr="00A41BF8">
        <w:trPr>
          <w:cnfStyle w:val="100000000000" w:firstRow="1" w:lastRow="0" w:firstColumn="0" w:lastColumn="0" w:oddVBand="0" w:evenVBand="0" w:oddHBand="0" w:evenHBand="0" w:firstRowFirstColumn="0" w:firstRowLastColumn="0" w:lastRowFirstColumn="0" w:lastRowLastColumn="0"/>
          <w:trHeight w:val="300"/>
        </w:trPr>
        <w:tc>
          <w:tcPr>
            <w:tcW w:w="2563" w:type="dxa"/>
            <w:tcBorders>
              <w:top w:val="single" w:sz="4" w:space="0" w:color="auto"/>
              <w:bottom w:val="nil"/>
            </w:tcBorders>
            <w:noWrap/>
            <w:hideMark/>
          </w:tcPr>
          <w:p w14:paraId="5E9744D6" w14:textId="31EE599D" w:rsidR="004A4BFE" w:rsidRPr="00323CA3" w:rsidRDefault="004A4BFE" w:rsidP="004A4BFE">
            <w:pPr>
              <w:rPr>
                <w:bCs/>
                <w:sz w:val="22"/>
                <w:szCs w:val="22"/>
              </w:rPr>
            </w:pPr>
            <w:r w:rsidRPr="00323CA3">
              <w:rPr>
                <w:bCs/>
                <w:color w:val="000000"/>
                <w:sz w:val="22"/>
                <w:szCs w:val="22"/>
              </w:rPr>
              <w:t>Scenario</w:t>
            </w:r>
          </w:p>
        </w:tc>
        <w:tc>
          <w:tcPr>
            <w:tcW w:w="1662" w:type="dxa"/>
            <w:tcBorders>
              <w:top w:val="single" w:sz="4" w:space="0" w:color="auto"/>
              <w:bottom w:val="nil"/>
            </w:tcBorders>
            <w:noWrap/>
            <w:hideMark/>
          </w:tcPr>
          <w:p w14:paraId="6C38B23C" w14:textId="0610BF99" w:rsidR="004A4BFE" w:rsidRPr="00323CA3" w:rsidRDefault="004A4BFE" w:rsidP="004A4BFE">
            <w:pPr>
              <w:rPr>
                <w:bCs/>
                <w:sz w:val="22"/>
                <w:szCs w:val="22"/>
              </w:rPr>
            </w:pPr>
            <w:r w:rsidRPr="00323CA3">
              <w:rPr>
                <w:bCs/>
                <w:color w:val="000000"/>
                <w:sz w:val="22"/>
                <w:szCs w:val="22"/>
              </w:rPr>
              <w:t>CSA Tailoring</w:t>
            </w:r>
          </w:p>
        </w:tc>
        <w:tc>
          <w:tcPr>
            <w:tcW w:w="3060" w:type="dxa"/>
            <w:gridSpan w:val="2"/>
            <w:tcBorders>
              <w:top w:val="single" w:sz="4" w:space="0" w:color="auto"/>
              <w:bottom w:val="single" w:sz="4" w:space="0" w:color="auto"/>
            </w:tcBorders>
            <w:noWrap/>
            <w:hideMark/>
          </w:tcPr>
          <w:p w14:paraId="57C2D8B6" w14:textId="25A328F2" w:rsidR="004A4BFE" w:rsidRPr="00323CA3" w:rsidRDefault="004A4BFE" w:rsidP="00DB7CAF">
            <w:pPr>
              <w:jc w:val="center"/>
              <w:rPr>
                <w:bCs/>
                <w:color w:val="000000"/>
                <w:sz w:val="22"/>
                <w:szCs w:val="22"/>
              </w:rPr>
            </w:pPr>
            <w:r w:rsidRPr="00323CA3">
              <w:rPr>
                <w:bCs/>
                <w:color w:val="000000"/>
                <w:sz w:val="22"/>
                <w:szCs w:val="22"/>
              </w:rPr>
              <w:t>Climate</w:t>
            </w:r>
          </w:p>
        </w:tc>
      </w:tr>
      <w:tr w:rsidR="003903BF" w:rsidRPr="004A4BFE" w14:paraId="778A1CF1" w14:textId="77777777" w:rsidTr="000A7034">
        <w:trPr>
          <w:trHeight w:val="300"/>
        </w:trPr>
        <w:tc>
          <w:tcPr>
            <w:tcW w:w="2563" w:type="dxa"/>
            <w:tcBorders>
              <w:top w:val="nil"/>
              <w:bottom w:val="single" w:sz="4" w:space="0" w:color="auto"/>
            </w:tcBorders>
            <w:noWrap/>
            <w:hideMark/>
          </w:tcPr>
          <w:p w14:paraId="589B6F1D" w14:textId="048D47F8" w:rsidR="004A4BFE" w:rsidRPr="00323CA3" w:rsidRDefault="004A4BFE" w:rsidP="004A4BFE">
            <w:pPr>
              <w:rPr>
                <w:color w:val="000000"/>
                <w:sz w:val="20"/>
              </w:rPr>
            </w:pPr>
          </w:p>
        </w:tc>
        <w:tc>
          <w:tcPr>
            <w:tcW w:w="1662" w:type="dxa"/>
            <w:tcBorders>
              <w:top w:val="nil"/>
              <w:bottom w:val="single" w:sz="4" w:space="0" w:color="auto"/>
            </w:tcBorders>
            <w:noWrap/>
            <w:hideMark/>
          </w:tcPr>
          <w:p w14:paraId="5E0281DA" w14:textId="3B0EA2CD" w:rsidR="004A4BFE" w:rsidRPr="00323CA3" w:rsidRDefault="004A4BFE" w:rsidP="004A4BFE">
            <w:pPr>
              <w:rPr>
                <w:color w:val="000000"/>
                <w:sz w:val="20"/>
              </w:rPr>
            </w:pPr>
          </w:p>
        </w:tc>
        <w:tc>
          <w:tcPr>
            <w:tcW w:w="1530" w:type="dxa"/>
            <w:tcBorders>
              <w:top w:val="single" w:sz="4" w:space="0" w:color="auto"/>
              <w:bottom w:val="single" w:sz="4" w:space="0" w:color="auto"/>
            </w:tcBorders>
            <w:noWrap/>
            <w:hideMark/>
          </w:tcPr>
          <w:p w14:paraId="213C6BA1" w14:textId="77777777" w:rsidR="004A4BFE" w:rsidRPr="00323CA3" w:rsidRDefault="004A4BFE" w:rsidP="00DB7CAF">
            <w:pPr>
              <w:jc w:val="center"/>
              <w:rPr>
                <w:color w:val="000000"/>
                <w:sz w:val="20"/>
              </w:rPr>
            </w:pPr>
            <w:r w:rsidRPr="00323CA3">
              <w:rPr>
                <w:color w:val="000000"/>
                <w:sz w:val="20"/>
              </w:rPr>
              <w:t>GFDL</w:t>
            </w:r>
          </w:p>
        </w:tc>
        <w:tc>
          <w:tcPr>
            <w:tcW w:w="1530" w:type="dxa"/>
            <w:tcBorders>
              <w:top w:val="single" w:sz="4" w:space="0" w:color="auto"/>
              <w:bottom w:val="single" w:sz="4" w:space="0" w:color="auto"/>
            </w:tcBorders>
            <w:noWrap/>
            <w:hideMark/>
          </w:tcPr>
          <w:p w14:paraId="25F9B464" w14:textId="77777777" w:rsidR="004A4BFE" w:rsidRPr="00323CA3" w:rsidRDefault="004A4BFE" w:rsidP="00DB7CAF">
            <w:pPr>
              <w:jc w:val="center"/>
              <w:rPr>
                <w:color w:val="000000"/>
                <w:sz w:val="20"/>
              </w:rPr>
            </w:pPr>
            <w:proofErr w:type="spellStart"/>
            <w:r w:rsidRPr="00323CA3">
              <w:rPr>
                <w:color w:val="000000"/>
                <w:sz w:val="20"/>
              </w:rPr>
              <w:t>HadGEM</w:t>
            </w:r>
            <w:proofErr w:type="spellEnd"/>
          </w:p>
        </w:tc>
      </w:tr>
      <w:tr w:rsidR="00F82ED1" w:rsidRPr="004A4BFE" w14:paraId="3381350B" w14:textId="77777777" w:rsidTr="00A41BF8">
        <w:trPr>
          <w:trHeight w:val="300"/>
        </w:trPr>
        <w:tc>
          <w:tcPr>
            <w:tcW w:w="2563" w:type="dxa"/>
            <w:vMerge w:val="restart"/>
            <w:tcBorders>
              <w:top w:val="single" w:sz="4" w:space="0" w:color="auto"/>
            </w:tcBorders>
            <w:noWrap/>
            <w:vAlign w:val="center"/>
            <w:hideMark/>
          </w:tcPr>
          <w:p w14:paraId="088547BC" w14:textId="7A8AD7EC" w:rsidR="004A4BFE" w:rsidRPr="00323CA3" w:rsidRDefault="004A4BFE" w:rsidP="000A7034">
            <w:pPr>
              <w:rPr>
                <w:color w:val="000000"/>
                <w:sz w:val="20"/>
              </w:rPr>
            </w:pPr>
            <w:r w:rsidRPr="00323CA3">
              <w:rPr>
                <w:color w:val="000000"/>
                <w:sz w:val="20"/>
              </w:rPr>
              <w:t>Rule 1</w:t>
            </w:r>
          </w:p>
        </w:tc>
        <w:tc>
          <w:tcPr>
            <w:tcW w:w="1662" w:type="dxa"/>
            <w:tcBorders>
              <w:top w:val="single" w:sz="4" w:space="0" w:color="auto"/>
            </w:tcBorders>
            <w:noWrap/>
            <w:hideMark/>
          </w:tcPr>
          <w:p w14:paraId="7C1DA646" w14:textId="77777777" w:rsidR="004A4BFE" w:rsidRPr="00323CA3" w:rsidRDefault="004A4BFE" w:rsidP="004A4BFE">
            <w:pPr>
              <w:rPr>
                <w:color w:val="000000"/>
                <w:sz w:val="20"/>
              </w:rPr>
            </w:pPr>
            <w:r w:rsidRPr="00323CA3">
              <w:rPr>
                <w:color w:val="000000"/>
                <w:sz w:val="20"/>
              </w:rPr>
              <w:t>lower</w:t>
            </w:r>
          </w:p>
        </w:tc>
        <w:tc>
          <w:tcPr>
            <w:tcW w:w="1530" w:type="dxa"/>
            <w:tcBorders>
              <w:top w:val="single" w:sz="4" w:space="0" w:color="auto"/>
            </w:tcBorders>
            <w:noWrap/>
            <w:hideMark/>
          </w:tcPr>
          <w:p w14:paraId="1880C75D" w14:textId="77777777" w:rsidR="004A4BFE" w:rsidRPr="00323CA3" w:rsidRDefault="004A4BFE" w:rsidP="00DB7CAF">
            <w:pPr>
              <w:jc w:val="center"/>
              <w:rPr>
                <w:color w:val="000000"/>
                <w:sz w:val="20"/>
              </w:rPr>
            </w:pPr>
            <w:r w:rsidRPr="00323CA3">
              <w:rPr>
                <w:color w:val="000000"/>
                <w:sz w:val="20"/>
              </w:rPr>
              <w:t>-3,656</w:t>
            </w:r>
          </w:p>
        </w:tc>
        <w:tc>
          <w:tcPr>
            <w:tcW w:w="1530" w:type="dxa"/>
            <w:tcBorders>
              <w:top w:val="single" w:sz="4" w:space="0" w:color="auto"/>
            </w:tcBorders>
            <w:noWrap/>
            <w:hideMark/>
          </w:tcPr>
          <w:p w14:paraId="1F6CFF0C" w14:textId="77777777" w:rsidR="004A4BFE" w:rsidRPr="00323CA3" w:rsidRDefault="004A4BFE" w:rsidP="00DB7CAF">
            <w:pPr>
              <w:jc w:val="center"/>
              <w:rPr>
                <w:color w:val="000000"/>
                <w:sz w:val="20"/>
              </w:rPr>
            </w:pPr>
            <w:r w:rsidRPr="00323CA3">
              <w:rPr>
                <w:color w:val="000000"/>
                <w:sz w:val="20"/>
              </w:rPr>
              <w:t>-4,528</w:t>
            </w:r>
          </w:p>
        </w:tc>
      </w:tr>
      <w:tr w:rsidR="00F82ED1" w:rsidRPr="004A4BFE" w14:paraId="1E06BF43" w14:textId="77777777" w:rsidTr="00A41BF8">
        <w:trPr>
          <w:trHeight w:val="300"/>
        </w:trPr>
        <w:tc>
          <w:tcPr>
            <w:tcW w:w="2563" w:type="dxa"/>
            <w:vMerge/>
            <w:noWrap/>
          </w:tcPr>
          <w:p w14:paraId="7EDCBDFC" w14:textId="4FA9BE24" w:rsidR="004A4BFE" w:rsidRPr="00323CA3" w:rsidRDefault="004A4BFE" w:rsidP="004A4BFE">
            <w:pPr>
              <w:rPr>
                <w:color w:val="000000"/>
                <w:sz w:val="20"/>
              </w:rPr>
            </w:pPr>
          </w:p>
        </w:tc>
        <w:tc>
          <w:tcPr>
            <w:tcW w:w="1662" w:type="dxa"/>
            <w:tcBorders>
              <w:bottom w:val="nil"/>
            </w:tcBorders>
            <w:noWrap/>
            <w:hideMark/>
          </w:tcPr>
          <w:p w14:paraId="75716853" w14:textId="77777777" w:rsidR="004A4BFE" w:rsidRPr="00323CA3" w:rsidRDefault="004A4BFE" w:rsidP="004A4BFE">
            <w:pPr>
              <w:rPr>
                <w:color w:val="000000"/>
                <w:sz w:val="20"/>
              </w:rPr>
            </w:pPr>
            <w:r w:rsidRPr="00323CA3">
              <w:rPr>
                <w:color w:val="000000"/>
                <w:sz w:val="20"/>
              </w:rPr>
              <w:t>average</w:t>
            </w:r>
          </w:p>
        </w:tc>
        <w:tc>
          <w:tcPr>
            <w:tcW w:w="1530" w:type="dxa"/>
            <w:tcBorders>
              <w:bottom w:val="nil"/>
            </w:tcBorders>
            <w:noWrap/>
            <w:hideMark/>
          </w:tcPr>
          <w:p w14:paraId="1ABC3B0E" w14:textId="77777777" w:rsidR="004A4BFE" w:rsidRPr="00323CA3" w:rsidRDefault="004A4BFE" w:rsidP="00DB7CAF">
            <w:pPr>
              <w:jc w:val="center"/>
              <w:rPr>
                <w:color w:val="000000"/>
                <w:sz w:val="20"/>
              </w:rPr>
            </w:pPr>
            <w:r w:rsidRPr="00323CA3">
              <w:rPr>
                <w:color w:val="000000"/>
                <w:sz w:val="20"/>
              </w:rPr>
              <w:t>-9,522</w:t>
            </w:r>
          </w:p>
        </w:tc>
        <w:tc>
          <w:tcPr>
            <w:tcW w:w="1530" w:type="dxa"/>
            <w:tcBorders>
              <w:bottom w:val="nil"/>
            </w:tcBorders>
            <w:noWrap/>
            <w:hideMark/>
          </w:tcPr>
          <w:p w14:paraId="42324826" w14:textId="77777777" w:rsidR="004A4BFE" w:rsidRPr="00323CA3" w:rsidRDefault="004A4BFE" w:rsidP="00DB7CAF">
            <w:pPr>
              <w:jc w:val="center"/>
              <w:rPr>
                <w:color w:val="000000"/>
                <w:sz w:val="20"/>
              </w:rPr>
            </w:pPr>
            <w:r w:rsidRPr="00323CA3">
              <w:rPr>
                <w:color w:val="000000"/>
                <w:sz w:val="20"/>
              </w:rPr>
              <w:t>-11,043</w:t>
            </w:r>
          </w:p>
        </w:tc>
      </w:tr>
      <w:tr w:rsidR="00F82ED1" w:rsidRPr="004A4BFE" w14:paraId="6A8DF368" w14:textId="77777777" w:rsidTr="00A41BF8">
        <w:trPr>
          <w:trHeight w:val="300"/>
        </w:trPr>
        <w:tc>
          <w:tcPr>
            <w:tcW w:w="2563" w:type="dxa"/>
            <w:vMerge/>
            <w:noWrap/>
          </w:tcPr>
          <w:p w14:paraId="03E41E92" w14:textId="048B52D7" w:rsidR="004A4BFE" w:rsidRPr="00323CA3" w:rsidRDefault="004A4BFE" w:rsidP="004A4BFE">
            <w:pPr>
              <w:rPr>
                <w:color w:val="000000"/>
                <w:sz w:val="20"/>
              </w:rPr>
            </w:pPr>
          </w:p>
        </w:tc>
        <w:tc>
          <w:tcPr>
            <w:tcW w:w="1662" w:type="dxa"/>
            <w:tcBorders>
              <w:top w:val="nil"/>
              <w:bottom w:val="single" w:sz="4" w:space="0" w:color="auto"/>
            </w:tcBorders>
            <w:noWrap/>
            <w:hideMark/>
          </w:tcPr>
          <w:p w14:paraId="6175877A" w14:textId="77777777" w:rsidR="004A4BFE" w:rsidRPr="00323CA3" w:rsidRDefault="004A4BFE" w:rsidP="004A4BFE">
            <w:pPr>
              <w:rPr>
                <w:color w:val="000000"/>
                <w:sz w:val="20"/>
              </w:rPr>
            </w:pPr>
            <w:r w:rsidRPr="00323CA3">
              <w:rPr>
                <w:color w:val="000000"/>
                <w:sz w:val="20"/>
              </w:rPr>
              <w:t>optimal</w:t>
            </w:r>
          </w:p>
        </w:tc>
        <w:tc>
          <w:tcPr>
            <w:tcW w:w="1530" w:type="dxa"/>
            <w:tcBorders>
              <w:top w:val="nil"/>
              <w:bottom w:val="single" w:sz="4" w:space="0" w:color="auto"/>
            </w:tcBorders>
            <w:noWrap/>
            <w:hideMark/>
          </w:tcPr>
          <w:p w14:paraId="74DB3540" w14:textId="77777777" w:rsidR="004A4BFE" w:rsidRPr="00323CA3" w:rsidRDefault="004A4BFE" w:rsidP="00DB7CAF">
            <w:pPr>
              <w:jc w:val="center"/>
              <w:rPr>
                <w:color w:val="000000"/>
                <w:sz w:val="20"/>
              </w:rPr>
            </w:pPr>
            <w:r w:rsidRPr="00323CA3">
              <w:rPr>
                <w:color w:val="000000"/>
                <w:sz w:val="20"/>
              </w:rPr>
              <w:t>-19,463</w:t>
            </w:r>
          </w:p>
        </w:tc>
        <w:tc>
          <w:tcPr>
            <w:tcW w:w="1530" w:type="dxa"/>
            <w:tcBorders>
              <w:top w:val="nil"/>
              <w:bottom w:val="single" w:sz="4" w:space="0" w:color="auto"/>
            </w:tcBorders>
            <w:noWrap/>
            <w:hideMark/>
          </w:tcPr>
          <w:p w14:paraId="1896C19A" w14:textId="77777777" w:rsidR="004A4BFE" w:rsidRPr="00323CA3" w:rsidRDefault="004A4BFE" w:rsidP="00DB7CAF">
            <w:pPr>
              <w:jc w:val="center"/>
              <w:rPr>
                <w:color w:val="000000"/>
                <w:sz w:val="20"/>
              </w:rPr>
            </w:pPr>
            <w:r w:rsidRPr="00323CA3">
              <w:rPr>
                <w:color w:val="000000"/>
                <w:sz w:val="20"/>
              </w:rPr>
              <w:t>-21,950</w:t>
            </w:r>
          </w:p>
        </w:tc>
      </w:tr>
      <w:tr w:rsidR="00F82ED1" w:rsidRPr="004A4BFE" w14:paraId="73C40246" w14:textId="77777777" w:rsidTr="00A41BF8">
        <w:trPr>
          <w:trHeight w:val="300"/>
        </w:trPr>
        <w:tc>
          <w:tcPr>
            <w:tcW w:w="2563" w:type="dxa"/>
            <w:vMerge w:val="restart"/>
            <w:noWrap/>
            <w:vAlign w:val="center"/>
            <w:hideMark/>
          </w:tcPr>
          <w:p w14:paraId="62BFBB0A" w14:textId="2E1ABC81" w:rsidR="004A4BFE" w:rsidRPr="00323CA3" w:rsidRDefault="004A4BFE" w:rsidP="000A7034">
            <w:pPr>
              <w:rPr>
                <w:color w:val="000000"/>
                <w:sz w:val="20"/>
              </w:rPr>
            </w:pPr>
            <w:r w:rsidRPr="00323CA3">
              <w:rPr>
                <w:color w:val="000000"/>
                <w:sz w:val="20"/>
              </w:rPr>
              <w:t>Rule 2</w:t>
            </w:r>
          </w:p>
        </w:tc>
        <w:tc>
          <w:tcPr>
            <w:tcW w:w="1662" w:type="dxa"/>
            <w:tcBorders>
              <w:top w:val="single" w:sz="4" w:space="0" w:color="auto"/>
            </w:tcBorders>
            <w:noWrap/>
            <w:hideMark/>
          </w:tcPr>
          <w:p w14:paraId="70775BCD" w14:textId="77777777" w:rsidR="004A4BFE" w:rsidRPr="00323CA3" w:rsidRDefault="004A4BFE" w:rsidP="004A4BFE">
            <w:pPr>
              <w:rPr>
                <w:color w:val="000000"/>
                <w:sz w:val="20"/>
              </w:rPr>
            </w:pPr>
            <w:r w:rsidRPr="00323CA3">
              <w:rPr>
                <w:color w:val="000000"/>
                <w:sz w:val="20"/>
              </w:rPr>
              <w:t>lower</w:t>
            </w:r>
          </w:p>
        </w:tc>
        <w:tc>
          <w:tcPr>
            <w:tcW w:w="1530" w:type="dxa"/>
            <w:tcBorders>
              <w:top w:val="single" w:sz="4" w:space="0" w:color="auto"/>
            </w:tcBorders>
            <w:noWrap/>
            <w:hideMark/>
          </w:tcPr>
          <w:p w14:paraId="2E09BA44" w14:textId="77777777" w:rsidR="004A4BFE" w:rsidRPr="00323CA3" w:rsidRDefault="004A4BFE" w:rsidP="00DB7CAF">
            <w:pPr>
              <w:jc w:val="center"/>
              <w:rPr>
                <w:color w:val="000000"/>
                <w:sz w:val="20"/>
              </w:rPr>
            </w:pPr>
            <w:r w:rsidRPr="00323CA3">
              <w:rPr>
                <w:color w:val="000000"/>
                <w:sz w:val="20"/>
              </w:rPr>
              <w:t>-3,476</w:t>
            </w:r>
          </w:p>
        </w:tc>
        <w:tc>
          <w:tcPr>
            <w:tcW w:w="1530" w:type="dxa"/>
            <w:tcBorders>
              <w:top w:val="single" w:sz="4" w:space="0" w:color="auto"/>
            </w:tcBorders>
            <w:noWrap/>
            <w:hideMark/>
          </w:tcPr>
          <w:p w14:paraId="463B80AB" w14:textId="77777777" w:rsidR="004A4BFE" w:rsidRPr="00323CA3" w:rsidRDefault="004A4BFE" w:rsidP="00DB7CAF">
            <w:pPr>
              <w:jc w:val="center"/>
              <w:rPr>
                <w:color w:val="000000"/>
                <w:sz w:val="20"/>
              </w:rPr>
            </w:pPr>
            <w:r w:rsidRPr="00323CA3">
              <w:rPr>
                <w:color w:val="000000"/>
                <w:sz w:val="20"/>
              </w:rPr>
              <w:t>-4,109</w:t>
            </w:r>
          </w:p>
        </w:tc>
      </w:tr>
      <w:tr w:rsidR="00F82ED1" w:rsidRPr="004A4BFE" w14:paraId="38325891" w14:textId="77777777" w:rsidTr="00A41BF8">
        <w:trPr>
          <w:trHeight w:val="300"/>
        </w:trPr>
        <w:tc>
          <w:tcPr>
            <w:tcW w:w="2563" w:type="dxa"/>
            <w:vMerge/>
            <w:noWrap/>
          </w:tcPr>
          <w:p w14:paraId="419835AF" w14:textId="61791BE4" w:rsidR="004A4BFE" w:rsidRPr="00323CA3" w:rsidRDefault="004A4BFE" w:rsidP="004A4BFE">
            <w:pPr>
              <w:rPr>
                <w:color w:val="000000"/>
                <w:sz w:val="20"/>
              </w:rPr>
            </w:pPr>
          </w:p>
        </w:tc>
        <w:tc>
          <w:tcPr>
            <w:tcW w:w="1662" w:type="dxa"/>
            <w:tcBorders>
              <w:bottom w:val="nil"/>
            </w:tcBorders>
            <w:noWrap/>
            <w:hideMark/>
          </w:tcPr>
          <w:p w14:paraId="075056F7" w14:textId="77777777" w:rsidR="004A4BFE" w:rsidRPr="00323CA3" w:rsidRDefault="004A4BFE" w:rsidP="004A4BFE">
            <w:pPr>
              <w:rPr>
                <w:color w:val="000000"/>
                <w:sz w:val="20"/>
              </w:rPr>
            </w:pPr>
            <w:r w:rsidRPr="00323CA3">
              <w:rPr>
                <w:color w:val="000000"/>
                <w:sz w:val="20"/>
              </w:rPr>
              <w:t>average</w:t>
            </w:r>
          </w:p>
        </w:tc>
        <w:tc>
          <w:tcPr>
            <w:tcW w:w="1530" w:type="dxa"/>
            <w:tcBorders>
              <w:bottom w:val="nil"/>
            </w:tcBorders>
            <w:noWrap/>
            <w:hideMark/>
          </w:tcPr>
          <w:p w14:paraId="3024F3C9" w14:textId="77777777" w:rsidR="004A4BFE" w:rsidRPr="00323CA3" w:rsidRDefault="004A4BFE" w:rsidP="00DB7CAF">
            <w:pPr>
              <w:jc w:val="center"/>
              <w:rPr>
                <w:color w:val="000000"/>
                <w:sz w:val="20"/>
              </w:rPr>
            </w:pPr>
            <w:r w:rsidRPr="00323CA3">
              <w:rPr>
                <w:color w:val="000000"/>
                <w:sz w:val="20"/>
              </w:rPr>
              <w:t>-7,660</w:t>
            </w:r>
          </w:p>
        </w:tc>
        <w:tc>
          <w:tcPr>
            <w:tcW w:w="1530" w:type="dxa"/>
            <w:tcBorders>
              <w:bottom w:val="nil"/>
            </w:tcBorders>
            <w:noWrap/>
            <w:hideMark/>
          </w:tcPr>
          <w:p w14:paraId="14A92663" w14:textId="77777777" w:rsidR="004A4BFE" w:rsidRPr="00323CA3" w:rsidRDefault="004A4BFE" w:rsidP="00DB7CAF">
            <w:pPr>
              <w:jc w:val="center"/>
              <w:rPr>
                <w:color w:val="000000"/>
                <w:sz w:val="20"/>
              </w:rPr>
            </w:pPr>
            <w:r w:rsidRPr="00323CA3">
              <w:rPr>
                <w:color w:val="000000"/>
                <w:sz w:val="20"/>
              </w:rPr>
              <w:t>-9,079</w:t>
            </w:r>
          </w:p>
        </w:tc>
      </w:tr>
      <w:tr w:rsidR="00F82ED1" w:rsidRPr="004A4BFE" w14:paraId="39F9D037" w14:textId="77777777" w:rsidTr="00A41BF8">
        <w:trPr>
          <w:trHeight w:val="300"/>
        </w:trPr>
        <w:tc>
          <w:tcPr>
            <w:tcW w:w="2563" w:type="dxa"/>
            <w:vMerge/>
            <w:noWrap/>
          </w:tcPr>
          <w:p w14:paraId="7E7C79C7" w14:textId="5E0700C7" w:rsidR="004A4BFE" w:rsidRPr="00323CA3" w:rsidRDefault="004A4BFE" w:rsidP="004A4BFE">
            <w:pPr>
              <w:rPr>
                <w:color w:val="000000"/>
                <w:sz w:val="20"/>
              </w:rPr>
            </w:pPr>
          </w:p>
        </w:tc>
        <w:tc>
          <w:tcPr>
            <w:tcW w:w="1662" w:type="dxa"/>
            <w:tcBorders>
              <w:top w:val="nil"/>
              <w:bottom w:val="single" w:sz="4" w:space="0" w:color="auto"/>
            </w:tcBorders>
            <w:noWrap/>
            <w:hideMark/>
          </w:tcPr>
          <w:p w14:paraId="0858D5F6" w14:textId="77777777" w:rsidR="004A4BFE" w:rsidRPr="00323CA3" w:rsidRDefault="004A4BFE" w:rsidP="004A4BFE">
            <w:pPr>
              <w:rPr>
                <w:color w:val="000000"/>
                <w:sz w:val="20"/>
              </w:rPr>
            </w:pPr>
            <w:r w:rsidRPr="00323CA3">
              <w:rPr>
                <w:color w:val="000000"/>
                <w:sz w:val="20"/>
              </w:rPr>
              <w:t>optimal</w:t>
            </w:r>
          </w:p>
        </w:tc>
        <w:tc>
          <w:tcPr>
            <w:tcW w:w="1530" w:type="dxa"/>
            <w:tcBorders>
              <w:top w:val="nil"/>
              <w:bottom w:val="single" w:sz="4" w:space="0" w:color="auto"/>
            </w:tcBorders>
            <w:noWrap/>
            <w:hideMark/>
          </w:tcPr>
          <w:p w14:paraId="5314EBD9" w14:textId="77777777" w:rsidR="004A4BFE" w:rsidRPr="00323CA3" w:rsidRDefault="004A4BFE" w:rsidP="00DB7CAF">
            <w:pPr>
              <w:jc w:val="center"/>
              <w:rPr>
                <w:color w:val="000000"/>
                <w:sz w:val="20"/>
              </w:rPr>
            </w:pPr>
            <w:r w:rsidRPr="00323CA3">
              <w:rPr>
                <w:color w:val="000000"/>
                <w:sz w:val="20"/>
              </w:rPr>
              <w:t>-14,594</w:t>
            </w:r>
          </w:p>
        </w:tc>
        <w:tc>
          <w:tcPr>
            <w:tcW w:w="1530" w:type="dxa"/>
            <w:tcBorders>
              <w:top w:val="nil"/>
              <w:bottom w:val="single" w:sz="4" w:space="0" w:color="auto"/>
            </w:tcBorders>
            <w:noWrap/>
            <w:hideMark/>
          </w:tcPr>
          <w:p w14:paraId="64A8C77C" w14:textId="77777777" w:rsidR="004A4BFE" w:rsidRPr="00323CA3" w:rsidRDefault="004A4BFE" w:rsidP="00DB7CAF">
            <w:pPr>
              <w:jc w:val="center"/>
              <w:rPr>
                <w:color w:val="000000"/>
                <w:sz w:val="20"/>
              </w:rPr>
            </w:pPr>
            <w:r w:rsidRPr="00323CA3">
              <w:rPr>
                <w:color w:val="000000"/>
                <w:sz w:val="20"/>
              </w:rPr>
              <w:t>-17,415</w:t>
            </w:r>
          </w:p>
        </w:tc>
      </w:tr>
      <w:tr w:rsidR="00F82ED1" w:rsidRPr="004A4BFE" w14:paraId="3063A247" w14:textId="77777777" w:rsidTr="00A41BF8">
        <w:trPr>
          <w:trHeight w:val="300"/>
        </w:trPr>
        <w:tc>
          <w:tcPr>
            <w:tcW w:w="2563" w:type="dxa"/>
            <w:vMerge w:val="restart"/>
            <w:noWrap/>
            <w:vAlign w:val="center"/>
            <w:hideMark/>
          </w:tcPr>
          <w:p w14:paraId="3FB5A499" w14:textId="24FBFF8D" w:rsidR="004A4BFE" w:rsidRPr="00323CA3" w:rsidRDefault="004A4BFE" w:rsidP="000A7034">
            <w:pPr>
              <w:rPr>
                <w:color w:val="000000"/>
                <w:sz w:val="20"/>
              </w:rPr>
            </w:pPr>
            <w:r w:rsidRPr="00323CA3">
              <w:rPr>
                <w:color w:val="000000"/>
                <w:sz w:val="20"/>
              </w:rPr>
              <w:t>Rule2+AWD</w:t>
            </w:r>
          </w:p>
        </w:tc>
        <w:tc>
          <w:tcPr>
            <w:tcW w:w="1662" w:type="dxa"/>
            <w:tcBorders>
              <w:top w:val="single" w:sz="4" w:space="0" w:color="auto"/>
            </w:tcBorders>
            <w:noWrap/>
            <w:hideMark/>
          </w:tcPr>
          <w:p w14:paraId="36785A86" w14:textId="77777777" w:rsidR="004A4BFE" w:rsidRPr="00323CA3" w:rsidRDefault="004A4BFE" w:rsidP="004A4BFE">
            <w:pPr>
              <w:rPr>
                <w:color w:val="000000"/>
                <w:sz w:val="20"/>
              </w:rPr>
            </w:pPr>
            <w:r w:rsidRPr="00323CA3">
              <w:rPr>
                <w:color w:val="000000"/>
                <w:sz w:val="20"/>
              </w:rPr>
              <w:t>lower</w:t>
            </w:r>
          </w:p>
        </w:tc>
        <w:tc>
          <w:tcPr>
            <w:tcW w:w="1530" w:type="dxa"/>
            <w:tcBorders>
              <w:top w:val="single" w:sz="4" w:space="0" w:color="auto"/>
            </w:tcBorders>
            <w:noWrap/>
            <w:hideMark/>
          </w:tcPr>
          <w:p w14:paraId="42359175" w14:textId="77777777" w:rsidR="004A4BFE" w:rsidRPr="00323CA3" w:rsidRDefault="004A4BFE" w:rsidP="00DB7CAF">
            <w:pPr>
              <w:jc w:val="center"/>
              <w:rPr>
                <w:color w:val="000000"/>
                <w:sz w:val="20"/>
              </w:rPr>
            </w:pPr>
            <w:r w:rsidRPr="00323CA3">
              <w:rPr>
                <w:color w:val="000000"/>
                <w:sz w:val="20"/>
              </w:rPr>
              <w:t>-3,384</w:t>
            </w:r>
          </w:p>
        </w:tc>
        <w:tc>
          <w:tcPr>
            <w:tcW w:w="1530" w:type="dxa"/>
            <w:tcBorders>
              <w:top w:val="single" w:sz="4" w:space="0" w:color="auto"/>
            </w:tcBorders>
            <w:noWrap/>
            <w:hideMark/>
          </w:tcPr>
          <w:p w14:paraId="1C1A19FC" w14:textId="77777777" w:rsidR="004A4BFE" w:rsidRPr="00323CA3" w:rsidRDefault="004A4BFE" w:rsidP="00DB7CAF">
            <w:pPr>
              <w:jc w:val="center"/>
              <w:rPr>
                <w:color w:val="000000"/>
                <w:sz w:val="20"/>
              </w:rPr>
            </w:pPr>
            <w:r w:rsidRPr="00323CA3">
              <w:rPr>
                <w:color w:val="000000"/>
                <w:sz w:val="20"/>
              </w:rPr>
              <w:t>-4,010</w:t>
            </w:r>
          </w:p>
        </w:tc>
      </w:tr>
      <w:tr w:rsidR="00F82ED1" w:rsidRPr="004A4BFE" w14:paraId="519D718E" w14:textId="77777777" w:rsidTr="00A41BF8">
        <w:trPr>
          <w:trHeight w:val="300"/>
        </w:trPr>
        <w:tc>
          <w:tcPr>
            <w:tcW w:w="2563" w:type="dxa"/>
            <w:vMerge/>
            <w:noWrap/>
          </w:tcPr>
          <w:p w14:paraId="79554D70" w14:textId="11FA1F66" w:rsidR="004A4BFE" w:rsidRPr="00323CA3" w:rsidRDefault="004A4BFE" w:rsidP="004A4BFE">
            <w:pPr>
              <w:rPr>
                <w:color w:val="000000"/>
                <w:sz w:val="20"/>
              </w:rPr>
            </w:pPr>
          </w:p>
        </w:tc>
        <w:tc>
          <w:tcPr>
            <w:tcW w:w="1662" w:type="dxa"/>
            <w:tcBorders>
              <w:bottom w:val="nil"/>
            </w:tcBorders>
            <w:noWrap/>
            <w:hideMark/>
          </w:tcPr>
          <w:p w14:paraId="5888C51C" w14:textId="77777777" w:rsidR="004A4BFE" w:rsidRPr="00323CA3" w:rsidRDefault="004A4BFE" w:rsidP="004A4BFE">
            <w:pPr>
              <w:rPr>
                <w:color w:val="000000"/>
                <w:sz w:val="20"/>
              </w:rPr>
            </w:pPr>
            <w:r w:rsidRPr="00323CA3">
              <w:rPr>
                <w:color w:val="000000"/>
                <w:sz w:val="20"/>
              </w:rPr>
              <w:t>average</w:t>
            </w:r>
          </w:p>
        </w:tc>
        <w:tc>
          <w:tcPr>
            <w:tcW w:w="1530" w:type="dxa"/>
            <w:tcBorders>
              <w:bottom w:val="nil"/>
            </w:tcBorders>
            <w:noWrap/>
            <w:hideMark/>
          </w:tcPr>
          <w:p w14:paraId="11FEB418" w14:textId="77777777" w:rsidR="004A4BFE" w:rsidRPr="00323CA3" w:rsidRDefault="004A4BFE" w:rsidP="00DB7CAF">
            <w:pPr>
              <w:jc w:val="center"/>
              <w:rPr>
                <w:color w:val="000000"/>
                <w:sz w:val="20"/>
              </w:rPr>
            </w:pPr>
            <w:r w:rsidRPr="00323CA3">
              <w:rPr>
                <w:color w:val="000000"/>
                <w:sz w:val="20"/>
              </w:rPr>
              <w:t>-7,659</w:t>
            </w:r>
          </w:p>
        </w:tc>
        <w:tc>
          <w:tcPr>
            <w:tcW w:w="1530" w:type="dxa"/>
            <w:tcBorders>
              <w:bottom w:val="nil"/>
            </w:tcBorders>
            <w:noWrap/>
            <w:hideMark/>
          </w:tcPr>
          <w:p w14:paraId="734FA5ED" w14:textId="77777777" w:rsidR="004A4BFE" w:rsidRPr="00323CA3" w:rsidRDefault="004A4BFE" w:rsidP="00DB7CAF">
            <w:pPr>
              <w:jc w:val="center"/>
              <w:rPr>
                <w:color w:val="000000"/>
                <w:sz w:val="20"/>
              </w:rPr>
            </w:pPr>
            <w:r w:rsidRPr="00323CA3">
              <w:rPr>
                <w:color w:val="000000"/>
                <w:sz w:val="20"/>
              </w:rPr>
              <w:t>-9,073</w:t>
            </w:r>
          </w:p>
        </w:tc>
      </w:tr>
      <w:tr w:rsidR="00F82ED1" w:rsidRPr="004A4BFE" w14:paraId="3843DF56" w14:textId="77777777" w:rsidTr="00A41BF8">
        <w:trPr>
          <w:trHeight w:val="300"/>
        </w:trPr>
        <w:tc>
          <w:tcPr>
            <w:tcW w:w="2563" w:type="dxa"/>
            <w:vMerge/>
            <w:tcBorders>
              <w:bottom w:val="nil"/>
            </w:tcBorders>
            <w:noWrap/>
          </w:tcPr>
          <w:p w14:paraId="201A2330" w14:textId="633701C8" w:rsidR="004A4BFE" w:rsidRPr="00323CA3" w:rsidRDefault="004A4BFE" w:rsidP="004A4BFE">
            <w:pPr>
              <w:rPr>
                <w:color w:val="000000"/>
                <w:sz w:val="20"/>
              </w:rPr>
            </w:pPr>
          </w:p>
        </w:tc>
        <w:tc>
          <w:tcPr>
            <w:tcW w:w="1662" w:type="dxa"/>
            <w:tcBorders>
              <w:top w:val="nil"/>
              <w:bottom w:val="single" w:sz="4" w:space="0" w:color="auto"/>
            </w:tcBorders>
            <w:noWrap/>
            <w:hideMark/>
          </w:tcPr>
          <w:p w14:paraId="25C4B0AC" w14:textId="77777777" w:rsidR="004A4BFE" w:rsidRPr="00323CA3" w:rsidRDefault="004A4BFE" w:rsidP="004A4BFE">
            <w:pPr>
              <w:rPr>
                <w:color w:val="000000"/>
                <w:sz w:val="20"/>
              </w:rPr>
            </w:pPr>
            <w:r w:rsidRPr="00323CA3">
              <w:rPr>
                <w:color w:val="000000"/>
                <w:sz w:val="20"/>
              </w:rPr>
              <w:t>optimal</w:t>
            </w:r>
          </w:p>
        </w:tc>
        <w:tc>
          <w:tcPr>
            <w:tcW w:w="1530" w:type="dxa"/>
            <w:tcBorders>
              <w:top w:val="nil"/>
              <w:bottom w:val="single" w:sz="4" w:space="0" w:color="auto"/>
            </w:tcBorders>
            <w:noWrap/>
            <w:hideMark/>
          </w:tcPr>
          <w:p w14:paraId="05BA6DDC" w14:textId="77777777" w:rsidR="004A4BFE" w:rsidRPr="00323CA3" w:rsidRDefault="004A4BFE" w:rsidP="00DB7CAF">
            <w:pPr>
              <w:jc w:val="center"/>
              <w:rPr>
                <w:color w:val="000000"/>
                <w:sz w:val="20"/>
              </w:rPr>
            </w:pPr>
            <w:r w:rsidRPr="00323CA3">
              <w:rPr>
                <w:color w:val="000000"/>
                <w:sz w:val="20"/>
              </w:rPr>
              <w:t>-14,698</w:t>
            </w:r>
          </w:p>
        </w:tc>
        <w:tc>
          <w:tcPr>
            <w:tcW w:w="1530" w:type="dxa"/>
            <w:tcBorders>
              <w:top w:val="nil"/>
              <w:bottom w:val="single" w:sz="4" w:space="0" w:color="auto"/>
            </w:tcBorders>
            <w:noWrap/>
            <w:hideMark/>
          </w:tcPr>
          <w:p w14:paraId="5C154D50" w14:textId="77777777" w:rsidR="004A4BFE" w:rsidRPr="00323CA3" w:rsidRDefault="004A4BFE" w:rsidP="00DB7CAF">
            <w:pPr>
              <w:jc w:val="center"/>
              <w:rPr>
                <w:color w:val="000000"/>
                <w:sz w:val="20"/>
              </w:rPr>
            </w:pPr>
            <w:r w:rsidRPr="00323CA3">
              <w:rPr>
                <w:color w:val="000000"/>
                <w:sz w:val="20"/>
              </w:rPr>
              <w:t>-17,519</w:t>
            </w:r>
          </w:p>
        </w:tc>
      </w:tr>
      <w:tr w:rsidR="00F82ED1" w:rsidRPr="004A4BFE" w14:paraId="7922A853" w14:textId="77777777" w:rsidTr="00A41BF8">
        <w:trPr>
          <w:trHeight w:val="300"/>
        </w:trPr>
        <w:tc>
          <w:tcPr>
            <w:tcW w:w="2563" w:type="dxa"/>
            <w:vMerge w:val="restart"/>
            <w:tcBorders>
              <w:top w:val="nil"/>
              <w:bottom w:val="nil"/>
            </w:tcBorders>
            <w:noWrap/>
            <w:vAlign w:val="center"/>
            <w:hideMark/>
          </w:tcPr>
          <w:p w14:paraId="1EDBC7F3" w14:textId="7D0520C4" w:rsidR="004A4BFE" w:rsidRPr="00323CA3" w:rsidRDefault="004A4BFE" w:rsidP="000A7034">
            <w:pPr>
              <w:rPr>
                <w:color w:val="000000"/>
                <w:sz w:val="20"/>
              </w:rPr>
            </w:pPr>
            <w:r w:rsidRPr="00323CA3">
              <w:rPr>
                <w:color w:val="000000"/>
                <w:sz w:val="20"/>
              </w:rPr>
              <w:t>Rosegrant et al. adopt. rates</w:t>
            </w:r>
          </w:p>
        </w:tc>
        <w:tc>
          <w:tcPr>
            <w:tcW w:w="1662" w:type="dxa"/>
            <w:tcBorders>
              <w:top w:val="single" w:sz="4" w:space="0" w:color="auto"/>
              <w:bottom w:val="nil"/>
            </w:tcBorders>
            <w:noWrap/>
            <w:hideMark/>
          </w:tcPr>
          <w:p w14:paraId="709289B8" w14:textId="77777777" w:rsidR="004A4BFE" w:rsidRPr="00323CA3" w:rsidRDefault="004A4BFE" w:rsidP="004A4BFE">
            <w:pPr>
              <w:rPr>
                <w:color w:val="000000"/>
                <w:sz w:val="20"/>
              </w:rPr>
            </w:pPr>
            <w:r w:rsidRPr="00323CA3">
              <w:rPr>
                <w:color w:val="000000"/>
                <w:sz w:val="20"/>
              </w:rPr>
              <w:t>lower</w:t>
            </w:r>
          </w:p>
        </w:tc>
        <w:tc>
          <w:tcPr>
            <w:tcW w:w="1530" w:type="dxa"/>
            <w:tcBorders>
              <w:top w:val="single" w:sz="4" w:space="0" w:color="auto"/>
              <w:bottom w:val="nil"/>
            </w:tcBorders>
            <w:noWrap/>
            <w:hideMark/>
          </w:tcPr>
          <w:p w14:paraId="40BA4CE2" w14:textId="77777777" w:rsidR="004A4BFE" w:rsidRPr="00323CA3" w:rsidRDefault="004A4BFE" w:rsidP="00DB7CAF">
            <w:pPr>
              <w:jc w:val="center"/>
              <w:rPr>
                <w:color w:val="000000"/>
                <w:sz w:val="20"/>
              </w:rPr>
            </w:pPr>
            <w:r w:rsidRPr="00323CA3">
              <w:rPr>
                <w:color w:val="000000"/>
                <w:sz w:val="20"/>
              </w:rPr>
              <w:t>-2,181</w:t>
            </w:r>
          </w:p>
        </w:tc>
        <w:tc>
          <w:tcPr>
            <w:tcW w:w="1530" w:type="dxa"/>
            <w:tcBorders>
              <w:top w:val="single" w:sz="4" w:space="0" w:color="auto"/>
              <w:bottom w:val="nil"/>
            </w:tcBorders>
            <w:noWrap/>
            <w:hideMark/>
          </w:tcPr>
          <w:p w14:paraId="46244973" w14:textId="77777777" w:rsidR="004A4BFE" w:rsidRPr="00323CA3" w:rsidRDefault="004A4BFE" w:rsidP="00DB7CAF">
            <w:pPr>
              <w:jc w:val="center"/>
              <w:rPr>
                <w:color w:val="000000"/>
                <w:sz w:val="20"/>
              </w:rPr>
            </w:pPr>
            <w:r w:rsidRPr="00323CA3">
              <w:rPr>
                <w:color w:val="000000"/>
                <w:sz w:val="20"/>
              </w:rPr>
              <w:t>-2,730</w:t>
            </w:r>
          </w:p>
        </w:tc>
      </w:tr>
      <w:tr w:rsidR="00F82ED1" w:rsidRPr="004A4BFE" w14:paraId="65BB456F" w14:textId="77777777" w:rsidTr="00A41BF8">
        <w:trPr>
          <w:trHeight w:val="300"/>
        </w:trPr>
        <w:tc>
          <w:tcPr>
            <w:tcW w:w="2563" w:type="dxa"/>
            <w:vMerge/>
            <w:tcBorders>
              <w:top w:val="nil"/>
              <w:bottom w:val="nil"/>
            </w:tcBorders>
            <w:noWrap/>
          </w:tcPr>
          <w:p w14:paraId="41A07967" w14:textId="176B893E" w:rsidR="004A4BFE" w:rsidRPr="00323CA3" w:rsidRDefault="004A4BFE" w:rsidP="004A4BFE">
            <w:pPr>
              <w:rPr>
                <w:color w:val="000000"/>
                <w:sz w:val="20"/>
              </w:rPr>
            </w:pPr>
          </w:p>
        </w:tc>
        <w:tc>
          <w:tcPr>
            <w:tcW w:w="1662" w:type="dxa"/>
            <w:tcBorders>
              <w:top w:val="nil"/>
              <w:bottom w:val="nil"/>
            </w:tcBorders>
            <w:noWrap/>
            <w:hideMark/>
          </w:tcPr>
          <w:p w14:paraId="445E4AFF" w14:textId="77777777" w:rsidR="004A4BFE" w:rsidRPr="00323CA3" w:rsidRDefault="004A4BFE" w:rsidP="004A4BFE">
            <w:pPr>
              <w:rPr>
                <w:color w:val="000000"/>
                <w:sz w:val="20"/>
              </w:rPr>
            </w:pPr>
            <w:r w:rsidRPr="00323CA3">
              <w:rPr>
                <w:color w:val="000000"/>
                <w:sz w:val="20"/>
              </w:rPr>
              <w:t>average</w:t>
            </w:r>
          </w:p>
        </w:tc>
        <w:tc>
          <w:tcPr>
            <w:tcW w:w="1530" w:type="dxa"/>
            <w:tcBorders>
              <w:top w:val="nil"/>
              <w:bottom w:val="nil"/>
            </w:tcBorders>
            <w:noWrap/>
            <w:hideMark/>
          </w:tcPr>
          <w:p w14:paraId="706FE5A9" w14:textId="77777777" w:rsidR="004A4BFE" w:rsidRPr="00323CA3" w:rsidRDefault="004A4BFE" w:rsidP="00DB7CAF">
            <w:pPr>
              <w:jc w:val="center"/>
              <w:rPr>
                <w:color w:val="000000"/>
                <w:sz w:val="20"/>
              </w:rPr>
            </w:pPr>
            <w:r w:rsidRPr="00323CA3">
              <w:rPr>
                <w:color w:val="000000"/>
                <w:sz w:val="20"/>
              </w:rPr>
              <w:t>-5,232</w:t>
            </w:r>
          </w:p>
        </w:tc>
        <w:tc>
          <w:tcPr>
            <w:tcW w:w="1530" w:type="dxa"/>
            <w:tcBorders>
              <w:top w:val="nil"/>
              <w:bottom w:val="nil"/>
            </w:tcBorders>
            <w:noWrap/>
            <w:hideMark/>
          </w:tcPr>
          <w:p w14:paraId="0FCA7A1C" w14:textId="77777777" w:rsidR="004A4BFE" w:rsidRPr="00323CA3" w:rsidRDefault="004A4BFE" w:rsidP="00DB7CAF">
            <w:pPr>
              <w:jc w:val="center"/>
              <w:rPr>
                <w:color w:val="000000"/>
                <w:sz w:val="20"/>
              </w:rPr>
            </w:pPr>
            <w:r w:rsidRPr="00323CA3">
              <w:rPr>
                <w:color w:val="000000"/>
                <w:sz w:val="20"/>
              </w:rPr>
              <w:t>-6,173</w:t>
            </w:r>
          </w:p>
        </w:tc>
      </w:tr>
      <w:tr w:rsidR="00F82ED1" w:rsidRPr="004A4BFE" w14:paraId="0AE07879" w14:textId="77777777" w:rsidTr="00A41BF8">
        <w:trPr>
          <w:trHeight w:val="300"/>
        </w:trPr>
        <w:tc>
          <w:tcPr>
            <w:tcW w:w="2563" w:type="dxa"/>
            <w:vMerge/>
            <w:tcBorders>
              <w:top w:val="nil"/>
              <w:bottom w:val="single" w:sz="4" w:space="0" w:color="auto"/>
            </w:tcBorders>
            <w:noWrap/>
          </w:tcPr>
          <w:p w14:paraId="5C63952E" w14:textId="3D671058" w:rsidR="004A4BFE" w:rsidRPr="00323CA3" w:rsidRDefault="004A4BFE" w:rsidP="004A4BFE">
            <w:pPr>
              <w:rPr>
                <w:color w:val="000000"/>
                <w:sz w:val="20"/>
              </w:rPr>
            </w:pPr>
          </w:p>
        </w:tc>
        <w:tc>
          <w:tcPr>
            <w:tcW w:w="1662" w:type="dxa"/>
            <w:tcBorders>
              <w:top w:val="nil"/>
              <w:bottom w:val="single" w:sz="4" w:space="0" w:color="auto"/>
            </w:tcBorders>
            <w:noWrap/>
            <w:hideMark/>
          </w:tcPr>
          <w:p w14:paraId="735EE817" w14:textId="77777777" w:rsidR="004A4BFE" w:rsidRPr="00323CA3" w:rsidRDefault="004A4BFE" w:rsidP="004A4BFE">
            <w:pPr>
              <w:rPr>
                <w:color w:val="000000"/>
                <w:sz w:val="20"/>
              </w:rPr>
            </w:pPr>
            <w:r w:rsidRPr="00323CA3">
              <w:rPr>
                <w:color w:val="000000"/>
                <w:sz w:val="20"/>
              </w:rPr>
              <w:t>optimal</w:t>
            </w:r>
          </w:p>
        </w:tc>
        <w:tc>
          <w:tcPr>
            <w:tcW w:w="1530" w:type="dxa"/>
            <w:tcBorders>
              <w:top w:val="nil"/>
              <w:bottom w:val="single" w:sz="4" w:space="0" w:color="auto"/>
            </w:tcBorders>
            <w:noWrap/>
            <w:hideMark/>
          </w:tcPr>
          <w:p w14:paraId="1AFAA727" w14:textId="77777777" w:rsidR="004A4BFE" w:rsidRPr="00323CA3" w:rsidRDefault="004A4BFE" w:rsidP="00DB7CAF">
            <w:pPr>
              <w:jc w:val="center"/>
              <w:rPr>
                <w:color w:val="000000"/>
                <w:sz w:val="20"/>
              </w:rPr>
            </w:pPr>
            <w:r w:rsidRPr="00323CA3">
              <w:rPr>
                <w:color w:val="000000"/>
                <w:sz w:val="20"/>
              </w:rPr>
              <w:t>-10,700</w:t>
            </w:r>
          </w:p>
        </w:tc>
        <w:tc>
          <w:tcPr>
            <w:tcW w:w="1530" w:type="dxa"/>
            <w:tcBorders>
              <w:top w:val="nil"/>
              <w:bottom w:val="single" w:sz="4" w:space="0" w:color="auto"/>
            </w:tcBorders>
            <w:noWrap/>
            <w:hideMark/>
          </w:tcPr>
          <w:p w14:paraId="1CEB531E" w14:textId="77777777" w:rsidR="004A4BFE" w:rsidRPr="00323CA3" w:rsidRDefault="004A4BFE" w:rsidP="00DB7CAF">
            <w:pPr>
              <w:jc w:val="center"/>
              <w:rPr>
                <w:color w:val="000000"/>
                <w:sz w:val="20"/>
              </w:rPr>
            </w:pPr>
            <w:r w:rsidRPr="00323CA3">
              <w:rPr>
                <w:color w:val="000000"/>
                <w:sz w:val="20"/>
              </w:rPr>
              <w:t>-12,232</w:t>
            </w:r>
          </w:p>
        </w:tc>
      </w:tr>
    </w:tbl>
    <w:p w14:paraId="1579B4A0" w14:textId="21705903" w:rsidR="004A4BFE" w:rsidRPr="00A41BF8" w:rsidRDefault="00A41BF8" w:rsidP="000E642C">
      <w:pPr>
        <w:rPr>
          <w:sz w:val="22"/>
          <w:szCs w:val="18"/>
        </w:rPr>
      </w:pPr>
      <w:r w:rsidRPr="00687CDB">
        <w:rPr>
          <w:sz w:val="22"/>
          <w:szCs w:val="18"/>
        </w:rPr>
        <w:t>Source: Authors</w:t>
      </w:r>
      <w:r w:rsidR="008754D5">
        <w:rPr>
          <w:sz w:val="22"/>
          <w:szCs w:val="18"/>
        </w:rPr>
        <w:t xml:space="preserve"> </w:t>
      </w:r>
    </w:p>
    <w:p w14:paraId="6B6914AF" w14:textId="394B72B0" w:rsidR="004A4BFE" w:rsidRDefault="004A4BFE" w:rsidP="000E642C"/>
    <w:p w14:paraId="1E7BA02F" w14:textId="07BCE12D" w:rsidR="004A4BFE" w:rsidRDefault="004A4BFE" w:rsidP="000E642C"/>
    <w:p w14:paraId="7417345E" w14:textId="77777777" w:rsidR="004A4BFE" w:rsidRDefault="004A4BFE" w:rsidP="000E642C"/>
    <w:p w14:paraId="6185CF5E" w14:textId="76DF82B2" w:rsidR="00027025" w:rsidRDefault="00027025" w:rsidP="000E642C"/>
    <w:p w14:paraId="77A5D28F" w14:textId="0E77C81F" w:rsidR="00027025" w:rsidRDefault="00027025" w:rsidP="000E642C"/>
    <w:p w14:paraId="030FDD75" w14:textId="77777777" w:rsidR="008B5BFD" w:rsidRDefault="008B5BFD" w:rsidP="000E642C">
      <w:pPr>
        <w:sectPr w:rsidR="008B5BFD" w:rsidSect="00276B01">
          <w:pgSz w:w="12240" w:h="15840"/>
          <w:pgMar w:top="1440" w:right="1800" w:bottom="1440" w:left="1800" w:header="720" w:footer="720" w:gutter="0"/>
          <w:cols w:space="720"/>
          <w:docGrid w:linePitch="360"/>
        </w:sectPr>
      </w:pPr>
    </w:p>
    <w:p w14:paraId="244508FB" w14:textId="28453BB2" w:rsidR="008B5BFD" w:rsidRDefault="008B5BFD" w:rsidP="000E642C"/>
    <w:p w14:paraId="0322B45A" w14:textId="244317E9" w:rsidR="000E642C" w:rsidRPr="00A46A5D" w:rsidRDefault="00A46A5D" w:rsidP="00A46A5D">
      <w:pPr>
        <w:pStyle w:val="SMcaption"/>
        <w:jc w:val="center"/>
        <w:rPr>
          <w:b/>
        </w:rPr>
      </w:pPr>
      <w:r w:rsidRPr="00A46A5D">
        <w:rPr>
          <w:b/>
        </w:rPr>
        <w:t>References</w:t>
      </w:r>
    </w:p>
    <w:p w14:paraId="060382F2" w14:textId="69170749" w:rsidR="00A227BF" w:rsidRDefault="00A227BF" w:rsidP="00B9440A">
      <w:pPr>
        <w:pStyle w:val="SMcaption"/>
      </w:pPr>
    </w:p>
    <w:p w14:paraId="125DCF4D" w14:textId="3C75453E" w:rsidR="00911424" w:rsidRPr="00911424" w:rsidRDefault="00175D05" w:rsidP="00911424">
      <w:pPr>
        <w:widowControl w:val="0"/>
        <w:autoSpaceDE w:val="0"/>
        <w:autoSpaceDN w:val="0"/>
        <w:adjustRightInd w:val="0"/>
        <w:ind w:left="640" w:hanging="640"/>
        <w:rPr>
          <w:noProof/>
          <w:sz w:val="22"/>
          <w:szCs w:val="24"/>
        </w:rPr>
      </w:pPr>
      <w:r w:rsidRPr="00A46A5D">
        <w:rPr>
          <w:sz w:val="22"/>
          <w:szCs w:val="22"/>
        </w:rPr>
        <w:fldChar w:fldCharType="begin" w:fldLock="1"/>
      </w:r>
      <w:r w:rsidRPr="00A46A5D">
        <w:rPr>
          <w:sz w:val="22"/>
          <w:szCs w:val="22"/>
        </w:rPr>
        <w:instrText xml:space="preserve">ADDIN Mendeley Bibliography CSL_BIBLIOGRAPHY </w:instrText>
      </w:r>
      <w:r w:rsidRPr="00A46A5D">
        <w:rPr>
          <w:sz w:val="22"/>
          <w:szCs w:val="22"/>
        </w:rPr>
        <w:fldChar w:fldCharType="separate"/>
      </w:r>
      <w:r w:rsidR="00911424" w:rsidRPr="00911424">
        <w:rPr>
          <w:noProof/>
          <w:sz w:val="22"/>
          <w:szCs w:val="24"/>
        </w:rPr>
        <w:t>1.</w:t>
      </w:r>
      <w:r w:rsidR="00911424" w:rsidRPr="00911424">
        <w:rPr>
          <w:noProof/>
          <w:sz w:val="22"/>
          <w:szCs w:val="24"/>
        </w:rPr>
        <w:tab/>
        <w:t xml:space="preserve">Jones, J. W. </w:t>
      </w:r>
      <w:r w:rsidR="00911424" w:rsidRPr="00911424">
        <w:rPr>
          <w:i/>
          <w:iCs/>
          <w:noProof/>
          <w:sz w:val="22"/>
          <w:szCs w:val="24"/>
        </w:rPr>
        <w:t>et al.</w:t>
      </w:r>
      <w:r w:rsidR="00911424" w:rsidRPr="00911424">
        <w:rPr>
          <w:noProof/>
          <w:sz w:val="22"/>
          <w:szCs w:val="24"/>
        </w:rPr>
        <w:t xml:space="preserve"> The DSSAT Cropping System Model. </w:t>
      </w:r>
      <w:r w:rsidR="00911424" w:rsidRPr="00911424">
        <w:rPr>
          <w:i/>
          <w:iCs/>
          <w:noProof/>
          <w:sz w:val="22"/>
          <w:szCs w:val="24"/>
        </w:rPr>
        <w:t>Eur. J. Agron.</w:t>
      </w:r>
      <w:r w:rsidR="00911424" w:rsidRPr="00911424">
        <w:rPr>
          <w:noProof/>
          <w:sz w:val="22"/>
          <w:szCs w:val="24"/>
        </w:rPr>
        <w:t xml:space="preserve"> </w:t>
      </w:r>
      <w:r w:rsidR="00911424" w:rsidRPr="00911424">
        <w:rPr>
          <w:b/>
          <w:bCs/>
          <w:noProof/>
          <w:sz w:val="22"/>
          <w:szCs w:val="24"/>
        </w:rPr>
        <w:t>18</w:t>
      </w:r>
      <w:r w:rsidR="00911424" w:rsidRPr="00911424">
        <w:rPr>
          <w:noProof/>
          <w:sz w:val="22"/>
          <w:szCs w:val="24"/>
        </w:rPr>
        <w:t>, 235–265 (2003).</w:t>
      </w:r>
    </w:p>
    <w:p w14:paraId="33E67BEA"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w:t>
      </w:r>
      <w:r w:rsidRPr="00911424">
        <w:rPr>
          <w:noProof/>
          <w:sz w:val="22"/>
          <w:szCs w:val="24"/>
        </w:rPr>
        <w:tab/>
        <w:t xml:space="preserve">Singh, U. &amp; Thornton, P. K. Using Crop Models for Sustainability and Environmental-Quality Assessment. </w:t>
      </w:r>
      <w:r w:rsidRPr="00911424">
        <w:rPr>
          <w:i/>
          <w:iCs/>
          <w:noProof/>
          <w:sz w:val="22"/>
          <w:szCs w:val="24"/>
        </w:rPr>
        <w:t>Outlook Agric.</w:t>
      </w:r>
      <w:r w:rsidRPr="00911424">
        <w:rPr>
          <w:noProof/>
          <w:sz w:val="22"/>
          <w:szCs w:val="24"/>
        </w:rPr>
        <w:t xml:space="preserve"> </w:t>
      </w:r>
      <w:r w:rsidRPr="00911424">
        <w:rPr>
          <w:b/>
          <w:bCs/>
          <w:noProof/>
          <w:sz w:val="22"/>
          <w:szCs w:val="24"/>
        </w:rPr>
        <w:t>21</w:t>
      </w:r>
      <w:r w:rsidRPr="00911424">
        <w:rPr>
          <w:noProof/>
          <w:sz w:val="22"/>
          <w:szCs w:val="24"/>
        </w:rPr>
        <w:t>, 209–218 (1992).</w:t>
      </w:r>
    </w:p>
    <w:p w14:paraId="2C2C89AA"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w:t>
      </w:r>
      <w:r w:rsidRPr="00911424">
        <w:rPr>
          <w:noProof/>
          <w:sz w:val="22"/>
          <w:szCs w:val="24"/>
        </w:rPr>
        <w:tab/>
        <w:t xml:space="preserve">Aggarwal, P. K. </w:t>
      </w:r>
      <w:r w:rsidRPr="00911424">
        <w:rPr>
          <w:i/>
          <w:iCs/>
          <w:noProof/>
          <w:sz w:val="22"/>
          <w:szCs w:val="24"/>
        </w:rPr>
        <w:t>et al.</w:t>
      </w:r>
      <w:r w:rsidRPr="00911424">
        <w:rPr>
          <w:noProof/>
          <w:sz w:val="22"/>
          <w:szCs w:val="24"/>
        </w:rPr>
        <w:t xml:space="preserve"> Analysis of Yield Trends of the Rice-Wheat System in North-Western India. </w:t>
      </w:r>
      <w:r w:rsidRPr="00911424">
        <w:rPr>
          <w:i/>
          <w:iCs/>
          <w:noProof/>
          <w:sz w:val="22"/>
          <w:szCs w:val="24"/>
        </w:rPr>
        <w:t>Outlook Agric.</w:t>
      </w:r>
      <w:r w:rsidRPr="00911424">
        <w:rPr>
          <w:noProof/>
          <w:sz w:val="22"/>
          <w:szCs w:val="24"/>
        </w:rPr>
        <w:t xml:space="preserve"> </w:t>
      </w:r>
      <w:r w:rsidRPr="00911424">
        <w:rPr>
          <w:b/>
          <w:bCs/>
          <w:noProof/>
          <w:sz w:val="22"/>
          <w:szCs w:val="24"/>
        </w:rPr>
        <w:t>29</w:t>
      </w:r>
      <w:r w:rsidRPr="00911424">
        <w:rPr>
          <w:noProof/>
          <w:sz w:val="22"/>
          <w:szCs w:val="24"/>
        </w:rPr>
        <w:t>, 259–268 (2000).</w:t>
      </w:r>
    </w:p>
    <w:p w14:paraId="43AA0770"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w:t>
      </w:r>
      <w:r w:rsidRPr="00911424">
        <w:rPr>
          <w:noProof/>
          <w:sz w:val="22"/>
          <w:szCs w:val="24"/>
        </w:rPr>
        <w:tab/>
        <w:t xml:space="preserve">Subash, N. &amp; Mohan, H. S. R. Evaluation of the Impact of Climatic Trends and Variability in Rice-Wheat System Productivity Using Cropping System Model DSSAT Over the Indo-Gangetic Plains of India. </w:t>
      </w:r>
      <w:r w:rsidRPr="00911424">
        <w:rPr>
          <w:i/>
          <w:iCs/>
          <w:noProof/>
          <w:sz w:val="22"/>
          <w:szCs w:val="24"/>
        </w:rPr>
        <w:t>Agric. For. Meteorol.</w:t>
      </w:r>
      <w:r w:rsidRPr="00911424">
        <w:rPr>
          <w:noProof/>
          <w:sz w:val="22"/>
          <w:szCs w:val="24"/>
        </w:rPr>
        <w:t xml:space="preserve"> </w:t>
      </w:r>
      <w:r w:rsidRPr="00911424">
        <w:rPr>
          <w:b/>
          <w:bCs/>
          <w:noProof/>
          <w:sz w:val="22"/>
          <w:szCs w:val="24"/>
        </w:rPr>
        <w:t>164</w:t>
      </w:r>
      <w:r w:rsidRPr="00911424">
        <w:rPr>
          <w:noProof/>
          <w:sz w:val="22"/>
          <w:szCs w:val="24"/>
        </w:rPr>
        <w:t>, 71–81 (2012).</w:t>
      </w:r>
    </w:p>
    <w:p w14:paraId="6CEC34DE"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w:t>
      </w:r>
      <w:r w:rsidRPr="00911424">
        <w:rPr>
          <w:noProof/>
          <w:sz w:val="22"/>
          <w:szCs w:val="24"/>
        </w:rPr>
        <w:tab/>
        <w:t xml:space="preserve">Nelson, G. C. </w:t>
      </w:r>
      <w:r w:rsidRPr="00911424">
        <w:rPr>
          <w:i/>
          <w:iCs/>
          <w:noProof/>
          <w:sz w:val="22"/>
          <w:szCs w:val="24"/>
        </w:rPr>
        <w:t>et al.</w:t>
      </w:r>
      <w:r w:rsidRPr="00911424">
        <w:rPr>
          <w:noProof/>
          <w:sz w:val="22"/>
          <w:szCs w:val="24"/>
        </w:rPr>
        <w:t xml:space="preserve"> </w:t>
      </w:r>
      <w:r w:rsidRPr="00911424">
        <w:rPr>
          <w:i/>
          <w:iCs/>
          <w:noProof/>
          <w:sz w:val="22"/>
          <w:szCs w:val="24"/>
        </w:rPr>
        <w:t>Food Security, Farming, and Climate Change to 2050: scenarios, results, policy options</w:t>
      </w:r>
      <w:r w:rsidRPr="00911424">
        <w:rPr>
          <w:noProof/>
          <w:sz w:val="22"/>
          <w:szCs w:val="24"/>
        </w:rPr>
        <w:t xml:space="preserve">. </w:t>
      </w:r>
      <w:r w:rsidRPr="00911424">
        <w:rPr>
          <w:i/>
          <w:iCs/>
          <w:noProof/>
          <w:sz w:val="22"/>
          <w:szCs w:val="24"/>
        </w:rPr>
        <w:t>Research Monograph</w:t>
      </w:r>
      <w:r w:rsidRPr="00911424">
        <w:rPr>
          <w:noProof/>
          <w:sz w:val="22"/>
          <w:szCs w:val="24"/>
        </w:rPr>
        <w:t xml:space="preserve"> (2010). doi:10.1111/an.1995.36.5.41.</w:t>
      </w:r>
    </w:p>
    <w:p w14:paraId="3CB5190B"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w:t>
      </w:r>
      <w:r w:rsidRPr="00911424">
        <w:rPr>
          <w:noProof/>
          <w:sz w:val="22"/>
          <w:szCs w:val="24"/>
        </w:rPr>
        <w:tab/>
        <w:t xml:space="preserve">Rosegrant, M. W. </w:t>
      </w:r>
      <w:r w:rsidRPr="00911424">
        <w:rPr>
          <w:i/>
          <w:iCs/>
          <w:noProof/>
          <w:sz w:val="22"/>
          <w:szCs w:val="24"/>
        </w:rPr>
        <w:t>et al.</w:t>
      </w:r>
      <w:r w:rsidRPr="00911424">
        <w:rPr>
          <w:noProof/>
          <w:sz w:val="22"/>
          <w:szCs w:val="24"/>
        </w:rPr>
        <w:t xml:space="preserve"> </w:t>
      </w:r>
      <w:r w:rsidRPr="00911424">
        <w:rPr>
          <w:i/>
          <w:iCs/>
          <w:noProof/>
          <w:sz w:val="22"/>
          <w:szCs w:val="24"/>
        </w:rPr>
        <w:t>Food Security in a World of Natural Resource Scarcity - The Role of Agricultural Technologies</w:t>
      </w:r>
      <w:r w:rsidRPr="00911424">
        <w:rPr>
          <w:noProof/>
          <w:sz w:val="22"/>
          <w:szCs w:val="24"/>
        </w:rPr>
        <w:t>. (International Food Policy Research Institute (IFPRI), 2014).</w:t>
      </w:r>
    </w:p>
    <w:p w14:paraId="0A8E8029"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w:t>
      </w:r>
      <w:r w:rsidRPr="00911424">
        <w:rPr>
          <w:noProof/>
          <w:sz w:val="22"/>
          <w:szCs w:val="24"/>
        </w:rPr>
        <w:tab/>
        <w:t xml:space="preserve">You, L., Wood, S., Wood-Sichra, U. &amp; Wu, W. Generating global crop distribution maps: From census to grid. </w:t>
      </w:r>
      <w:r w:rsidRPr="00911424">
        <w:rPr>
          <w:i/>
          <w:iCs/>
          <w:noProof/>
          <w:sz w:val="22"/>
          <w:szCs w:val="24"/>
        </w:rPr>
        <w:t>Agric. Syst.</w:t>
      </w:r>
      <w:r w:rsidRPr="00911424">
        <w:rPr>
          <w:noProof/>
          <w:sz w:val="22"/>
          <w:szCs w:val="24"/>
        </w:rPr>
        <w:t xml:space="preserve"> </w:t>
      </w:r>
      <w:r w:rsidRPr="00911424">
        <w:rPr>
          <w:b/>
          <w:bCs/>
          <w:noProof/>
          <w:sz w:val="22"/>
          <w:szCs w:val="24"/>
        </w:rPr>
        <w:t>127</w:t>
      </w:r>
      <w:r w:rsidRPr="00911424">
        <w:rPr>
          <w:noProof/>
          <w:sz w:val="22"/>
          <w:szCs w:val="24"/>
        </w:rPr>
        <w:t>, 53–60 (2014).</w:t>
      </w:r>
    </w:p>
    <w:p w14:paraId="17D74B1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w:t>
      </w:r>
      <w:r w:rsidRPr="00911424">
        <w:rPr>
          <w:noProof/>
          <w:sz w:val="22"/>
          <w:szCs w:val="24"/>
        </w:rPr>
        <w:tab/>
        <w:t xml:space="preserve">Wood-Sichra, U., Joglekar, A. B. &amp; You, L. </w:t>
      </w:r>
      <w:r w:rsidRPr="00911424">
        <w:rPr>
          <w:i/>
          <w:iCs/>
          <w:noProof/>
          <w:sz w:val="22"/>
          <w:szCs w:val="24"/>
        </w:rPr>
        <w:t>Spatial Production Allocation Model (SPAM) 2005: Technical Documentation</w:t>
      </w:r>
      <w:r w:rsidRPr="00911424">
        <w:rPr>
          <w:noProof/>
          <w:sz w:val="22"/>
          <w:szCs w:val="24"/>
        </w:rPr>
        <w:t>. (2016).</w:t>
      </w:r>
    </w:p>
    <w:p w14:paraId="39693D13"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w:t>
      </w:r>
      <w:r w:rsidRPr="00911424">
        <w:rPr>
          <w:noProof/>
          <w:sz w:val="22"/>
          <w:szCs w:val="24"/>
        </w:rPr>
        <w:tab/>
        <w:t xml:space="preserve">Muller, C. &amp; Robertson, R. D. Projecting future crop productivity for global economic modeling. </w:t>
      </w:r>
      <w:r w:rsidRPr="00911424">
        <w:rPr>
          <w:i/>
          <w:iCs/>
          <w:noProof/>
          <w:sz w:val="22"/>
          <w:szCs w:val="24"/>
        </w:rPr>
        <w:t>Agric. Econ.</w:t>
      </w:r>
      <w:r w:rsidRPr="00911424">
        <w:rPr>
          <w:noProof/>
          <w:sz w:val="22"/>
          <w:szCs w:val="24"/>
        </w:rPr>
        <w:t xml:space="preserve"> </w:t>
      </w:r>
      <w:r w:rsidRPr="00911424">
        <w:rPr>
          <w:b/>
          <w:bCs/>
          <w:noProof/>
          <w:sz w:val="22"/>
          <w:szCs w:val="24"/>
        </w:rPr>
        <w:t>45</w:t>
      </w:r>
      <w:r w:rsidRPr="00911424">
        <w:rPr>
          <w:noProof/>
          <w:sz w:val="22"/>
          <w:szCs w:val="24"/>
        </w:rPr>
        <w:t>, 37–50 (2014).</w:t>
      </w:r>
    </w:p>
    <w:p w14:paraId="1558DBD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10.</w:t>
      </w:r>
      <w:r w:rsidRPr="00911424">
        <w:rPr>
          <w:noProof/>
          <w:sz w:val="22"/>
          <w:szCs w:val="24"/>
        </w:rPr>
        <w:tab/>
        <w:t xml:space="preserve">Dellink, R., Chateau, J., Lanzi, E. &amp; Magné, B. Long-term economic growth projections in the Shared Socioeconomic Pathways. </w:t>
      </w:r>
      <w:r w:rsidRPr="00911424">
        <w:rPr>
          <w:i/>
          <w:iCs/>
          <w:noProof/>
          <w:sz w:val="22"/>
          <w:szCs w:val="24"/>
        </w:rPr>
        <w:t>Glob. Environ. Chang.</w:t>
      </w:r>
      <w:r w:rsidRPr="00911424">
        <w:rPr>
          <w:noProof/>
          <w:sz w:val="22"/>
          <w:szCs w:val="24"/>
        </w:rPr>
        <w:t xml:space="preserve"> </w:t>
      </w:r>
      <w:r w:rsidRPr="00911424">
        <w:rPr>
          <w:b/>
          <w:bCs/>
          <w:noProof/>
          <w:sz w:val="22"/>
          <w:szCs w:val="24"/>
        </w:rPr>
        <w:t>42</w:t>
      </w:r>
      <w:r w:rsidRPr="00911424">
        <w:rPr>
          <w:noProof/>
          <w:sz w:val="22"/>
          <w:szCs w:val="24"/>
        </w:rPr>
        <w:t>, 200–214 (2017).</w:t>
      </w:r>
    </w:p>
    <w:p w14:paraId="0CF5B99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11.</w:t>
      </w:r>
      <w:r w:rsidRPr="00911424">
        <w:rPr>
          <w:noProof/>
          <w:sz w:val="22"/>
          <w:szCs w:val="24"/>
        </w:rPr>
        <w:tab/>
        <w:t>IIASA. SSP Database. (2013).</w:t>
      </w:r>
    </w:p>
    <w:p w14:paraId="49DCC4F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12.</w:t>
      </w:r>
      <w:r w:rsidRPr="00911424">
        <w:rPr>
          <w:noProof/>
          <w:sz w:val="22"/>
          <w:szCs w:val="24"/>
        </w:rPr>
        <w:tab/>
        <w:t xml:space="preserve">Robinson, S. </w:t>
      </w:r>
      <w:r w:rsidRPr="00911424">
        <w:rPr>
          <w:i/>
          <w:iCs/>
          <w:noProof/>
          <w:sz w:val="22"/>
          <w:szCs w:val="24"/>
        </w:rPr>
        <w:t>et al.</w:t>
      </w:r>
      <w:r w:rsidRPr="00911424">
        <w:rPr>
          <w:noProof/>
          <w:sz w:val="22"/>
          <w:szCs w:val="24"/>
        </w:rPr>
        <w:t xml:space="preserve"> </w:t>
      </w:r>
      <w:r w:rsidRPr="00911424">
        <w:rPr>
          <w:i/>
          <w:iCs/>
          <w:noProof/>
          <w:sz w:val="22"/>
          <w:szCs w:val="24"/>
        </w:rPr>
        <w:t>The International Model for Policy Analysis of Agricultural Commodities and Trade (IMPACT): Model description for version 3</w:t>
      </w:r>
      <w:r w:rsidRPr="00911424">
        <w:rPr>
          <w:noProof/>
          <w:sz w:val="22"/>
          <w:szCs w:val="24"/>
        </w:rPr>
        <w:t>. vol. 1483 (2015).</w:t>
      </w:r>
    </w:p>
    <w:p w14:paraId="357C4684"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13.</w:t>
      </w:r>
      <w:r w:rsidRPr="00911424">
        <w:rPr>
          <w:noProof/>
          <w:sz w:val="22"/>
          <w:szCs w:val="24"/>
        </w:rPr>
        <w:tab/>
        <w:t xml:space="preserve">Springmann, M. </w:t>
      </w:r>
      <w:r w:rsidRPr="00911424">
        <w:rPr>
          <w:i/>
          <w:iCs/>
          <w:noProof/>
          <w:sz w:val="22"/>
          <w:szCs w:val="24"/>
        </w:rPr>
        <w:t>et al.</w:t>
      </w:r>
      <w:r w:rsidRPr="00911424">
        <w:rPr>
          <w:noProof/>
          <w:sz w:val="22"/>
          <w:szCs w:val="24"/>
        </w:rPr>
        <w:t xml:space="preserve"> Global and regional health effects of future food production under climate change: A modelling study. </w:t>
      </w:r>
      <w:r w:rsidRPr="00911424">
        <w:rPr>
          <w:i/>
          <w:iCs/>
          <w:noProof/>
          <w:sz w:val="22"/>
          <w:szCs w:val="24"/>
        </w:rPr>
        <w:t>The Lancet</w:t>
      </w:r>
      <w:r w:rsidRPr="00911424">
        <w:rPr>
          <w:noProof/>
          <w:sz w:val="22"/>
          <w:szCs w:val="24"/>
        </w:rPr>
        <w:t xml:space="preserve"> (2016) doi:10.1016/S0140-6736(15)01156-3.</w:t>
      </w:r>
    </w:p>
    <w:p w14:paraId="7BA9FE2E"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14.</w:t>
      </w:r>
      <w:r w:rsidRPr="00911424">
        <w:rPr>
          <w:noProof/>
          <w:sz w:val="22"/>
          <w:szCs w:val="24"/>
        </w:rPr>
        <w:tab/>
        <w:t>Hachigonta, S., Nelson, G. C., Thomas, T. S. &amp; Sibanda, L. M. Southern African Agriculture and Climate Change: A Comprehensive Analysis. (2013).</w:t>
      </w:r>
    </w:p>
    <w:p w14:paraId="43892EC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15.</w:t>
      </w:r>
      <w:r w:rsidRPr="00911424">
        <w:rPr>
          <w:noProof/>
          <w:sz w:val="22"/>
          <w:szCs w:val="24"/>
        </w:rPr>
        <w:tab/>
        <w:t>Jalloh, A., Nelson, G. C., Thomas, T. S., Zougmoré, R. &amp; Roy-Macauley, H. West African Agriculture and Climate Change: A Comprehensive Analysis. (2013).</w:t>
      </w:r>
    </w:p>
    <w:p w14:paraId="00D59E09"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16.</w:t>
      </w:r>
      <w:r w:rsidRPr="00911424">
        <w:rPr>
          <w:noProof/>
          <w:sz w:val="22"/>
          <w:szCs w:val="24"/>
        </w:rPr>
        <w:tab/>
        <w:t xml:space="preserve">Sulser, T. B., Nestorova, B., Rosegrant, M. W. &amp; van Rheenen, T. The future role of agriculture in the Arab region’s food security. </w:t>
      </w:r>
      <w:r w:rsidRPr="00911424">
        <w:rPr>
          <w:i/>
          <w:iCs/>
          <w:noProof/>
          <w:sz w:val="22"/>
          <w:szCs w:val="24"/>
        </w:rPr>
        <w:t>Food Secur.</w:t>
      </w:r>
      <w:r w:rsidRPr="00911424">
        <w:rPr>
          <w:noProof/>
          <w:sz w:val="22"/>
          <w:szCs w:val="24"/>
        </w:rPr>
        <w:t xml:space="preserve"> </w:t>
      </w:r>
      <w:r w:rsidRPr="00911424">
        <w:rPr>
          <w:b/>
          <w:bCs/>
          <w:noProof/>
          <w:sz w:val="22"/>
          <w:szCs w:val="24"/>
        </w:rPr>
        <w:t>3</w:t>
      </w:r>
      <w:r w:rsidRPr="00911424">
        <w:rPr>
          <w:noProof/>
          <w:sz w:val="22"/>
          <w:szCs w:val="24"/>
        </w:rPr>
        <w:t>, S23–S48 (2011).</w:t>
      </w:r>
    </w:p>
    <w:p w14:paraId="1E1C62CA"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17.</w:t>
      </w:r>
      <w:r w:rsidRPr="00911424">
        <w:rPr>
          <w:noProof/>
          <w:sz w:val="22"/>
          <w:szCs w:val="24"/>
        </w:rPr>
        <w:tab/>
        <w:t>Waithaka, M., Nelson, G. C., Thomas, T. S. &amp; Kyotalimye, M. East African Agriculture and Climate Change: A Comprehensive Analysis. (2013).</w:t>
      </w:r>
    </w:p>
    <w:p w14:paraId="4206969B"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18.</w:t>
      </w:r>
      <w:r w:rsidRPr="00911424">
        <w:rPr>
          <w:noProof/>
          <w:sz w:val="22"/>
          <w:szCs w:val="24"/>
        </w:rPr>
        <w:tab/>
        <w:t xml:space="preserve">Nelson, G. C. </w:t>
      </w:r>
      <w:r w:rsidRPr="00911424">
        <w:rPr>
          <w:i/>
          <w:iCs/>
          <w:noProof/>
          <w:sz w:val="22"/>
          <w:szCs w:val="24"/>
        </w:rPr>
        <w:t>et al.</w:t>
      </w:r>
      <w:r w:rsidRPr="00911424">
        <w:rPr>
          <w:noProof/>
          <w:sz w:val="22"/>
          <w:szCs w:val="24"/>
        </w:rPr>
        <w:t xml:space="preserve"> Agriculture and climate change in global scenarios: Why don’t the models agree. </w:t>
      </w:r>
      <w:r w:rsidRPr="00911424">
        <w:rPr>
          <w:i/>
          <w:iCs/>
          <w:noProof/>
          <w:sz w:val="22"/>
          <w:szCs w:val="24"/>
        </w:rPr>
        <w:t>Agric. Econ. (United Kingdom)</w:t>
      </w:r>
      <w:r w:rsidRPr="00911424">
        <w:rPr>
          <w:noProof/>
          <w:sz w:val="22"/>
          <w:szCs w:val="24"/>
        </w:rPr>
        <w:t xml:space="preserve"> </w:t>
      </w:r>
      <w:r w:rsidRPr="00911424">
        <w:rPr>
          <w:b/>
          <w:bCs/>
          <w:noProof/>
          <w:sz w:val="22"/>
          <w:szCs w:val="24"/>
        </w:rPr>
        <w:t>45</w:t>
      </w:r>
      <w:r w:rsidRPr="00911424">
        <w:rPr>
          <w:noProof/>
          <w:sz w:val="22"/>
          <w:szCs w:val="24"/>
        </w:rPr>
        <w:t>, 85–101 (2014).</w:t>
      </w:r>
    </w:p>
    <w:p w14:paraId="11CC98A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19.</w:t>
      </w:r>
      <w:r w:rsidRPr="00911424">
        <w:rPr>
          <w:noProof/>
          <w:sz w:val="22"/>
          <w:szCs w:val="24"/>
        </w:rPr>
        <w:tab/>
        <w:t xml:space="preserve">Wiebe, K. D. </w:t>
      </w:r>
      <w:r w:rsidRPr="00911424">
        <w:rPr>
          <w:i/>
          <w:iCs/>
          <w:noProof/>
          <w:sz w:val="22"/>
          <w:szCs w:val="24"/>
        </w:rPr>
        <w:t>et al.</w:t>
      </w:r>
      <w:r w:rsidRPr="00911424">
        <w:rPr>
          <w:noProof/>
          <w:sz w:val="22"/>
          <w:szCs w:val="24"/>
        </w:rPr>
        <w:t xml:space="preserve"> Climate change impacts on agriculture in 2050 under a range of plausible socioeconomic and emissions scenarios. </w:t>
      </w:r>
      <w:r w:rsidRPr="00911424">
        <w:rPr>
          <w:i/>
          <w:iCs/>
          <w:noProof/>
          <w:sz w:val="22"/>
          <w:szCs w:val="24"/>
        </w:rPr>
        <w:t>Environ. Res. Lett.</w:t>
      </w:r>
      <w:r w:rsidRPr="00911424">
        <w:rPr>
          <w:noProof/>
          <w:sz w:val="22"/>
          <w:szCs w:val="24"/>
        </w:rPr>
        <w:t xml:space="preserve"> </w:t>
      </w:r>
      <w:r w:rsidRPr="00911424">
        <w:rPr>
          <w:b/>
          <w:bCs/>
          <w:noProof/>
          <w:sz w:val="22"/>
          <w:szCs w:val="24"/>
        </w:rPr>
        <w:t>10</w:t>
      </w:r>
      <w:r w:rsidRPr="00911424">
        <w:rPr>
          <w:noProof/>
          <w:sz w:val="22"/>
          <w:szCs w:val="24"/>
        </w:rPr>
        <w:t>, 85010 (2015).</w:t>
      </w:r>
    </w:p>
    <w:p w14:paraId="71083240"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20.</w:t>
      </w:r>
      <w:r w:rsidRPr="00911424">
        <w:rPr>
          <w:noProof/>
          <w:sz w:val="22"/>
          <w:szCs w:val="24"/>
        </w:rPr>
        <w:tab/>
        <w:t>Rosegrant, M. W. Biofuels and Grain Prices: Impacts and Policy Responses. (2008).</w:t>
      </w:r>
    </w:p>
    <w:p w14:paraId="627CB251"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21.</w:t>
      </w:r>
      <w:r w:rsidRPr="00911424">
        <w:rPr>
          <w:noProof/>
          <w:sz w:val="22"/>
          <w:szCs w:val="24"/>
        </w:rPr>
        <w:tab/>
        <w:t xml:space="preserve">De Pinto, A. </w:t>
      </w:r>
      <w:r w:rsidRPr="00911424">
        <w:rPr>
          <w:i/>
          <w:iCs/>
          <w:noProof/>
          <w:sz w:val="22"/>
          <w:szCs w:val="24"/>
        </w:rPr>
        <w:t>et al.</w:t>
      </w:r>
      <w:r w:rsidRPr="00911424">
        <w:rPr>
          <w:noProof/>
          <w:sz w:val="22"/>
          <w:szCs w:val="24"/>
        </w:rPr>
        <w:t xml:space="preserve"> Low Emission Development Strategies in Agriculture. An Agriculture, Forestry, and Other Land Uses (AFOLU) Perspective. </w:t>
      </w:r>
      <w:r w:rsidRPr="00911424">
        <w:rPr>
          <w:i/>
          <w:iCs/>
          <w:noProof/>
          <w:sz w:val="22"/>
          <w:szCs w:val="24"/>
        </w:rPr>
        <w:t>World Dev.</w:t>
      </w:r>
      <w:r w:rsidRPr="00911424">
        <w:rPr>
          <w:noProof/>
          <w:sz w:val="22"/>
          <w:szCs w:val="24"/>
        </w:rPr>
        <w:t xml:space="preserve"> </w:t>
      </w:r>
      <w:r w:rsidRPr="00911424">
        <w:rPr>
          <w:b/>
          <w:bCs/>
          <w:noProof/>
          <w:sz w:val="22"/>
          <w:szCs w:val="24"/>
        </w:rPr>
        <w:t>87</w:t>
      </w:r>
      <w:r w:rsidRPr="00911424">
        <w:rPr>
          <w:noProof/>
          <w:sz w:val="22"/>
          <w:szCs w:val="24"/>
        </w:rPr>
        <w:t>, 180–203 (2016).</w:t>
      </w:r>
    </w:p>
    <w:p w14:paraId="64D1AB0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22.</w:t>
      </w:r>
      <w:r w:rsidRPr="00911424">
        <w:rPr>
          <w:noProof/>
          <w:sz w:val="22"/>
          <w:szCs w:val="24"/>
        </w:rPr>
        <w:tab/>
        <w:t xml:space="preserve">Leys, C., Ley, C., Klein, O., Bernard, P. &amp; Licata, L. Detecting outliers: Do not use standard deviation around the mean, use absolute deviation around the median. </w:t>
      </w:r>
      <w:r w:rsidRPr="00911424">
        <w:rPr>
          <w:i/>
          <w:iCs/>
          <w:noProof/>
          <w:sz w:val="22"/>
          <w:szCs w:val="24"/>
        </w:rPr>
        <w:t>J. Exp. Soc. Psychol.</w:t>
      </w:r>
      <w:r w:rsidRPr="00911424">
        <w:rPr>
          <w:noProof/>
          <w:sz w:val="22"/>
          <w:szCs w:val="24"/>
        </w:rPr>
        <w:t xml:space="preserve"> </w:t>
      </w:r>
      <w:r w:rsidRPr="00911424">
        <w:rPr>
          <w:b/>
          <w:bCs/>
          <w:noProof/>
          <w:sz w:val="22"/>
          <w:szCs w:val="24"/>
        </w:rPr>
        <w:t>49</w:t>
      </w:r>
      <w:r w:rsidRPr="00911424">
        <w:rPr>
          <w:noProof/>
          <w:sz w:val="22"/>
          <w:szCs w:val="24"/>
        </w:rPr>
        <w:t>, 764–766 (2013).</w:t>
      </w:r>
    </w:p>
    <w:p w14:paraId="5A9A66E8"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23.</w:t>
      </w:r>
      <w:r w:rsidRPr="00911424">
        <w:rPr>
          <w:noProof/>
          <w:sz w:val="22"/>
          <w:szCs w:val="24"/>
        </w:rPr>
        <w:tab/>
        <w:t>Reicosky, D. C., Lindstrom, M. J., Schumacher, T. E., Lobb, D. A. &amp; Malo, D. D. Tillage-</w:t>
      </w:r>
      <w:r w:rsidRPr="00911424">
        <w:rPr>
          <w:noProof/>
          <w:sz w:val="22"/>
          <w:szCs w:val="24"/>
        </w:rPr>
        <w:lastRenderedPageBreak/>
        <w:t xml:space="preserve">induced CO2 loss across an eroded landscape. </w:t>
      </w:r>
      <w:r w:rsidRPr="00911424">
        <w:rPr>
          <w:i/>
          <w:iCs/>
          <w:noProof/>
          <w:sz w:val="22"/>
          <w:szCs w:val="24"/>
        </w:rPr>
        <w:t>Soil Tillage Res.</w:t>
      </w:r>
      <w:r w:rsidRPr="00911424">
        <w:rPr>
          <w:noProof/>
          <w:sz w:val="22"/>
          <w:szCs w:val="24"/>
        </w:rPr>
        <w:t xml:space="preserve"> </w:t>
      </w:r>
      <w:r w:rsidRPr="00911424">
        <w:rPr>
          <w:b/>
          <w:bCs/>
          <w:noProof/>
          <w:sz w:val="22"/>
          <w:szCs w:val="24"/>
        </w:rPr>
        <w:t>81</w:t>
      </w:r>
      <w:r w:rsidRPr="00911424">
        <w:rPr>
          <w:noProof/>
          <w:sz w:val="22"/>
          <w:szCs w:val="24"/>
        </w:rPr>
        <w:t>, 183–194 (2005).</w:t>
      </w:r>
    </w:p>
    <w:p w14:paraId="706AC3C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24.</w:t>
      </w:r>
      <w:r w:rsidRPr="00911424">
        <w:rPr>
          <w:noProof/>
          <w:sz w:val="22"/>
          <w:szCs w:val="24"/>
        </w:rPr>
        <w:tab/>
        <w:t xml:space="preserve">Hobbs, P. R., Sayre, K. &amp; Gupta, R. The Role of Conservation Agriculture in Sustainable Agriculture. </w:t>
      </w:r>
      <w:r w:rsidRPr="00911424">
        <w:rPr>
          <w:i/>
          <w:iCs/>
          <w:noProof/>
          <w:sz w:val="22"/>
          <w:szCs w:val="24"/>
        </w:rPr>
        <w:t>Philos. Trans. R. Soc. B-Biological Sci.</w:t>
      </w:r>
      <w:r w:rsidRPr="00911424">
        <w:rPr>
          <w:noProof/>
          <w:sz w:val="22"/>
          <w:szCs w:val="24"/>
        </w:rPr>
        <w:t xml:space="preserve"> </w:t>
      </w:r>
      <w:r w:rsidRPr="00911424">
        <w:rPr>
          <w:b/>
          <w:bCs/>
          <w:noProof/>
          <w:sz w:val="22"/>
          <w:szCs w:val="24"/>
        </w:rPr>
        <w:t>363</w:t>
      </w:r>
      <w:r w:rsidRPr="00911424">
        <w:rPr>
          <w:noProof/>
          <w:sz w:val="22"/>
          <w:szCs w:val="24"/>
        </w:rPr>
        <w:t>, 543–555 (2008).</w:t>
      </w:r>
    </w:p>
    <w:p w14:paraId="4AE64A11"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25.</w:t>
      </w:r>
      <w:r w:rsidRPr="00911424">
        <w:rPr>
          <w:noProof/>
          <w:sz w:val="22"/>
          <w:szCs w:val="24"/>
        </w:rPr>
        <w:tab/>
        <w:t xml:space="preserve">Thierfelder, C., Mwila, M. &amp; Rusinamhodzi, L. Conservation agriculture in eastern and southern provinces of Zambia: Long-term effects on soil quality and maize productivity. </w:t>
      </w:r>
      <w:r w:rsidRPr="00911424">
        <w:rPr>
          <w:i/>
          <w:iCs/>
          <w:noProof/>
          <w:sz w:val="22"/>
          <w:szCs w:val="24"/>
        </w:rPr>
        <w:t>Soil Tillage Res.</w:t>
      </w:r>
      <w:r w:rsidRPr="00911424">
        <w:rPr>
          <w:noProof/>
          <w:sz w:val="22"/>
          <w:szCs w:val="24"/>
        </w:rPr>
        <w:t xml:space="preserve"> </w:t>
      </w:r>
      <w:r w:rsidRPr="00911424">
        <w:rPr>
          <w:b/>
          <w:bCs/>
          <w:noProof/>
          <w:sz w:val="22"/>
          <w:szCs w:val="24"/>
        </w:rPr>
        <w:t>126</w:t>
      </w:r>
      <w:r w:rsidRPr="00911424">
        <w:rPr>
          <w:noProof/>
          <w:sz w:val="22"/>
          <w:szCs w:val="24"/>
        </w:rPr>
        <w:t>, 246–258 (2013).</w:t>
      </w:r>
    </w:p>
    <w:p w14:paraId="7FB449C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26.</w:t>
      </w:r>
      <w:r w:rsidRPr="00911424">
        <w:rPr>
          <w:noProof/>
          <w:sz w:val="22"/>
          <w:szCs w:val="24"/>
        </w:rPr>
        <w:tab/>
        <w:t xml:space="preserve">Vanlauwe, B. </w:t>
      </w:r>
      <w:r w:rsidRPr="00911424">
        <w:rPr>
          <w:i/>
          <w:iCs/>
          <w:noProof/>
          <w:sz w:val="22"/>
          <w:szCs w:val="24"/>
        </w:rPr>
        <w:t>et al.</w:t>
      </w:r>
      <w:r w:rsidRPr="00911424">
        <w:rPr>
          <w:noProof/>
          <w:sz w:val="22"/>
          <w:szCs w:val="24"/>
        </w:rPr>
        <w:t xml:space="preserve"> Agronomic Use Efficiency of N Fertilizer in Maize-based Systems in Sub-Saharan Africa within the Context of Integrated Soil Fertility Management. </w:t>
      </w:r>
      <w:r w:rsidRPr="00911424">
        <w:rPr>
          <w:i/>
          <w:iCs/>
          <w:noProof/>
          <w:sz w:val="22"/>
          <w:szCs w:val="24"/>
        </w:rPr>
        <w:t>Plant Soil</w:t>
      </w:r>
      <w:r w:rsidRPr="00911424">
        <w:rPr>
          <w:noProof/>
          <w:sz w:val="22"/>
          <w:szCs w:val="24"/>
        </w:rPr>
        <w:t xml:space="preserve"> </w:t>
      </w:r>
      <w:r w:rsidRPr="00911424">
        <w:rPr>
          <w:b/>
          <w:bCs/>
          <w:noProof/>
          <w:sz w:val="22"/>
          <w:szCs w:val="24"/>
        </w:rPr>
        <w:t>339</w:t>
      </w:r>
      <w:r w:rsidRPr="00911424">
        <w:rPr>
          <w:noProof/>
          <w:sz w:val="22"/>
          <w:szCs w:val="24"/>
        </w:rPr>
        <w:t>, 35–50 (2011).</w:t>
      </w:r>
    </w:p>
    <w:p w14:paraId="42809005"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27.</w:t>
      </w:r>
      <w:r w:rsidRPr="00911424">
        <w:rPr>
          <w:noProof/>
          <w:sz w:val="22"/>
          <w:szCs w:val="24"/>
        </w:rPr>
        <w:tab/>
        <w:t xml:space="preserve">Smith, P. </w:t>
      </w:r>
      <w:r w:rsidRPr="00911424">
        <w:rPr>
          <w:i/>
          <w:iCs/>
          <w:noProof/>
          <w:sz w:val="22"/>
          <w:szCs w:val="24"/>
        </w:rPr>
        <w:t>et al.</w:t>
      </w:r>
      <w:r w:rsidRPr="00911424">
        <w:rPr>
          <w:noProof/>
          <w:sz w:val="22"/>
          <w:szCs w:val="24"/>
        </w:rPr>
        <w:t xml:space="preserve"> Agriculture, Forestry and Other Land Use (AFOLU). </w:t>
      </w:r>
      <w:r w:rsidRPr="00911424">
        <w:rPr>
          <w:i/>
          <w:iCs/>
          <w:noProof/>
          <w:sz w:val="22"/>
          <w:szCs w:val="24"/>
        </w:rPr>
        <w:t>Clim. Chang. 2014 Mitig. Clim. Chang. Contrib. Work. Gr. III to Fifth Assess. Rep. Intergov. Panel Clim. Chang. [Edenhofer, O., R. Pichs-Madruga, Y. Sokona, E. Farahani, S. Kadner, K. Seyboth, A. Adler,</w:t>
      </w:r>
      <w:r w:rsidRPr="00911424">
        <w:rPr>
          <w:noProof/>
          <w:sz w:val="22"/>
          <w:szCs w:val="24"/>
        </w:rPr>
        <w:t xml:space="preserve"> 811–922 (2014) doi:10.1016/j.phrs.2011.03.002.</w:t>
      </w:r>
    </w:p>
    <w:p w14:paraId="5921F98A"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28.</w:t>
      </w:r>
      <w:r w:rsidRPr="00911424">
        <w:rPr>
          <w:noProof/>
          <w:sz w:val="22"/>
          <w:szCs w:val="24"/>
        </w:rPr>
        <w:tab/>
        <w:t xml:space="preserve">FAO. Module 1: Why Climate-Smart Agriculture, Forestry and Fisheries. in </w:t>
      </w:r>
      <w:r w:rsidRPr="00911424">
        <w:rPr>
          <w:i/>
          <w:iCs/>
          <w:noProof/>
          <w:sz w:val="22"/>
          <w:szCs w:val="24"/>
        </w:rPr>
        <w:t>Climate Smart Agriculture Sourcebook</w:t>
      </w:r>
      <w:r w:rsidRPr="00911424">
        <w:rPr>
          <w:noProof/>
          <w:sz w:val="22"/>
          <w:szCs w:val="24"/>
        </w:rPr>
        <w:t xml:space="preserve"> (Food and Agriculture Organization of the United Nations (FAO), 2013).</w:t>
      </w:r>
    </w:p>
    <w:p w14:paraId="076F084A"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29.</w:t>
      </w:r>
      <w:r w:rsidRPr="00911424">
        <w:rPr>
          <w:noProof/>
          <w:sz w:val="22"/>
          <w:szCs w:val="24"/>
        </w:rPr>
        <w:tab/>
        <w:t xml:space="preserve">Tyagi, L., Kumari, B. &amp; Singh, S. N. Water management - A tool for methane mitigation from irrigated paddy fields. </w:t>
      </w:r>
      <w:r w:rsidRPr="00911424">
        <w:rPr>
          <w:i/>
          <w:iCs/>
          <w:noProof/>
          <w:sz w:val="22"/>
          <w:szCs w:val="24"/>
        </w:rPr>
        <w:t>Sci. Total Environ.</w:t>
      </w:r>
      <w:r w:rsidRPr="00911424">
        <w:rPr>
          <w:noProof/>
          <w:sz w:val="22"/>
          <w:szCs w:val="24"/>
        </w:rPr>
        <w:t xml:space="preserve"> </w:t>
      </w:r>
      <w:r w:rsidRPr="00911424">
        <w:rPr>
          <w:b/>
          <w:bCs/>
          <w:noProof/>
          <w:sz w:val="22"/>
          <w:szCs w:val="24"/>
        </w:rPr>
        <w:t>408</w:t>
      </w:r>
      <w:r w:rsidRPr="00911424">
        <w:rPr>
          <w:noProof/>
          <w:sz w:val="22"/>
          <w:szCs w:val="24"/>
        </w:rPr>
        <w:t>, 1085–1090 (2010).</w:t>
      </w:r>
    </w:p>
    <w:p w14:paraId="499DBA9A"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30.</w:t>
      </w:r>
      <w:r w:rsidRPr="00911424">
        <w:rPr>
          <w:noProof/>
          <w:sz w:val="22"/>
          <w:szCs w:val="24"/>
        </w:rPr>
        <w:tab/>
        <w:t xml:space="preserve">Ainsworth, E. A. &amp; Long, S. P. What have we learned from 15 years of free-air CO2 enrichment (FACE)? A meta-analytic review of the responses of photosynthesis, canopy properties and plant production to rising CO2. </w:t>
      </w:r>
      <w:r w:rsidRPr="00911424">
        <w:rPr>
          <w:i/>
          <w:iCs/>
          <w:noProof/>
          <w:sz w:val="22"/>
          <w:szCs w:val="24"/>
        </w:rPr>
        <w:t>New Phytol.</w:t>
      </w:r>
      <w:r w:rsidRPr="00911424">
        <w:rPr>
          <w:noProof/>
          <w:sz w:val="22"/>
          <w:szCs w:val="24"/>
        </w:rPr>
        <w:t xml:space="preserve"> </w:t>
      </w:r>
      <w:r w:rsidRPr="00911424">
        <w:rPr>
          <w:b/>
          <w:bCs/>
          <w:noProof/>
          <w:sz w:val="22"/>
          <w:szCs w:val="24"/>
        </w:rPr>
        <w:t>165</w:t>
      </w:r>
      <w:r w:rsidRPr="00911424">
        <w:rPr>
          <w:noProof/>
          <w:sz w:val="22"/>
          <w:szCs w:val="24"/>
        </w:rPr>
        <w:t>, 351–372 (2005).</w:t>
      </w:r>
    </w:p>
    <w:p w14:paraId="430C76DE"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31.</w:t>
      </w:r>
      <w:r w:rsidRPr="00911424">
        <w:rPr>
          <w:noProof/>
          <w:sz w:val="22"/>
          <w:szCs w:val="24"/>
        </w:rPr>
        <w:tab/>
        <w:t xml:space="preserve">Ainsworth, E. A. &amp; Ort, D. R. How Do We Improve Crop Production in a Warming World? </w:t>
      </w:r>
      <w:r w:rsidRPr="00911424">
        <w:rPr>
          <w:i/>
          <w:iCs/>
          <w:noProof/>
          <w:sz w:val="22"/>
          <w:szCs w:val="24"/>
        </w:rPr>
        <w:t>Plant Physiol.</w:t>
      </w:r>
      <w:r w:rsidRPr="00911424">
        <w:rPr>
          <w:noProof/>
          <w:sz w:val="22"/>
          <w:szCs w:val="24"/>
        </w:rPr>
        <w:t xml:space="preserve"> </w:t>
      </w:r>
      <w:r w:rsidRPr="00911424">
        <w:rPr>
          <w:b/>
          <w:bCs/>
          <w:noProof/>
          <w:sz w:val="22"/>
          <w:szCs w:val="24"/>
        </w:rPr>
        <w:t>154</w:t>
      </w:r>
      <w:r w:rsidRPr="00911424">
        <w:rPr>
          <w:noProof/>
          <w:sz w:val="22"/>
          <w:szCs w:val="24"/>
        </w:rPr>
        <w:t>, 526–530 (2010).</w:t>
      </w:r>
    </w:p>
    <w:p w14:paraId="50390315"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32.</w:t>
      </w:r>
      <w:r w:rsidRPr="00911424">
        <w:rPr>
          <w:noProof/>
          <w:sz w:val="22"/>
          <w:szCs w:val="24"/>
        </w:rPr>
        <w:tab/>
        <w:t xml:space="preserve">Sharkey, T. D., Bernacchi, C. J., Farquhar, G. D. &amp; Singsaas, E. L. Fitting photosynthetic carbon dioxide response curves for C3 leaves. </w:t>
      </w:r>
      <w:r w:rsidRPr="00911424">
        <w:rPr>
          <w:i/>
          <w:iCs/>
          <w:noProof/>
          <w:sz w:val="22"/>
          <w:szCs w:val="24"/>
        </w:rPr>
        <w:t>Plant, Cell Environ.</w:t>
      </w:r>
      <w:r w:rsidRPr="00911424">
        <w:rPr>
          <w:noProof/>
          <w:sz w:val="22"/>
          <w:szCs w:val="24"/>
        </w:rPr>
        <w:t xml:space="preserve"> </w:t>
      </w:r>
      <w:r w:rsidRPr="00911424">
        <w:rPr>
          <w:b/>
          <w:bCs/>
          <w:noProof/>
          <w:sz w:val="22"/>
          <w:szCs w:val="24"/>
        </w:rPr>
        <w:t>30</w:t>
      </w:r>
      <w:r w:rsidRPr="00911424">
        <w:rPr>
          <w:noProof/>
          <w:sz w:val="22"/>
          <w:szCs w:val="24"/>
        </w:rPr>
        <w:t>, 1035–40 (2007).</w:t>
      </w:r>
    </w:p>
    <w:p w14:paraId="36380DB4"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33.</w:t>
      </w:r>
      <w:r w:rsidRPr="00911424">
        <w:rPr>
          <w:noProof/>
          <w:sz w:val="22"/>
          <w:szCs w:val="24"/>
        </w:rPr>
        <w:tab/>
        <w:t xml:space="preserve">Asseng, S. </w:t>
      </w:r>
      <w:r w:rsidRPr="00911424">
        <w:rPr>
          <w:i/>
          <w:iCs/>
          <w:noProof/>
          <w:sz w:val="22"/>
          <w:szCs w:val="24"/>
        </w:rPr>
        <w:t>et al.</w:t>
      </w:r>
      <w:r w:rsidRPr="00911424">
        <w:rPr>
          <w:noProof/>
          <w:sz w:val="22"/>
          <w:szCs w:val="24"/>
        </w:rPr>
        <w:t xml:space="preserve"> Climate change impact and adaptation for wheat protein. </w:t>
      </w:r>
      <w:r w:rsidRPr="00911424">
        <w:rPr>
          <w:i/>
          <w:iCs/>
          <w:noProof/>
          <w:sz w:val="22"/>
          <w:szCs w:val="24"/>
        </w:rPr>
        <w:t>Glob. Chang. Biol.</w:t>
      </w:r>
      <w:r w:rsidRPr="00911424">
        <w:rPr>
          <w:noProof/>
          <w:sz w:val="22"/>
          <w:szCs w:val="24"/>
        </w:rPr>
        <w:t xml:space="preserve"> </w:t>
      </w:r>
      <w:r w:rsidRPr="00911424">
        <w:rPr>
          <w:b/>
          <w:bCs/>
          <w:noProof/>
          <w:sz w:val="22"/>
          <w:szCs w:val="24"/>
        </w:rPr>
        <w:t>25</w:t>
      </w:r>
      <w:r w:rsidRPr="00911424">
        <w:rPr>
          <w:noProof/>
          <w:sz w:val="22"/>
          <w:szCs w:val="24"/>
        </w:rPr>
        <w:t>, 155–173 (2019).</w:t>
      </w:r>
    </w:p>
    <w:p w14:paraId="1F727A66"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34.</w:t>
      </w:r>
      <w:r w:rsidRPr="00911424">
        <w:rPr>
          <w:noProof/>
          <w:sz w:val="22"/>
          <w:szCs w:val="24"/>
        </w:rPr>
        <w:tab/>
        <w:t xml:space="preserve">Ruane, A. </w:t>
      </w:r>
      <w:r w:rsidRPr="00911424">
        <w:rPr>
          <w:i/>
          <w:iCs/>
          <w:noProof/>
          <w:sz w:val="22"/>
          <w:szCs w:val="24"/>
        </w:rPr>
        <w:t>et al.</w:t>
      </w:r>
      <w:r w:rsidRPr="00911424">
        <w:rPr>
          <w:noProof/>
          <w:sz w:val="22"/>
          <w:szCs w:val="24"/>
        </w:rPr>
        <w:t xml:space="preserve"> Biophysical and economic implications for agriculture of +1.5° and +2.0°C global warming using AgMIP Coordinated Global and Regional Assessments. </w:t>
      </w:r>
      <w:r w:rsidRPr="00911424">
        <w:rPr>
          <w:i/>
          <w:iCs/>
          <w:noProof/>
          <w:sz w:val="22"/>
          <w:szCs w:val="24"/>
        </w:rPr>
        <w:t>Clim. Res.</w:t>
      </w:r>
      <w:r w:rsidRPr="00911424">
        <w:rPr>
          <w:noProof/>
          <w:sz w:val="22"/>
          <w:szCs w:val="24"/>
        </w:rPr>
        <w:t xml:space="preserve"> </w:t>
      </w:r>
      <w:r w:rsidRPr="00911424">
        <w:rPr>
          <w:b/>
          <w:bCs/>
          <w:noProof/>
          <w:sz w:val="22"/>
          <w:szCs w:val="24"/>
        </w:rPr>
        <w:t>76</w:t>
      </w:r>
      <w:r w:rsidRPr="00911424">
        <w:rPr>
          <w:noProof/>
          <w:sz w:val="22"/>
          <w:szCs w:val="24"/>
        </w:rPr>
        <w:t>, 17–39 (2018).</w:t>
      </w:r>
    </w:p>
    <w:p w14:paraId="05CE63E4"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35.</w:t>
      </w:r>
      <w:r w:rsidRPr="00911424">
        <w:rPr>
          <w:noProof/>
          <w:sz w:val="22"/>
          <w:szCs w:val="24"/>
        </w:rPr>
        <w:tab/>
        <w:t xml:space="preserve">Jones, A. G., Scullion, J., Ostle, N., Levy, P. E. &amp; Gwynn-Jones, D. Completing the FACE of elevated CO2 research. </w:t>
      </w:r>
      <w:r w:rsidRPr="00911424">
        <w:rPr>
          <w:i/>
          <w:iCs/>
          <w:noProof/>
          <w:sz w:val="22"/>
          <w:szCs w:val="24"/>
        </w:rPr>
        <w:t>Environ. Int.</w:t>
      </w:r>
      <w:r w:rsidRPr="00911424">
        <w:rPr>
          <w:noProof/>
          <w:sz w:val="22"/>
          <w:szCs w:val="24"/>
        </w:rPr>
        <w:t xml:space="preserve"> </w:t>
      </w:r>
      <w:r w:rsidRPr="00911424">
        <w:rPr>
          <w:b/>
          <w:bCs/>
          <w:noProof/>
          <w:sz w:val="22"/>
          <w:szCs w:val="24"/>
        </w:rPr>
        <w:t>73</w:t>
      </w:r>
      <w:r w:rsidRPr="00911424">
        <w:rPr>
          <w:noProof/>
          <w:sz w:val="22"/>
          <w:szCs w:val="24"/>
        </w:rPr>
        <w:t>, 252–258 (2014).</w:t>
      </w:r>
    </w:p>
    <w:p w14:paraId="59DAC438"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36.</w:t>
      </w:r>
      <w:r w:rsidRPr="00911424">
        <w:rPr>
          <w:noProof/>
          <w:sz w:val="22"/>
          <w:szCs w:val="24"/>
        </w:rPr>
        <w:tab/>
        <w:t xml:space="preserve">Hasegawa, T. </w:t>
      </w:r>
      <w:r w:rsidRPr="00911424">
        <w:rPr>
          <w:i/>
          <w:iCs/>
          <w:noProof/>
          <w:sz w:val="22"/>
          <w:szCs w:val="24"/>
        </w:rPr>
        <w:t>et al.</w:t>
      </w:r>
      <w:r w:rsidRPr="00911424">
        <w:rPr>
          <w:noProof/>
          <w:sz w:val="22"/>
          <w:szCs w:val="24"/>
        </w:rPr>
        <w:t xml:space="preserve"> Risk of increased food insecurity under stringent global climate change mitigation policy. </w:t>
      </w:r>
      <w:r w:rsidRPr="00911424">
        <w:rPr>
          <w:i/>
          <w:iCs/>
          <w:noProof/>
          <w:sz w:val="22"/>
          <w:szCs w:val="24"/>
        </w:rPr>
        <w:t>Nat. Clim. Chang.</w:t>
      </w:r>
      <w:r w:rsidRPr="00911424">
        <w:rPr>
          <w:noProof/>
          <w:sz w:val="22"/>
          <w:szCs w:val="24"/>
        </w:rPr>
        <w:t xml:space="preserve"> </w:t>
      </w:r>
      <w:r w:rsidRPr="00911424">
        <w:rPr>
          <w:b/>
          <w:bCs/>
          <w:noProof/>
          <w:sz w:val="22"/>
          <w:szCs w:val="24"/>
        </w:rPr>
        <w:t>8</w:t>
      </w:r>
      <w:r w:rsidRPr="00911424">
        <w:rPr>
          <w:noProof/>
          <w:sz w:val="22"/>
          <w:szCs w:val="24"/>
        </w:rPr>
        <w:t>, 699–703 (2018).</w:t>
      </w:r>
    </w:p>
    <w:p w14:paraId="38A6807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37.</w:t>
      </w:r>
      <w:r w:rsidRPr="00911424">
        <w:rPr>
          <w:noProof/>
          <w:sz w:val="22"/>
          <w:szCs w:val="24"/>
        </w:rPr>
        <w:tab/>
        <w:t xml:space="preserve">Schleussner, C. F. </w:t>
      </w:r>
      <w:r w:rsidRPr="00911424">
        <w:rPr>
          <w:i/>
          <w:iCs/>
          <w:noProof/>
          <w:sz w:val="22"/>
          <w:szCs w:val="24"/>
        </w:rPr>
        <w:t>et al.</w:t>
      </w:r>
      <w:r w:rsidRPr="00911424">
        <w:rPr>
          <w:noProof/>
          <w:sz w:val="22"/>
          <w:szCs w:val="24"/>
        </w:rPr>
        <w:t xml:space="preserve"> Crop productivity changes in 1.5 °c and 2 °c worlds under climate sensitivity uncertainty. </w:t>
      </w:r>
      <w:r w:rsidRPr="00911424">
        <w:rPr>
          <w:i/>
          <w:iCs/>
          <w:noProof/>
          <w:sz w:val="22"/>
          <w:szCs w:val="24"/>
        </w:rPr>
        <w:t>Environ. Res. Lett.</w:t>
      </w:r>
      <w:r w:rsidRPr="00911424">
        <w:rPr>
          <w:noProof/>
          <w:sz w:val="22"/>
          <w:szCs w:val="24"/>
        </w:rPr>
        <w:t xml:space="preserve"> </w:t>
      </w:r>
      <w:r w:rsidRPr="00911424">
        <w:rPr>
          <w:b/>
          <w:bCs/>
          <w:noProof/>
          <w:sz w:val="22"/>
          <w:szCs w:val="24"/>
        </w:rPr>
        <w:t>13</w:t>
      </w:r>
      <w:r w:rsidRPr="00911424">
        <w:rPr>
          <w:noProof/>
          <w:sz w:val="22"/>
          <w:szCs w:val="24"/>
        </w:rPr>
        <w:t>, (2018).</w:t>
      </w:r>
    </w:p>
    <w:p w14:paraId="669C4E0B"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38.</w:t>
      </w:r>
      <w:r w:rsidRPr="00911424">
        <w:rPr>
          <w:noProof/>
          <w:sz w:val="22"/>
          <w:szCs w:val="24"/>
        </w:rPr>
        <w:tab/>
        <w:t xml:space="preserve">Deryng, D. </w:t>
      </w:r>
      <w:r w:rsidRPr="00911424">
        <w:rPr>
          <w:i/>
          <w:iCs/>
          <w:noProof/>
          <w:sz w:val="22"/>
          <w:szCs w:val="24"/>
        </w:rPr>
        <w:t>et al.</w:t>
      </w:r>
      <w:r w:rsidRPr="00911424">
        <w:rPr>
          <w:noProof/>
          <w:sz w:val="22"/>
          <w:szCs w:val="24"/>
        </w:rPr>
        <w:t xml:space="preserve"> Regional disparities in the beneficial effects of rising CO 2 concentrations on crop water productivity. </w:t>
      </w:r>
      <w:r w:rsidRPr="00911424">
        <w:rPr>
          <w:i/>
          <w:iCs/>
          <w:noProof/>
          <w:sz w:val="22"/>
          <w:szCs w:val="24"/>
        </w:rPr>
        <w:t>Nat. Clim. Chang.</w:t>
      </w:r>
      <w:r w:rsidRPr="00911424">
        <w:rPr>
          <w:noProof/>
          <w:sz w:val="22"/>
          <w:szCs w:val="24"/>
        </w:rPr>
        <w:t xml:space="preserve"> </w:t>
      </w:r>
      <w:r w:rsidRPr="00911424">
        <w:rPr>
          <w:b/>
          <w:bCs/>
          <w:noProof/>
          <w:sz w:val="22"/>
          <w:szCs w:val="24"/>
        </w:rPr>
        <w:t>6</w:t>
      </w:r>
      <w:r w:rsidRPr="00911424">
        <w:rPr>
          <w:noProof/>
          <w:sz w:val="22"/>
          <w:szCs w:val="24"/>
        </w:rPr>
        <w:t>, 786–790 (2016).</w:t>
      </w:r>
    </w:p>
    <w:p w14:paraId="156AE7E5"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39.</w:t>
      </w:r>
      <w:r w:rsidRPr="00911424">
        <w:rPr>
          <w:noProof/>
          <w:sz w:val="22"/>
          <w:szCs w:val="24"/>
        </w:rPr>
        <w:tab/>
        <w:t xml:space="preserve">Boote, K. J., Allen Jr., L. H., Vara Prasad, P. V. &amp; Jones, J. W. Testing effects of climate change in crop models. in </w:t>
      </w:r>
      <w:r w:rsidRPr="00911424">
        <w:rPr>
          <w:i/>
          <w:iCs/>
          <w:noProof/>
          <w:sz w:val="22"/>
          <w:szCs w:val="24"/>
        </w:rPr>
        <w:t>Handbook of Climate Change and Agroecosystems</w:t>
      </w:r>
      <w:r w:rsidRPr="00911424">
        <w:rPr>
          <w:noProof/>
          <w:sz w:val="22"/>
          <w:szCs w:val="24"/>
        </w:rPr>
        <w:t xml:space="preserve"> (eds. Hillel, D. &amp; Rosenzweig, C.) 109–157 (2011).</w:t>
      </w:r>
    </w:p>
    <w:p w14:paraId="414F053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40.</w:t>
      </w:r>
      <w:r w:rsidRPr="00911424">
        <w:rPr>
          <w:noProof/>
          <w:sz w:val="22"/>
          <w:szCs w:val="24"/>
        </w:rPr>
        <w:tab/>
        <w:t xml:space="preserve">Prentice, C. </w:t>
      </w:r>
      <w:r w:rsidRPr="00911424">
        <w:rPr>
          <w:i/>
          <w:iCs/>
          <w:noProof/>
          <w:sz w:val="22"/>
          <w:szCs w:val="24"/>
        </w:rPr>
        <w:t>et al.</w:t>
      </w:r>
      <w:r w:rsidRPr="00911424">
        <w:rPr>
          <w:noProof/>
          <w:sz w:val="22"/>
          <w:szCs w:val="24"/>
        </w:rPr>
        <w:t xml:space="preserve"> The carbon cycle and atmospheric carbon dioxide. in </w:t>
      </w:r>
      <w:r w:rsidRPr="00911424">
        <w:rPr>
          <w:i/>
          <w:iCs/>
          <w:noProof/>
          <w:sz w:val="22"/>
          <w:szCs w:val="24"/>
        </w:rPr>
        <w:t>Climate Change 2001: The Scientific Basis. Contributions of working group I to the third assessment report of the intergovernmental panel on climate change</w:t>
      </w:r>
      <w:r w:rsidRPr="00911424">
        <w:rPr>
          <w:noProof/>
          <w:sz w:val="22"/>
          <w:szCs w:val="24"/>
        </w:rPr>
        <w:t xml:space="preserve"> (ed. . J. T. Houghton, Y. Ding, D. J. Griggs, M. Noguer, P. J. Van der Linder, X. Dai, K. M. &amp; C. A. J.) (Cambridge, UK: Cambridge University Press., 2001). doi:10.1256/004316502320517344.</w:t>
      </w:r>
    </w:p>
    <w:p w14:paraId="0F891F8D"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41.</w:t>
      </w:r>
      <w:r w:rsidRPr="00911424">
        <w:rPr>
          <w:noProof/>
          <w:sz w:val="22"/>
          <w:szCs w:val="24"/>
        </w:rPr>
        <w:tab/>
        <w:t xml:space="preserve">Pritchard, S. G. &amp; Amthor, J. S. </w:t>
      </w:r>
      <w:r w:rsidRPr="00911424">
        <w:rPr>
          <w:i/>
          <w:iCs/>
          <w:noProof/>
          <w:sz w:val="22"/>
          <w:szCs w:val="24"/>
        </w:rPr>
        <w:t>Crops and environmental change: an introduction to effects of global warming, increasing atmospheric CO2 and O3 concentrations, and soil salinization on crop physiology and yield</w:t>
      </w:r>
      <w:r w:rsidRPr="00911424">
        <w:rPr>
          <w:noProof/>
          <w:sz w:val="22"/>
          <w:szCs w:val="24"/>
        </w:rPr>
        <w:t>. (New York: Food Products Press, 2005).</w:t>
      </w:r>
    </w:p>
    <w:p w14:paraId="1A8C19A6"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42.</w:t>
      </w:r>
      <w:r w:rsidRPr="00911424">
        <w:rPr>
          <w:noProof/>
          <w:sz w:val="22"/>
          <w:szCs w:val="24"/>
        </w:rPr>
        <w:tab/>
        <w:t xml:space="preserve">Leakey, A. D. B. </w:t>
      </w:r>
      <w:r w:rsidRPr="00911424">
        <w:rPr>
          <w:i/>
          <w:iCs/>
          <w:noProof/>
          <w:sz w:val="22"/>
          <w:szCs w:val="24"/>
        </w:rPr>
        <w:t>et al.</w:t>
      </w:r>
      <w:r w:rsidRPr="00911424">
        <w:rPr>
          <w:noProof/>
          <w:sz w:val="22"/>
          <w:szCs w:val="24"/>
        </w:rPr>
        <w:t xml:space="preserve"> Elevated CO2 effects on plant carbon, nitrogen, and water relations: six important lessons from FACE. </w:t>
      </w:r>
      <w:r w:rsidRPr="00911424">
        <w:rPr>
          <w:i/>
          <w:iCs/>
          <w:noProof/>
          <w:sz w:val="22"/>
          <w:szCs w:val="24"/>
        </w:rPr>
        <w:t>J. Exp. Bot.</w:t>
      </w:r>
      <w:r w:rsidRPr="00911424">
        <w:rPr>
          <w:noProof/>
          <w:sz w:val="22"/>
          <w:szCs w:val="24"/>
        </w:rPr>
        <w:t xml:space="preserve"> </w:t>
      </w:r>
      <w:r w:rsidRPr="00911424">
        <w:rPr>
          <w:b/>
          <w:bCs/>
          <w:noProof/>
          <w:sz w:val="22"/>
          <w:szCs w:val="24"/>
        </w:rPr>
        <w:t>60</w:t>
      </w:r>
      <w:r w:rsidRPr="00911424">
        <w:rPr>
          <w:noProof/>
          <w:sz w:val="22"/>
          <w:szCs w:val="24"/>
        </w:rPr>
        <w:t>, 2859–2876 (2009).</w:t>
      </w:r>
    </w:p>
    <w:p w14:paraId="0BC0BC57"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lastRenderedPageBreak/>
        <w:t>43.</w:t>
      </w:r>
      <w:r w:rsidRPr="00911424">
        <w:rPr>
          <w:noProof/>
          <w:sz w:val="22"/>
          <w:szCs w:val="24"/>
        </w:rPr>
        <w:tab/>
        <w:t xml:space="preserve">Zavala, J. A., Casteel, C. L., DeLucia, E. H. &amp; Berenbaum, M. R. Anthropogenic increase in carbon dioxide compromises plant defense against invasive insects. </w:t>
      </w:r>
      <w:r w:rsidRPr="00911424">
        <w:rPr>
          <w:i/>
          <w:iCs/>
          <w:noProof/>
          <w:sz w:val="22"/>
          <w:szCs w:val="24"/>
        </w:rPr>
        <w:t>Proc. Natl. Acad. Sci.</w:t>
      </w:r>
      <w:r w:rsidRPr="00911424">
        <w:rPr>
          <w:noProof/>
          <w:sz w:val="22"/>
          <w:szCs w:val="24"/>
        </w:rPr>
        <w:t xml:space="preserve"> </w:t>
      </w:r>
      <w:r w:rsidRPr="00911424">
        <w:rPr>
          <w:b/>
          <w:bCs/>
          <w:noProof/>
          <w:sz w:val="22"/>
          <w:szCs w:val="24"/>
        </w:rPr>
        <w:t>105</w:t>
      </w:r>
      <w:r w:rsidRPr="00911424">
        <w:rPr>
          <w:noProof/>
          <w:sz w:val="22"/>
          <w:szCs w:val="24"/>
        </w:rPr>
        <w:t>, 5129 LP – 5133 (2008).</w:t>
      </w:r>
    </w:p>
    <w:p w14:paraId="7C06109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44.</w:t>
      </w:r>
      <w:r w:rsidRPr="00911424">
        <w:rPr>
          <w:noProof/>
          <w:sz w:val="22"/>
          <w:szCs w:val="24"/>
        </w:rPr>
        <w:tab/>
        <w:t xml:space="preserve">Farooq, U., Iqbal, M. &amp; Bashir, A. Cost and Revenue Statistics of Paddy Production: Farmer’s Perspective. </w:t>
      </w:r>
      <w:r w:rsidRPr="00911424">
        <w:rPr>
          <w:i/>
          <w:iCs/>
          <w:noProof/>
          <w:sz w:val="22"/>
          <w:szCs w:val="24"/>
        </w:rPr>
        <w:t>Int. J. Agric. Biol.</w:t>
      </w:r>
      <w:r w:rsidRPr="00911424">
        <w:rPr>
          <w:noProof/>
          <w:sz w:val="22"/>
          <w:szCs w:val="24"/>
        </w:rPr>
        <w:t xml:space="preserve"> </w:t>
      </w:r>
      <w:r w:rsidRPr="00911424">
        <w:rPr>
          <w:b/>
          <w:bCs/>
          <w:noProof/>
          <w:sz w:val="22"/>
          <w:szCs w:val="24"/>
        </w:rPr>
        <w:t>1</w:t>
      </w:r>
      <w:r w:rsidRPr="00911424">
        <w:rPr>
          <w:noProof/>
          <w:sz w:val="22"/>
          <w:szCs w:val="24"/>
        </w:rPr>
        <w:t>, (1999).</w:t>
      </w:r>
    </w:p>
    <w:p w14:paraId="0FB6AF5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45.</w:t>
      </w:r>
      <w:r w:rsidRPr="00911424">
        <w:rPr>
          <w:noProof/>
          <w:sz w:val="22"/>
          <w:szCs w:val="24"/>
        </w:rPr>
        <w:tab/>
        <w:t xml:space="preserve">Greer, C. A. </w:t>
      </w:r>
      <w:r w:rsidRPr="00911424">
        <w:rPr>
          <w:i/>
          <w:iCs/>
          <w:noProof/>
          <w:sz w:val="22"/>
          <w:szCs w:val="24"/>
        </w:rPr>
        <w:t>et al.</w:t>
      </w:r>
      <w:r w:rsidRPr="00911424">
        <w:rPr>
          <w:noProof/>
          <w:sz w:val="22"/>
          <w:szCs w:val="24"/>
        </w:rPr>
        <w:t xml:space="preserve"> </w:t>
      </w:r>
      <w:r w:rsidRPr="00911424">
        <w:rPr>
          <w:i/>
          <w:iCs/>
          <w:noProof/>
          <w:sz w:val="22"/>
          <w:szCs w:val="24"/>
        </w:rPr>
        <w:t>Sample costs to produce rice</w:t>
      </w:r>
      <w:r w:rsidRPr="00911424">
        <w:rPr>
          <w:noProof/>
          <w:sz w:val="22"/>
          <w:szCs w:val="24"/>
        </w:rPr>
        <w:t>. http://cecolusa.ucdavis.edu/files/153082.pdf (2012).</w:t>
      </w:r>
    </w:p>
    <w:p w14:paraId="6E728C93"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46.</w:t>
      </w:r>
      <w:r w:rsidRPr="00911424">
        <w:rPr>
          <w:noProof/>
          <w:sz w:val="22"/>
          <w:szCs w:val="24"/>
        </w:rPr>
        <w:tab/>
        <w:t xml:space="preserve">Perret, S.-R., Saringkarn, P., Jourdain, D. &amp; Babel, M. S. Can rice farmers pay irrigation costs? An investigation of irrigation supply costs and use value in a case study scheme in Thailand. </w:t>
      </w:r>
      <w:r w:rsidRPr="00911424">
        <w:rPr>
          <w:i/>
          <w:iCs/>
          <w:noProof/>
          <w:sz w:val="22"/>
          <w:szCs w:val="24"/>
        </w:rPr>
        <w:t>Cah. Agric.</w:t>
      </w:r>
      <w:r w:rsidRPr="00911424">
        <w:rPr>
          <w:noProof/>
          <w:sz w:val="22"/>
          <w:szCs w:val="24"/>
        </w:rPr>
        <w:t xml:space="preserve"> </w:t>
      </w:r>
      <w:r w:rsidRPr="00911424">
        <w:rPr>
          <w:b/>
          <w:bCs/>
          <w:noProof/>
          <w:sz w:val="22"/>
          <w:szCs w:val="24"/>
        </w:rPr>
        <w:t>22</w:t>
      </w:r>
      <w:r w:rsidRPr="00911424">
        <w:rPr>
          <w:noProof/>
          <w:sz w:val="22"/>
          <w:szCs w:val="24"/>
        </w:rPr>
        <w:t>, 385–392 (2013).</w:t>
      </w:r>
    </w:p>
    <w:p w14:paraId="3B87E507"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47.</w:t>
      </w:r>
      <w:r w:rsidRPr="00911424">
        <w:rPr>
          <w:noProof/>
          <w:sz w:val="22"/>
          <w:szCs w:val="24"/>
        </w:rPr>
        <w:tab/>
        <w:t xml:space="preserve">Kürschner, E. </w:t>
      </w:r>
      <w:r w:rsidRPr="00911424">
        <w:rPr>
          <w:i/>
          <w:iCs/>
          <w:noProof/>
          <w:sz w:val="22"/>
          <w:szCs w:val="24"/>
        </w:rPr>
        <w:t>et al.</w:t>
      </w:r>
      <w:r w:rsidRPr="00911424">
        <w:rPr>
          <w:noProof/>
          <w:sz w:val="22"/>
          <w:szCs w:val="24"/>
        </w:rPr>
        <w:t xml:space="preserve"> </w:t>
      </w:r>
      <w:r w:rsidRPr="00911424">
        <w:rPr>
          <w:i/>
          <w:iCs/>
          <w:noProof/>
          <w:sz w:val="22"/>
          <w:szCs w:val="24"/>
        </w:rPr>
        <w:t>SLE Publication Series – S241 Water Saving in Rice Production– Dissemination, Adoption and Short Term Impacts of Alternate Wetting and Drying (AWD) in Bangladesh</w:t>
      </w:r>
      <w:r w:rsidRPr="00911424">
        <w:rPr>
          <w:noProof/>
          <w:sz w:val="22"/>
          <w:szCs w:val="24"/>
        </w:rPr>
        <w:t xml:space="preserve">. </w:t>
      </w:r>
      <w:r w:rsidRPr="00911424">
        <w:rPr>
          <w:i/>
          <w:iCs/>
          <w:noProof/>
          <w:sz w:val="22"/>
          <w:szCs w:val="24"/>
        </w:rPr>
        <w:t>SLE Publication Series</w:t>
      </w:r>
      <w:r w:rsidRPr="00911424">
        <w:rPr>
          <w:noProof/>
          <w:sz w:val="22"/>
          <w:szCs w:val="24"/>
        </w:rPr>
        <w:t xml:space="preserve"> http://edoc.hu-berlin.de/series/sle/241/PDF/241.pdf (2010).</w:t>
      </w:r>
    </w:p>
    <w:p w14:paraId="676A20A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48.</w:t>
      </w:r>
      <w:r w:rsidRPr="00911424">
        <w:rPr>
          <w:noProof/>
          <w:sz w:val="22"/>
          <w:szCs w:val="24"/>
        </w:rPr>
        <w:tab/>
        <w:t>Lampayan, R. M. Water Saving Work Group. Development, dissemination, and adoption of technologies to help farmers cope with water scarcity. (2012).</w:t>
      </w:r>
    </w:p>
    <w:p w14:paraId="6D744C3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49.</w:t>
      </w:r>
      <w:r w:rsidRPr="00911424">
        <w:rPr>
          <w:noProof/>
          <w:sz w:val="22"/>
          <w:szCs w:val="24"/>
        </w:rPr>
        <w:tab/>
        <w:t xml:space="preserve">Gerber, P. J. </w:t>
      </w:r>
      <w:r w:rsidRPr="00911424">
        <w:rPr>
          <w:i/>
          <w:iCs/>
          <w:noProof/>
          <w:sz w:val="22"/>
          <w:szCs w:val="24"/>
        </w:rPr>
        <w:t>et al.</w:t>
      </w:r>
      <w:r w:rsidRPr="00911424">
        <w:rPr>
          <w:noProof/>
          <w:sz w:val="22"/>
          <w:szCs w:val="24"/>
        </w:rPr>
        <w:t xml:space="preserve"> Technical options for the mitigation of direct methane and nitrous oxide emissions from livestock: a review. </w:t>
      </w:r>
      <w:r w:rsidRPr="00911424">
        <w:rPr>
          <w:i/>
          <w:iCs/>
          <w:noProof/>
          <w:sz w:val="22"/>
          <w:szCs w:val="24"/>
        </w:rPr>
        <w:t>Animal : an international journal of animal bioscience</w:t>
      </w:r>
      <w:r w:rsidRPr="00911424">
        <w:rPr>
          <w:noProof/>
          <w:sz w:val="22"/>
          <w:szCs w:val="24"/>
        </w:rPr>
        <w:t xml:space="preserve"> vol. 7 Suppl 2 220–234 (2013).</w:t>
      </w:r>
    </w:p>
    <w:p w14:paraId="219D8D43"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50.</w:t>
      </w:r>
      <w:r w:rsidRPr="00911424">
        <w:rPr>
          <w:noProof/>
          <w:sz w:val="22"/>
          <w:szCs w:val="24"/>
        </w:rPr>
        <w:tab/>
        <w:t xml:space="preserve">Cenacchi, N. </w:t>
      </w:r>
      <w:r w:rsidRPr="00911424">
        <w:rPr>
          <w:i/>
          <w:iCs/>
          <w:noProof/>
          <w:sz w:val="22"/>
          <w:szCs w:val="24"/>
        </w:rPr>
        <w:t>et al.</w:t>
      </w:r>
      <w:r w:rsidRPr="00911424">
        <w:rPr>
          <w:noProof/>
          <w:sz w:val="22"/>
          <w:szCs w:val="24"/>
        </w:rPr>
        <w:t xml:space="preserve"> Climate change, agriculture, and adaptation in the Republic of Korea to 2050: An integrated assessment. (2016).</w:t>
      </w:r>
    </w:p>
    <w:p w14:paraId="344119B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51.</w:t>
      </w:r>
      <w:r w:rsidRPr="00911424">
        <w:rPr>
          <w:noProof/>
          <w:sz w:val="22"/>
          <w:szCs w:val="24"/>
        </w:rPr>
        <w:tab/>
        <w:t xml:space="preserve">Huda, A. </w:t>
      </w:r>
      <w:r w:rsidRPr="00911424">
        <w:rPr>
          <w:i/>
          <w:iCs/>
          <w:noProof/>
          <w:sz w:val="22"/>
          <w:szCs w:val="24"/>
        </w:rPr>
        <w:t>et al.</w:t>
      </w:r>
      <w:r w:rsidRPr="00911424">
        <w:rPr>
          <w:noProof/>
          <w:sz w:val="22"/>
          <w:szCs w:val="24"/>
        </w:rPr>
        <w:t xml:space="preserve"> Floodwater ammonium, nitrogen use efficiency and rice yields with fertilizer deep placement and alternate wetting and drying under triple rice cropping systems. </w:t>
      </w:r>
      <w:r w:rsidRPr="00911424">
        <w:rPr>
          <w:i/>
          <w:iCs/>
          <w:noProof/>
          <w:sz w:val="22"/>
          <w:szCs w:val="24"/>
        </w:rPr>
        <w:t>Nutr. Cycl. Agroecosystems</w:t>
      </w:r>
      <w:r w:rsidRPr="00911424">
        <w:rPr>
          <w:noProof/>
          <w:sz w:val="22"/>
          <w:szCs w:val="24"/>
        </w:rPr>
        <w:t xml:space="preserve"> </w:t>
      </w:r>
      <w:r w:rsidRPr="00911424">
        <w:rPr>
          <w:b/>
          <w:bCs/>
          <w:noProof/>
          <w:sz w:val="22"/>
          <w:szCs w:val="24"/>
        </w:rPr>
        <w:t>104</w:t>
      </w:r>
      <w:r w:rsidRPr="00911424">
        <w:rPr>
          <w:noProof/>
          <w:sz w:val="22"/>
          <w:szCs w:val="24"/>
        </w:rPr>
        <w:t>, 53–66 (2016).</w:t>
      </w:r>
    </w:p>
    <w:p w14:paraId="40850555"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52.</w:t>
      </w:r>
      <w:r w:rsidRPr="00911424">
        <w:rPr>
          <w:noProof/>
          <w:sz w:val="22"/>
          <w:szCs w:val="24"/>
        </w:rPr>
        <w:tab/>
        <w:t xml:space="preserve">Pandey, A. </w:t>
      </w:r>
      <w:r w:rsidRPr="00911424">
        <w:rPr>
          <w:i/>
          <w:iCs/>
          <w:noProof/>
          <w:sz w:val="22"/>
          <w:szCs w:val="24"/>
        </w:rPr>
        <w:t>et al.</w:t>
      </w:r>
      <w:r w:rsidRPr="00911424">
        <w:rPr>
          <w:noProof/>
          <w:sz w:val="22"/>
          <w:szCs w:val="24"/>
        </w:rPr>
        <w:t xml:space="preserve"> Organic matter and water management strategies to reduce methane and nitrous oxide emissions from rice paddies in Vietnam. </w:t>
      </w:r>
      <w:r w:rsidRPr="00911424">
        <w:rPr>
          <w:i/>
          <w:iCs/>
          <w:noProof/>
          <w:sz w:val="22"/>
          <w:szCs w:val="24"/>
        </w:rPr>
        <w:t>Agric. Ecosyst. Environ.</w:t>
      </w:r>
      <w:r w:rsidRPr="00911424">
        <w:rPr>
          <w:noProof/>
          <w:sz w:val="22"/>
          <w:szCs w:val="24"/>
        </w:rPr>
        <w:t xml:space="preserve"> </w:t>
      </w:r>
      <w:r w:rsidRPr="00911424">
        <w:rPr>
          <w:b/>
          <w:bCs/>
          <w:noProof/>
          <w:sz w:val="22"/>
          <w:szCs w:val="24"/>
        </w:rPr>
        <w:t>196</w:t>
      </w:r>
      <w:r w:rsidRPr="00911424">
        <w:rPr>
          <w:noProof/>
          <w:sz w:val="22"/>
          <w:szCs w:val="24"/>
        </w:rPr>
        <w:t>, 137–146 (2014).</w:t>
      </w:r>
    </w:p>
    <w:p w14:paraId="4A2A6505"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53.</w:t>
      </w:r>
      <w:r w:rsidRPr="00911424">
        <w:rPr>
          <w:noProof/>
          <w:sz w:val="22"/>
          <w:szCs w:val="24"/>
        </w:rPr>
        <w:tab/>
        <w:t xml:space="preserve">Chivenge, P. </w:t>
      </w:r>
      <w:r w:rsidRPr="00911424">
        <w:rPr>
          <w:i/>
          <w:iCs/>
          <w:noProof/>
          <w:sz w:val="22"/>
          <w:szCs w:val="24"/>
        </w:rPr>
        <w:t>et al.</w:t>
      </w:r>
      <w:r w:rsidRPr="00911424">
        <w:rPr>
          <w:noProof/>
          <w:sz w:val="22"/>
          <w:szCs w:val="24"/>
        </w:rPr>
        <w:t xml:space="preserve"> Organic and Mineral Input Management to Enhance Crop Productivity in Central Kenya. </w:t>
      </w:r>
      <w:r w:rsidRPr="00911424">
        <w:rPr>
          <w:i/>
          <w:iCs/>
          <w:noProof/>
          <w:sz w:val="22"/>
          <w:szCs w:val="24"/>
        </w:rPr>
        <w:t>Agron. J.</w:t>
      </w:r>
      <w:r w:rsidRPr="00911424">
        <w:rPr>
          <w:noProof/>
          <w:sz w:val="22"/>
          <w:szCs w:val="24"/>
        </w:rPr>
        <w:t xml:space="preserve"> </w:t>
      </w:r>
      <w:r w:rsidRPr="00911424">
        <w:rPr>
          <w:b/>
          <w:bCs/>
          <w:noProof/>
          <w:sz w:val="22"/>
          <w:szCs w:val="24"/>
        </w:rPr>
        <w:t>101</w:t>
      </w:r>
      <w:r w:rsidRPr="00911424">
        <w:rPr>
          <w:noProof/>
          <w:sz w:val="22"/>
          <w:szCs w:val="24"/>
        </w:rPr>
        <w:t>, 1266–1275 (2009).</w:t>
      </w:r>
    </w:p>
    <w:p w14:paraId="5772542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54.</w:t>
      </w:r>
      <w:r w:rsidRPr="00911424">
        <w:rPr>
          <w:noProof/>
          <w:sz w:val="22"/>
          <w:szCs w:val="24"/>
        </w:rPr>
        <w:tab/>
        <w:t xml:space="preserve">Agegnehu, G., Vanbeek, C. &amp; Bird, M. I. Influence of integrated soil fertility management in wheat and tef productivity and soil chemical properties in the highland tropical environment. </w:t>
      </w:r>
      <w:r w:rsidRPr="00911424">
        <w:rPr>
          <w:i/>
          <w:iCs/>
          <w:noProof/>
          <w:sz w:val="22"/>
          <w:szCs w:val="24"/>
        </w:rPr>
        <w:t>J. Soil Sci. Plant Nutr.</w:t>
      </w:r>
      <w:r w:rsidRPr="00911424">
        <w:rPr>
          <w:noProof/>
          <w:sz w:val="22"/>
          <w:szCs w:val="24"/>
        </w:rPr>
        <w:t xml:space="preserve"> </w:t>
      </w:r>
      <w:r w:rsidRPr="00911424">
        <w:rPr>
          <w:b/>
          <w:bCs/>
          <w:noProof/>
          <w:sz w:val="22"/>
          <w:szCs w:val="24"/>
        </w:rPr>
        <w:t>14</w:t>
      </w:r>
      <w:r w:rsidRPr="00911424">
        <w:rPr>
          <w:noProof/>
          <w:sz w:val="22"/>
          <w:szCs w:val="24"/>
        </w:rPr>
        <w:t>, 532–545 (2014).</w:t>
      </w:r>
    </w:p>
    <w:p w14:paraId="5813F047"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55.</w:t>
      </w:r>
      <w:r w:rsidRPr="00911424">
        <w:rPr>
          <w:noProof/>
          <w:sz w:val="22"/>
          <w:szCs w:val="24"/>
        </w:rPr>
        <w:tab/>
        <w:t xml:space="preserve">Erenstein, O. </w:t>
      </w:r>
      <w:r w:rsidRPr="00911424">
        <w:rPr>
          <w:i/>
          <w:iCs/>
          <w:noProof/>
          <w:sz w:val="22"/>
          <w:szCs w:val="24"/>
        </w:rPr>
        <w:t>Zero Tillage in the Rice-Wheat Systems of the Indo-Gangetic Plains A Review of Impacts and Sustainability Implications</w:t>
      </w:r>
      <w:r w:rsidRPr="00911424">
        <w:rPr>
          <w:noProof/>
          <w:sz w:val="22"/>
          <w:szCs w:val="24"/>
        </w:rPr>
        <w:t>. vol. 00916 (2009).</w:t>
      </w:r>
    </w:p>
    <w:p w14:paraId="0FF5BAE6"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56.</w:t>
      </w:r>
      <w:r w:rsidRPr="00911424">
        <w:rPr>
          <w:noProof/>
          <w:sz w:val="22"/>
          <w:szCs w:val="24"/>
        </w:rPr>
        <w:tab/>
        <w:t xml:space="preserve">Govaerts, B., Sayre, K. D. &amp; Deckers, J. Stable High Yields with Zero Tillage and Permanent Bed Planting? </w:t>
      </w:r>
      <w:r w:rsidRPr="00911424">
        <w:rPr>
          <w:i/>
          <w:iCs/>
          <w:noProof/>
          <w:sz w:val="22"/>
          <w:szCs w:val="24"/>
        </w:rPr>
        <w:t>F. Crop. Res.</w:t>
      </w:r>
      <w:r w:rsidRPr="00911424">
        <w:rPr>
          <w:noProof/>
          <w:sz w:val="22"/>
          <w:szCs w:val="24"/>
        </w:rPr>
        <w:t xml:space="preserve"> </w:t>
      </w:r>
      <w:r w:rsidRPr="00911424">
        <w:rPr>
          <w:b/>
          <w:bCs/>
          <w:noProof/>
          <w:sz w:val="22"/>
          <w:szCs w:val="24"/>
        </w:rPr>
        <w:t>94</w:t>
      </w:r>
      <w:r w:rsidRPr="00911424">
        <w:rPr>
          <w:noProof/>
          <w:sz w:val="22"/>
          <w:szCs w:val="24"/>
        </w:rPr>
        <w:t>, 33–42 (2005).</w:t>
      </w:r>
    </w:p>
    <w:p w14:paraId="610FBAA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57.</w:t>
      </w:r>
      <w:r w:rsidRPr="00911424">
        <w:rPr>
          <w:noProof/>
          <w:sz w:val="22"/>
          <w:szCs w:val="24"/>
        </w:rPr>
        <w:tab/>
        <w:t xml:space="preserve">Ito, M., Matsumoto, T. &amp; Quinones, M. A. Conservation Tillage Practice in sub-Saharan Africa: The Experience of Sasakawa Global 2000. </w:t>
      </w:r>
      <w:r w:rsidRPr="00911424">
        <w:rPr>
          <w:i/>
          <w:iCs/>
          <w:noProof/>
          <w:sz w:val="22"/>
          <w:szCs w:val="24"/>
        </w:rPr>
        <w:t>Crop Prot.</w:t>
      </w:r>
      <w:r w:rsidRPr="00911424">
        <w:rPr>
          <w:noProof/>
          <w:sz w:val="22"/>
          <w:szCs w:val="24"/>
        </w:rPr>
        <w:t xml:space="preserve"> </w:t>
      </w:r>
      <w:r w:rsidRPr="00911424">
        <w:rPr>
          <w:b/>
          <w:bCs/>
          <w:noProof/>
          <w:sz w:val="22"/>
          <w:szCs w:val="24"/>
        </w:rPr>
        <w:t>26</w:t>
      </w:r>
      <w:r w:rsidRPr="00911424">
        <w:rPr>
          <w:noProof/>
          <w:sz w:val="22"/>
          <w:szCs w:val="24"/>
        </w:rPr>
        <w:t>, 417–423 (2007).</w:t>
      </w:r>
    </w:p>
    <w:p w14:paraId="3377B1B8"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58.</w:t>
      </w:r>
      <w:r w:rsidRPr="00911424">
        <w:rPr>
          <w:noProof/>
          <w:sz w:val="22"/>
          <w:szCs w:val="24"/>
        </w:rPr>
        <w:tab/>
        <w:t xml:space="preserve">Bandaogo, A. </w:t>
      </w:r>
      <w:r w:rsidRPr="00911424">
        <w:rPr>
          <w:i/>
          <w:iCs/>
          <w:noProof/>
          <w:sz w:val="22"/>
          <w:szCs w:val="24"/>
        </w:rPr>
        <w:t>et al.</w:t>
      </w:r>
      <w:r w:rsidRPr="00911424">
        <w:rPr>
          <w:noProof/>
          <w:sz w:val="22"/>
          <w:szCs w:val="24"/>
        </w:rPr>
        <w:t xml:space="preserve"> Effect of fertilizer deep placement with urea supergranule on nitrogen use efficiency of irrigated rice in Sourou Valley (Burkina Faso). </w:t>
      </w:r>
      <w:r w:rsidRPr="00911424">
        <w:rPr>
          <w:i/>
          <w:iCs/>
          <w:noProof/>
          <w:sz w:val="22"/>
          <w:szCs w:val="24"/>
        </w:rPr>
        <w:t>Nutr. Cycl. Agroecosystems</w:t>
      </w:r>
      <w:r w:rsidRPr="00911424">
        <w:rPr>
          <w:noProof/>
          <w:sz w:val="22"/>
          <w:szCs w:val="24"/>
        </w:rPr>
        <w:t xml:space="preserve"> </w:t>
      </w:r>
      <w:r w:rsidRPr="00911424">
        <w:rPr>
          <w:b/>
          <w:bCs/>
          <w:noProof/>
          <w:sz w:val="22"/>
          <w:szCs w:val="24"/>
        </w:rPr>
        <w:t>102</w:t>
      </w:r>
      <w:r w:rsidRPr="00911424">
        <w:rPr>
          <w:noProof/>
          <w:sz w:val="22"/>
          <w:szCs w:val="24"/>
        </w:rPr>
        <w:t>, 79–89 (2015).</w:t>
      </w:r>
    </w:p>
    <w:p w14:paraId="11E9A3A8"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59.</w:t>
      </w:r>
      <w:r w:rsidRPr="00911424">
        <w:rPr>
          <w:noProof/>
          <w:sz w:val="22"/>
          <w:szCs w:val="24"/>
        </w:rPr>
        <w:tab/>
        <w:t xml:space="preserve">Powlson, D. S. </w:t>
      </w:r>
      <w:r w:rsidRPr="00911424">
        <w:rPr>
          <w:i/>
          <w:iCs/>
          <w:noProof/>
          <w:sz w:val="22"/>
          <w:szCs w:val="24"/>
        </w:rPr>
        <w:t>et al.</w:t>
      </w:r>
      <w:r w:rsidRPr="00911424">
        <w:rPr>
          <w:noProof/>
          <w:sz w:val="22"/>
          <w:szCs w:val="24"/>
        </w:rPr>
        <w:t xml:space="preserve"> Limited potential of no-till agriculture for climate change mitigation. </w:t>
      </w:r>
      <w:r w:rsidRPr="00911424">
        <w:rPr>
          <w:i/>
          <w:iCs/>
          <w:noProof/>
          <w:sz w:val="22"/>
          <w:szCs w:val="24"/>
        </w:rPr>
        <w:t>Nat. Clim. Chang.</w:t>
      </w:r>
      <w:r w:rsidRPr="00911424">
        <w:rPr>
          <w:noProof/>
          <w:sz w:val="22"/>
          <w:szCs w:val="24"/>
        </w:rPr>
        <w:t xml:space="preserve"> </w:t>
      </w:r>
      <w:r w:rsidRPr="00911424">
        <w:rPr>
          <w:b/>
          <w:bCs/>
          <w:noProof/>
          <w:sz w:val="22"/>
          <w:szCs w:val="24"/>
        </w:rPr>
        <w:t>4</w:t>
      </w:r>
      <w:r w:rsidRPr="00911424">
        <w:rPr>
          <w:noProof/>
          <w:sz w:val="22"/>
          <w:szCs w:val="24"/>
        </w:rPr>
        <w:t>, 678–683 (2014).</w:t>
      </w:r>
    </w:p>
    <w:p w14:paraId="4B382644"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60.</w:t>
      </w:r>
      <w:r w:rsidRPr="00911424">
        <w:rPr>
          <w:noProof/>
          <w:sz w:val="22"/>
          <w:szCs w:val="24"/>
        </w:rPr>
        <w:tab/>
        <w:t xml:space="preserve">Denef, K., Archibeque, S. &amp; Paustian, K. </w:t>
      </w:r>
      <w:r w:rsidRPr="00911424">
        <w:rPr>
          <w:i/>
          <w:iCs/>
          <w:noProof/>
          <w:sz w:val="22"/>
          <w:szCs w:val="24"/>
        </w:rPr>
        <w:t>Greenhouse Gas Emissions from U . S . Agriculture and Forestry : A Review of Emission Sources , Controlling Factors , and Mitigation Potential</w:t>
      </w:r>
      <w:r w:rsidRPr="00911424">
        <w:rPr>
          <w:noProof/>
          <w:sz w:val="22"/>
          <w:szCs w:val="24"/>
        </w:rPr>
        <w:t xml:space="preserve">. </w:t>
      </w:r>
      <w:r w:rsidRPr="00911424">
        <w:rPr>
          <w:i/>
          <w:iCs/>
          <w:noProof/>
          <w:sz w:val="22"/>
          <w:szCs w:val="24"/>
        </w:rPr>
        <w:t>Interim report to USDA under Contract #GS23F8182H</w:t>
      </w:r>
      <w:r w:rsidRPr="00911424">
        <w:rPr>
          <w:noProof/>
          <w:sz w:val="22"/>
          <w:szCs w:val="24"/>
        </w:rPr>
        <w:t xml:space="preserve"> (2011).</w:t>
      </w:r>
    </w:p>
    <w:p w14:paraId="4420EE6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61.</w:t>
      </w:r>
      <w:r w:rsidRPr="00911424">
        <w:rPr>
          <w:noProof/>
          <w:sz w:val="22"/>
          <w:szCs w:val="24"/>
        </w:rPr>
        <w:tab/>
        <w:t xml:space="preserve">Ogle, S. M., Breidt, F. J. &amp; Paustian, K. Agricultural Management Impacts on Soil Organic Carbon Storage Under Moist and Dry Climatic Conditions of Temperate and Tropical Regions. </w:t>
      </w:r>
      <w:r w:rsidRPr="00911424">
        <w:rPr>
          <w:i/>
          <w:iCs/>
          <w:noProof/>
          <w:sz w:val="22"/>
          <w:szCs w:val="24"/>
        </w:rPr>
        <w:t>Biogeochemistry</w:t>
      </w:r>
      <w:r w:rsidRPr="00911424">
        <w:rPr>
          <w:noProof/>
          <w:sz w:val="22"/>
          <w:szCs w:val="24"/>
        </w:rPr>
        <w:t xml:space="preserve"> </w:t>
      </w:r>
      <w:r w:rsidRPr="00911424">
        <w:rPr>
          <w:b/>
          <w:bCs/>
          <w:noProof/>
          <w:sz w:val="22"/>
          <w:szCs w:val="24"/>
        </w:rPr>
        <w:t>72</w:t>
      </w:r>
      <w:r w:rsidRPr="00911424">
        <w:rPr>
          <w:noProof/>
          <w:sz w:val="22"/>
          <w:szCs w:val="24"/>
        </w:rPr>
        <w:t>, 87–121 (2005).</w:t>
      </w:r>
    </w:p>
    <w:p w14:paraId="3E677868"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62.</w:t>
      </w:r>
      <w:r w:rsidRPr="00911424">
        <w:rPr>
          <w:noProof/>
          <w:sz w:val="22"/>
          <w:szCs w:val="24"/>
        </w:rPr>
        <w:tab/>
        <w:t xml:space="preserve">Ogle, S. M., Archibeque, S. L., Gurung, R. &amp; Paustian, K. </w:t>
      </w:r>
      <w:r w:rsidRPr="00911424">
        <w:rPr>
          <w:i/>
          <w:iCs/>
          <w:noProof/>
          <w:sz w:val="22"/>
          <w:szCs w:val="24"/>
        </w:rPr>
        <w:t>Report on GHG Mitigation Literature Review for Agricultural Systems</w:t>
      </w:r>
      <w:r w:rsidRPr="00911424">
        <w:rPr>
          <w:noProof/>
          <w:sz w:val="22"/>
          <w:szCs w:val="24"/>
        </w:rPr>
        <w:t>. (2010).</w:t>
      </w:r>
    </w:p>
    <w:p w14:paraId="2282F916"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lastRenderedPageBreak/>
        <w:t>63.</w:t>
      </w:r>
      <w:r w:rsidRPr="00911424">
        <w:rPr>
          <w:noProof/>
          <w:sz w:val="22"/>
          <w:szCs w:val="24"/>
        </w:rPr>
        <w:tab/>
        <w:t xml:space="preserve">Six, J. </w:t>
      </w:r>
      <w:r w:rsidRPr="00911424">
        <w:rPr>
          <w:i/>
          <w:iCs/>
          <w:noProof/>
          <w:sz w:val="22"/>
          <w:szCs w:val="24"/>
        </w:rPr>
        <w:t>et al.</w:t>
      </w:r>
      <w:r w:rsidRPr="00911424">
        <w:rPr>
          <w:noProof/>
          <w:sz w:val="22"/>
          <w:szCs w:val="24"/>
        </w:rPr>
        <w:t xml:space="preserve"> The Potential to Mitigate Global Warming with No-Tillage Management is only Realized when Practised in the Long Term. </w:t>
      </w:r>
      <w:r w:rsidRPr="00911424">
        <w:rPr>
          <w:i/>
          <w:iCs/>
          <w:noProof/>
          <w:sz w:val="22"/>
          <w:szCs w:val="24"/>
        </w:rPr>
        <w:t>Glob. Chang. Biol.</w:t>
      </w:r>
      <w:r w:rsidRPr="00911424">
        <w:rPr>
          <w:noProof/>
          <w:sz w:val="22"/>
          <w:szCs w:val="24"/>
        </w:rPr>
        <w:t xml:space="preserve"> </w:t>
      </w:r>
      <w:r w:rsidRPr="00911424">
        <w:rPr>
          <w:b/>
          <w:bCs/>
          <w:noProof/>
          <w:sz w:val="22"/>
          <w:szCs w:val="24"/>
        </w:rPr>
        <w:t>10</w:t>
      </w:r>
      <w:r w:rsidRPr="00911424">
        <w:rPr>
          <w:noProof/>
          <w:sz w:val="22"/>
          <w:szCs w:val="24"/>
        </w:rPr>
        <w:t>, 155–160 (2004).</w:t>
      </w:r>
    </w:p>
    <w:p w14:paraId="159A8987"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64.</w:t>
      </w:r>
      <w:r w:rsidRPr="00911424">
        <w:rPr>
          <w:noProof/>
          <w:sz w:val="22"/>
          <w:szCs w:val="24"/>
        </w:rPr>
        <w:tab/>
        <w:t xml:space="preserve">West, T. O. &amp; Marland, G. A synthesis of carbon sequestration, carbon emissions, and net carbon flux in agriculture: comparing tillage practices in the United States. </w:t>
      </w:r>
      <w:r w:rsidRPr="00911424">
        <w:rPr>
          <w:i/>
          <w:iCs/>
          <w:noProof/>
          <w:sz w:val="22"/>
          <w:szCs w:val="24"/>
        </w:rPr>
        <w:t>Agric. Ecosyst. Environ.</w:t>
      </w:r>
      <w:r w:rsidRPr="00911424">
        <w:rPr>
          <w:noProof/>
          <w:sz w:val="22"/>
          <w:szCs w:val="24"/>
        </w:rPr>
        <w:t xml:space="preserve"> </w:t>
      </w:r>
      <w:r w:rsidRPr="00911424">
        <w:rPr>
          <w:b/>
          <w:bCs/>
          <w:noProof/>
          <w:sz w:val="22"/>
          <w:szCs w:val="24"/>
        </w:rPr>
        <w:t>91</w:t>
      </w:r>
      <w:r w:rsidRPr="00911424">
        <w:rPr>
          <w:noProof/>
          <w:sz w:val="22"/>
          <w:szCs w:val="24"/>
        </w:rPr>
        <w:t>, 217–232 (2002).</w:t>
      </w:r>
    </w:p>
    <w:p w14:paraId="649AACE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65.</w:t>
      </w:r>
      <w:r w:rsidRPr="00911424">
        <w:rPr>
          <w:noProof/>
          <w:sz w:val="22"/>
          <w:szCs w:val="24"/>
        </w:rPr>
        <w:tab/>
        <w:t xml:space="preserve">Beheydt, D., Boeckx, P., Ahmed, H. P. &amp; Van Cleemput, O. N(2)O emission from conventional and minimum-tilled soils. </w:t>
      </w:r>
      <w:r w:rsidRPr="00911424">
        <w:rPr>
          <w:i/>
          <w:iCs/>
          <w:noProof/>
          <w:sz w:val="22"/>
          <w:szCs w:val="24"/>
        </w:rPr>
        <w:t>Biol. Fertil. Soils</w:t>
      </w:r>
      <w:r w:rsidRPr="00911424">
        <w:rPr>
          <w:noProof/>
          <w:sz w:val="22"/>
          <w:szCs w:val="24"/>
        </w:rPr>
        <w:t xml:space="preserve"> </w:t>
      </w:r>
      <w:r w:rsidRPr="00911424">
        <w:rPr>
          <w:b/>
          <w:bCs/>
          <w:noProof/>
          <w:sz w:val="22"/>
          <w:szCs w:val="24"/>
        </w:rPr>
        <w:t>44</w:t>
      </w:r>
      <w:r w:rsidRPr="00911424">
        <w:rPr>
          <w:noProof/>
          <w:sz w:val="22"/>
          <w:szCs w:val="24"/>
        </w:rPr>
        <w:t>, 863–873 (2008).</w:t>
      </w:r>
    </w:p>
    <w:p w14:paraId="1CE8D25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66.</w:t>
      </w:r>
      <w:r w:rsidRPr="00911424">
        <w:rPr>
          <w:noProof/>
          <w:sz w:val="22"/>
          <w:szCs w:val="24"/>
        </w:rPr>
        <w:tab/>
        <w:t xml:space="preserve">Wang, M. </w:t>
      </w:r>
      <w:r w:rsidRPr="00911424">
        <w:rPr>
          <w:i/>
          <w:iCs/>
          <w:noProof/>
          <w:sz w:val="22"/>
          <w:szCs w:val="24"/>
        </w:rPr>
        <w:t>et al.</w:t>
      </w:r>
      <w:r w:rsidRPr="00911424">
        <w:rPr>
          <w:noProof/>
          <w:sz w:val="22"/>
          <w:szCs w:val="24"/>
        </w:rPr>
        <w:t xml:space="preserve"> Sources of methane in China: rice fields, agricultural waste treatment, cattle, coal mines, and other minor sources. </w:t>
      </w:r>
      <w:r w:rsidRPr="00911424">
        <w:rPr>
          <w:i/>
          <w:iCs/>
          <w:noProof/>
          <w:sz w:val="22"/>
          <w:szCs w:val="24"/>
        </w:rPr>
        <w:t>Sci. Atmos. Sin.</w:t>
      </w:r>
      <w:r w:rsidRPr="00911424">
        <w:rPr>
          <w:noProof/>
          <w:sz w:val="22"/>
          <w:szCs w:val="24"/>
        </w:rPr>
        <w:t xml:space="preserve"> </w:t>
      </w:r>
      <w:r w:rsidRPr="00911424">
        <w:rPr>
          <w:b/>
          <w:bCs/>
          <w:noProof/>
          <w:sz w:val="22"/>
          <w:szCs w:val="24"/>
        </w:rPr>
        <w:t>17</w:t>
      </w:r>
      <w:r w:rsidRPr="00911424">
        <w:rPr>
          <w:noProof/>
          <w:sz w:val="22"/>
          <w:szCs w:val="24"/>
        </w:rPr>
        <w:t>, 52–64 (1993).</w:t>
      </w:r>
    </w:p>
    <w:p w14:paraId="2ADB4AE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67.</w:t>
      </w:r>
      <w:r w:rsidRPr="00911424">
        <w:rPr>
          <w:noProof/>
          <w:sz w:val="22"/>
          <w:szCs w:val="24"/>
        </w:rPr>
        <w:tab/>
        <w:t xml:space="preserve">Wang, M. X. Methane Emission Rates from Various Rice Fields in China. in </w:t>
      </w:r>
      <w:r w:rsidRPr="00911424">
        <w:rPr>
          <w:i/>
          <w:iCs/>
          <w:noProof/>
          <w:sz w:val="22"/>
          <w:szCs w:val="24"/>
        </w:rPr>
        <w:t>China Contribution to Global Change Studies</w:t>
      </w:r>
      <w:r w:rsidRPr="00911424">
        <w:rPr>
          <w:noProof/>
          <w:sz w:val="22"/>
          <w:szCs w:val="24"/>
        </w:rPr>
        <w:t xml:space="preserve"> (eds. Zheng, Y. Du &amp; Hai, L.) 154–160 (Science Press, 1995).</w:t>
      </w:r>
    </w:p>
    <w:p w14:paraId="39D6135B"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68.</w:t>
      </w:r>
      <w:r w:rsidRPr="00911424">
        <w:rPr>
          <w:noProof/>
          <w:sz w:val="22"/>
          <w:szCs w:val="24"/>
        </w:rPr>
        <w:tab/>
        <w:t xml:space="preserve">Lu, W., Chen, W., Guo, W. &amp; Duan, B. Emission of Methane from the Rice Field Affected by Irrigation. in </w:t>
      </w:r>
      <w:r w:rsidRPr="00911424">
        <w:rPr>
          <w:i/>
          <w:iCs/>
          <w:noProof/>
          <w:sz w:val="22"/>
          <w:szCs w:val="24"/>
        </w:rPr>
        <w:t>The Planning Meeting of Methane Emission from Rice Field</w:t>
      </w:r>
      <w:r w:rsidRPr="00911424">
        <w:rPr>
          <w:noProof/>
          <w:sz w:val="22"/>
          <w:szCs w:val="24"/>
        </w:rPr>
        <w:t xml:space="preserve"> 19–26 (China National Rice Reserach Institute, 1995).</w:t>
      </w:r>
    </w:p>
    <w:p w14:paraId="64B158CE"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69.</w:t>
      </w:r>
      <w:r w:rsidRPr="00911424">
        <w:rPr>
          <w:noProof/>
          <w:sz w:val="22"/>
          <w:szCs w:val="24"/>
        </w:rPr>
        <w:tab/>
        <w:t xml:space="preserve">Adhya, T. K. </w:t>
      </w:r>
      <w:r w:rsidRPr="00911424">
        <w:rPr>
          <w:i/>
          <w:iCs/>
          <w:noProof/>
          <w:sz w:val="22"/>
          <w:szCs w:val="24"/>
        </w:rPr>
        <w:t>et al.</w:t>
      </w:r>
      <w:r w:rsidRPr="00911424">
        <w:rPr>
          <w:noProof/>
          <w:sz w:val="22"/>
          <w:szCs w:val="24"/>
        </w:rPr>
        <w:t xml:space="preserve"> Methane emission from flooded rice fields under irrigated conditions. </w:t>
      </w:r>
      <w:r w:rsidRPr="00911424">
        <w:rPr>
          <w:i/>
          <w:iCs/>
          <w:noProof/>
          <w:sz w:val="22"/>
          <w:szCs w:val="24"/>
        </w:rPr>
        <w:t>Biol. Fertil. Soils</w:t>
      </w:r>
      <w:r w:rsidRPr="00911424">
        <w:rPr>
          <w:noProof/>
          <w:sz w:val="22"/>
          <w:szCs w:val="24"/>
        </w:rPr>
        <w:t xml:space="preserve"> </w:t>
      </w:r>
      <w:r w:rsidRPr="00911424">
        <w:rPr>
          <w:b/>
          <w:bCs/>
          <w:noProof/>
          <w:sz w:val="22"/>
          <w:szCs w:val="24"/>
        </w:rPr>
        <w:t>18</w:t>
      </w:r>
      <w:r w:rsidRPr="00911424">
        <w:rPr>
          <w:noProof/>
          <w:sz w:val="22"/>
          <w:szCs w:val="24"/>
        </w:rPr>
        <w:t>, 245–248 (1994).</w:t>
      </w:r>
    </w:p>
    <w:p w14:paraId="02A8D35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70.</w:t>
      </w:r>
      <w:r w:rsidRPr="00911424">
        <w:rPr>
          <w:noProof/>
          <w:sz w:val="22"/>
          <w:szCs w:val="24"/>
        </w:rPr>
        <w:tab/>
        <w:t xml:space="preserve">Nugroho, S. G. </w:t>
      </w:r>
      <w:r w:rsidRPr="00911424">
        <w:rPr>
          <w:i/>
          <w:iCs/>
          <w:noProof/>
          <w:sz w:val="22"/>
          <w:szCs w:val="24"/>
        </w:rPr>
        <w:t>et al.</w:t>
      </w:r>
      <w:r w:rsidRPr="00911424">
        <w:rPr>
          <w:noProof/>
          <w:sz w:val="22"/>
          <w:szCs w:val="24"/>
        </w:rPr>
        <w:t xml:space="preserve"> Effect of intermittent irrigation on methane emission from an indonesian paddy field. </w:t>
      </w:r>
      <w:r w:rsidRPr="00911424">
        <w:rPr>
          <w:i/>
          <w:iCs/>
          <w:noProof/>
          <w:sz w:val="22"/>
          <w:szCs w:val="24"/>
        </w:rPr>
        <w:t>Soil Sci. Plant Nutr.</w:t>
      </w:r>
      <w:r w:rsidRPr="00911424">
        <w:rPr>
          <w:noProof/>
          <w:sz w:val="22"/>
          <w:szCs w:val="24"/>
        </w:rPr>
        <w:t xml:space="preserve"> </w:t>
      </w:r>
      <w:r w:rsidRPr="00911424">
        <w:rPr>
          <w:b/>
          <w:bCs/>
          <w:noProof/>
          <w:sz w:val="22"/>
          <w:szCs w:val="24"/>
        </w:rPr>
        <w:t>40</w:t>
      </w:r>
      <w:r w:rsidRPr="00911424">
        <w:rPr>
          <w:noProof/>
          <w:sz w:val="22"/>
          <w:szCs w:val="24"/>
        </w:rPr>
        <w:t>, 609–615 (1994).</w:t>
      </w:r>
    </w:p>
    <w:p w14:paraId="21C192A5"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71.</w:t>
      </w:r>
      <w:r w:rsidRPr="00911424">
        <w:rPr>
          <w:noProof/>
          <w:sz w:val="22"/>
          <w:szCs w:val="24"/>
        </w:rPr>
        <w:tab/>
        <w:t xml:space="preserve">Holzapfel-Pschorn, A. &amp; Seiler, W. Methane emission during a cultivation period from an Italian rice paddy. </w:t>
      </w:r>
      <w:r w:rsidRPr="00911424">
        <w:rPr>
          <w:i/>
          <w:iCs/>
          <w:noProof/>
          <w:sz w:val="22"/>
          <w:szCs w:val="24"/>
        </w:rPr>
        <w:t>J. Geophys. Res.</w:t>
      </w:r>
      <w:r w:rsidRPr="00911424">
        <w:rPr>
          <w:noProof/>
          <w:sz w:val="22"/>
          <w:szCs w:val="24"/>
        </w:rPr>
        <w:t xml:space="preserve"> </w:t>
      </w:r>
      <w:r w:rsidRPr="00911424">
        <w:rPr>
          <w:b/>
          <w:bCs/>
          <w:noProof/>
          <w:sz w:val="22"/>
          <w:szCs w:val="24"/>
        </w:rPr>
        <w:t>91</w:t>
      </w:r>
      <w:r w:rsidRPr="00911424">
        <w:rPr>
          <w:noProof/>
          <w:sz w:val="22"/>
          <w:szCs w:val="24"/>
        </w:rPr>
        <w:t>, 11803 (1986).</w:t>
      </w:r>
    </w:p>
    <w:p w14:paraId="1A238116"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72.</w:t>
      </w:r>
      <w:r w:rsidRPr="00911424">
        <w:rPr>
          <w:noProof/>
          <w:sz w:val="22"/>
          <w:szCs w:val="24"/>
        </w:rPr>
        <w:tab/>
        <w:t xml:space="preserve">Schütz, H., Holzapfel-Pschorn, A., Conrad, R., Rennenberg, H. &amp; Seiler, W. A 3-year continuous record on the influence of daytime, season, and fertilizer treatment on methane emission rates from an Italian rice paddy. </w:t>
      </w:r>
      <w:r w:rsidRPr="00911424">
        <w:rPr>
          <w:i/>
          <w:iCs/>
          <w:noProof/>
          <w:sz w:val="22"/>
          <w:szCs w:val="24"/>
        </w:rPr>
        <w:t>J. Geophys. Res.</w:t>
      </w:r>
      <w:r w:rsidRPr="00911424">
        <w:rPr>
          <w:noProof/>
          <w:sz w:val="22"/>
          <w:szCs w:val="24"/>
        </w:rPr>
        <w:t xml:space="preserve"> </w:t>
      </w:r>
      <w:r w:rsidRPr="00911424">
        <w:rPr>
          <w:b/>
          <w:bCs/>
          <w:noProof/>
          <w:sz w:val="22"/>
          <w:szCs w:val="24"/>
        </w:rPr>
        <w:t>94</w:t>
      </w:r>
      <w:r w:rsidRPr="00911424">
        <w:rPr>
          <w:noProof/>
          <w:sz w:val="22"/>
          <w:szCs w:val="24"/>
        </w:rPr>
        <w:t>, 16405 (1989).</w:t>
      </w:r>
    </w:p>
    <w:p w14:paraId="5F1BFBD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73.</w:t>
      </w:r>
      <w:r w:rsidRPr="00911424">
        <w:rPr>
          <w:noProof/>
          <w:sz w:val="22"/>
          <w:szCs w:val="24"/>
        </w:rPr>
        <w:tab/>
        <w:t xml:space="preserve">Shin, Y. K., Yun, S. H. &amp; Park, M. E. Estimation of Methane Emission by Water Management and Rice Straw Application in Paddy Soil in Korea. </w:t>
      </w:r>
      <w:r w:rsidRPr="00911424">
        <w:rPr>
          <w:i/>
          <w:iCs/>
          <w:noProof/>
          <w:sz w:val="22"/>
          <w:szCs w:val="24"/>
        </w:rPr>
        <w:t>J. Korean Soc. Soil Sci. Fertil.</w:t>
      </w:r>
      <w:r w:rsidRPr="00911424">
        <w:rPr>
          <w:noProof/>
          <w:sz w:val="22"/>
          <w:szCs w:val="24"/>
        </w:rPr>
        <w:t xml:space="preserve"> </w:t>
      </w:r>
      <w:r w:rsidRPr="00911424">
        <w:rPr>
          <w:b/>
          <w:bCs/>
          <w:noProof/>
          <w:sz w:val="22"/>
          <w:szCs w:val="24"/>
        </w:rPr>
        <w:t>28</w:t>
      </w:r>
      <w:r w:rsidRPr="00911424">
        <w:rPr>
          <w:noProof/>
          <w:sz w:val="22"/>
          <w:szCs w:val="24"/>
        </w:rPr>
        <w:t>, 261–65 (1995).</w:t>
      </w:r>
    </w:p>
    <w:p w14:paraId="4F9A2314"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74.</w:t>
      </w:r>
      <w:r w:rsidRPr="00911424">
        <w:rPr>
          <w:noProof/>
          <w:sz w:val="22"/>
          <w:szCs w:val="24"/>
        </w:rPr>
        <w:tab/>
        <w:t xml:space="preserve">Metra-Corton, T., Bajita, J. B., Asisk, C. A., Pamplona, R. R. &amp; Salamanca. </w:t>
      </w:r>
      <w:r w:rsidRPr="00911424">
        <w:rPr>
          <w:i/>
          <w:iCs/>
          <w:noProof/>
          <w:sz w:val="22"/>
          <w:szCs w:val="24"/>
        </w:rPr>
        <w:t>Methane emissions from an irrigated rice field</w:t>
      </w:r>
      <w:r w:rsidRPr="00911424">
        <w:rPr>
          <w:noProof/>
          <w:sz w:val="22"/>
          <w:szCs w:val="24"/>
        </w:rPr>
        <w:t>. (1995).</w:t>
      </w:r>
    </w:p>
    <w:p w14:paraId="67408F47"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75.</w:t>
      </w:r>
      <w:r w:rsidRPr="00911424">
        <w:rPr>
          <w:noProof/>
          <w:sz w:val="22"/>
          <w:szCs w:val="24"/>
        </w:rPr>
        <w:tab/>
        <w:t xml:space="preserve">Murase, J. </w:t>
      </w:r>
      <w:r w:rsidRPr="00911424">
        <w:rPr>
          <w:i/>
          <w:iCs/>
          <w:noProof/>
          <w:sz w:val="22"/>
          <w:szCs w:val="24"/>
        </w:rPr>
        <w:t>et al.</w:t>
      </w:r>
      <w:r w:rsidRPr="00911424">
        <w:rPr>
          <w:noProof/>
          <w:sz w:val="22"/>
          <w:szCs w:val="24"/>
        </w:rPr>
        <w:t xml:space="preserve"> Methane emission from plots with differences in fertilizer application in thai paddy fields. </w:t>
      </w:r>
      <w:r w:rsidRPr="00911424">
        <w:rPr>
          <w:i/>
          <w:iCs/>
          <w:noProof/>
          <w:sz w:val="22"/>
          <w:szCs w:val="24"/>
        </w:rPr>
        <w:t>Soil Sci. Plant Nutr.</w:t>
      </w:r>
      <w:r w:rsidRPr="00911424">
        <w:rPr>
          <w:noProof/>
          <w:sz w:val="22"/>
          <w:szCs w:val="24"/>
        </w:rPr>
        <w:t xml:space="preserve"> </w:t>
      </w:r>
      <w:r w:rsidRPr="00911424">
        <w:rPr>
          <w:b/>
          <w:bCs/>
          <w:noProof/>
          <w:sz w:val="22"/>
          <w:szCs w:val="24"/>
        </w:rPr>
        <w:t>40</w:t>
      </w:r>
      <w:r w:rsidRPr="00911424">
        <w:rPr>
          <w:noProof/>
          <w:sz w:val="22"/>
          <w:szCs w:val="24"/>
        </w:rPr>
        <w:t>, 63–71 (1994).</w:t>
      </w:r>
    </w:p>
    <w:p w14:paraId="32C58EE7"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76.</w:t>
      </w:r>
      <w:r w:rsidRPr="00911424">
        <w:rPr>
          <w:noProof/>
          <w:sz w:val="22"/>
          <w:szCs w:val="24"/>
        </w:rPr>
        <w:tab/>
        <w:t xml:space="preserve">Lindau, C. W., Bollich, P. K., Delaune, R. D., Patrick, W. H. &amp; Law, V. J. Effect of Urea Fertilizer and Environmental-Factors On Ch4 Emissions From a Louisiana, Usa Rice Field . </w:t>
      </w:r>
      <w:r w:rsidRPr="00911424">
        <w:rPr>
          <w:i/>
          <w:iCs/>
          <w:noProof/>
          <w:sz w:val="22"/>
          <w:szCs w:val="24"/>
        </w:rPr>
        <w:t xml:space="preserve">Plant Soil </w:t>
      </w:r>
      <w:r w:rsidRPr="00911424">
        <w:rPr>
          <w:noProof/>
          <w:sz w:val="22"/>
          <w:szCs w:val="24"/>
        </w:rPr>
        <w:t xml:space="preserve"> </w:t>
      </w:r>
      <w:r w:rsidRPr="00911424">
        <w:rPr>
          <w:b/>
          <w:bCs/>
          <w:noProof/>
          <w:sz w:val="22"/>
          <w:szCs w:val="24"/>
        </w:rPr>
        <w:t>136</w:t>
      </w:r>
      <w:r w:rsidRPr="00911424">
        <w:rPr>
          <w:noProof/>
          <w:sz w:val="22"/>
          <w:szCs w:val="24"/>
        </w:rPr>
        <w:t>, 195–203 (1991).</w:t>
      </w:r>
    </w:p>
    <w:p w14:paraId="60081446"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77.</w:t>
      </w:r>
      <w:r w:rsidRPr="00911424">
        <w:rPr>
          <w:noProof/>
          <w:sz w:val="22"/>
          <w:szCs w:val="24"/>
        </w:rPr>
        <w:tab/>
        <w:t xml:space="preserve">Cicerone, R. J., Delwiche, C. C., Tyler, S. C. &amp; Zimmerman, P. R. Methane emissions from California rice paddies with varied treatments. </w:t>
      </w:r>
      <w:r w:rsidRPr="00911424">
        <w:rPr>
          <w:i/>
          <w:iCs/>
          <w:noProof/>
          <w:sz w:val="22"/>
          <w:szCs w:val="24"/>
        </w:rPr>
        <w:t>Global Biogeochem. Cycles</w:t>
      </w:r>
      <w:r w:rsidRPr="00911424">
        <w:rPr>
          <w:noProof/>
          <w:sz w:val="22"/>
          <w:szCs w:val="24"/>
        </w:rPr>
        <w:t xml:space="preserve"> </w:t>
      </w:r>
      <w:r w:rsidRPr="00911424">
        <w:rPr>
          <w:b/>
          <w:bCs/>
          <w:noProof/>
          <w:sz w:val="22"/>
          <w:szCs w:val="24"/>
        </w:rPr>
        <w:t>6</w:t>
      </w:r>
      <w:r w:rsidRPr="00911424">
        <w:rPr>
          <w:noProof/>
          <w:sz w:val="22"/>
          <w:szCs w:val="24"/>
        </w:rPr>
        <w:t>, 233–248 (1992).</w:t>
      </w:r>
    </w:p>
    <w:p w14:paraId="30FEB1E6"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78.</w:t>
      </w:r>
      <w:r w:rsidRPr="00911424">
        <w:rPr>
          <w:noProof/>
          <w:sz w:val="22"/>
          <w:szCs w:val="24"/>
        </w:rPr>
        <w:tab/>
        <w:t xml:space="preserve">Sass, R. L. &amp; Fisher, F. M. Methane Emissions from Texax Rice Fields: A Five Year Study. in </w:t>
      </w:r>
      <w:r w:rsidRPr="00911424">
        <w:rPr>
          <w:i/>
          <w:iCs/>
          <w:noProof/>
          <w:sz w:val="22"/>
          <w:szCs w:val="24"/>
        </w:rPr>
        <w:t>Climate Change and Rice</w:t>
      </w:r>
      <w:r w:rsidRPr="00911424">
        <w:rPr>
          <w:noProof/>
          <w:sz w:val="22"/>
          <w:szCs w:val="24"/>
        </w:rPr>
        <w:t xml:space="preserve"> (eds. Peng, S., Ingram, K. T., Neue, H. U. &amp; Ziska, L. H.) 46–59 (Springer-Verlag, 1995).</w:t>
      </w:r>
    </w:p>
    <w:p w14:paraId="35FB90A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79.</w:t>
      </w:r>
      <w:r w:rsidRPr="00911424">
        <w:rPr>
          <w:noProof/>
          <w:sz w:val="22"/>
          <w:szCs w:val="24"/>
        </w:rPr>
        <w:tab/>
        <w:t xml:space="preserve">Adhya, T. K., Linquist, B., Searchinger, T., Wassmann, R. &amp; Yan, X. </w:t>
      </w:r>
      <w:r w:rsidRPr="00911424">
        <w:rPr>
          <w:i/>
          <w:iCs/>
          <w:noProof/>
          <w:sz w:val="22"/>
          <w:szCs w:val="24"/>
        </w:rPr>
        <w:t>Wetting and Drying: reducing Greenhouse Gas Emissions and Saving Water from Rice Production</w:t>
      </w:r>
      <w:r w:rsidRPr="00911424">
        <w:rPr>
          <w:noProof/>
          <w:sz w:val="22"/>
          <w:szCs w:val="24"/>
        </w:rPr>
        <w:t>. vol. Installmen (2014).</w:t>
      </w:r>
    </w:p>
    <w:p w14:paraId="0EEA5208"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80.</w:t>
      </w:r>
      <w:r w:rsidRPr="00911424">
        <w:rPr>
          <w:noProof/>
          <w:sz w:val="22"/>
          <w:szCs w:val="24"/>
        </w:rPr>
        <w:tab/>
        <w:t xml:space="preserve">Cai, Z. C. </w:t>
      </w:r>
      <w:r w:rsidRPr="00911424">
        <w:rPr>
          <w:i/>
          <w:iCs/>
          <w:noProof/>
          <w:sz w:val="22"/>
          <w:szCs w:val="24"/>
        </w:rPr>
        <w:t>et al.</w:t>
      </w:r>
      <w:r w:rsidRPr="00911424">
        <w:rPr>
          <w:noProof/>
          <w:sz w:val="22"/>
          <w:szCs w:val="24"/>
        </w:rPr>
        <w:t xml:space="preserve"> Measurements of CH4 and N2O emissions from rice paddies in Fengqiu, China. </w:t>
      </w:r>
      <w:r w:rsidRPr="00911424">
        <w:rPr>
          <w:i/>
          <w:iCs/>
          <w:noProof/>
          <w:sz w:val="22"/>
          <w:szCs w:val="24"/>
        </w:rPr>
        <w:t>Soil Sci. Plant Nutr.</w:t>
      </w:r>
      <w:r w:rsidRPr="00911424">
        <w:rPr>
          <w:noProof/>
          <w:sz w:val="22"/>
          <w:szCs w:val="24"/>
        </w:rPr>
        <w:t xml:space="preserve"> </w:t>
      </w:r>
      <w:r w:rsidRPr="00911424">
        <w:rPr>
          <w:b/>
          <w:bCs/>
          <w:noProof/>
          <w:sz w:val="22"/>
          <w:szCs w:val="24"/>
        </w:rPr>
        <w:t>45</w:t>
      </w:r>
      <w:r w:rsidRPr="00911424">
        <w:rPr>
          <w:noProof/>
          <w:sz w:val="22"/>
          <w:szCs w:val="24"/>
        </w:rPr>
        <w:t>, 1–13 (1999).</w:t>
      </w:r>
    </w:p>
    <w:p w14:paraId="4E59C92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81.</w:t>
      </w:r>
      <w:r w:rsidRPr="00911424">
        <w:rPr>
          <w:noProof/>
          <w:sz w:val="22"/>
          <w:szCs w:val="24"/>
        </w:rPr>
        <w:tab/>
        <w:t xml:space="preserve">Xiong, Z. Q. </w:t>
      </w:r>
      <w:r w:rsidRPr="00911424">
        <w:rPr>
          <w:i/>
          <w:iCs/>
          <w:noProof/>
          <w:sz w:val="22"/>
          <w:szCs w:val="24"/>
        </w:rPr>
        <w:t>et al.</w:t>
      </w:r>
      <w:r w:rsidRPr="00911424">
        <w:rPr>
          <w:noProof/>
          <w:sz w:val="22"/>
          <w:szCs w:val="24"/>
        </w:rPr>
        <w:t xml:space="preserve"> Measurement of nitrous oxide emissions from two rice-based cropping systems in China. in </w:t>
      </w:r>
      <w:r w:rsidRPr="00911424">
        <w:rPr>
          <w:i/>
          <w:iCs/>
          <w:noProof/>
          <w:sz w:val="22"/>
          <w:szCs w:val="24"/>
        </w:rPr>
        <w:t>Nutrient Cycling in Agroecosystems</w:t>
      </w:r>
      <w:r w:rsidRPr="00911424">
        <w:rPr>
          <w:noProof/>
          <w:sz w:val="22"/>
          <w:szCs w:val="24"/>
        </w:rPr>
        <w:t xml:space="preserve"> vol. 64 125–133 (2002).</w:t>
      </w:r>
    </w:p>
    <w:p w14:paraId="6587E677"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82.</w:t>
      </w:r>
      <w:r w:rsidRPr="00911424">
        <w:rPr>
          <w:noProof/>
          <w:sz w:val="22"/>
          <w:szCs w:val="24"/>
        </w:rPr>
        <w:tab/>
        <w:t xml:space="preserve">Khalil, M. A. K. </w:t>
      </w:r>
      <w:r w:rsidRPr="00911424">
        <w:rPr>
          <w:i/>
          <w:iCs/>
          <w:noProof/>
          <w:sz w:val="22"/>
          <w:szCs w:val="24"/>
        </w:rPr>
        <w:t>et al.</w:t>
      </w:r>
      <w:r w:rsidRPr="00911424">
        <w:rPr>
          <w:noProof/>
          <w:sz w:val="22"/>
          <w:szCs w:val="24"/>
        </w:rPr>
        <w:t xml:space="preserve"> Emissions of methane, nitrous oxide, and other trace gases from rice fields in China. </w:t>
      </w:r>
      <w:r w:rsidRPr="00911424">
        <w:rPr>
          <w:i/>
          <w:iCs/>
          <w:noProof/>
          <w:sz w:val="22"/>
          <w:szCs w:val="24"/>
        </w:rPr>
        <w:t>J. Geophys. Res. Atmos.</w:t>
      </w:r>
      <w:r w:rsidRPr="00911424">
        <w:rPr>
          <w:noProof/>
          <w:sz w:val="22"/>
          <w:szCs w:val="24"/>
        </w:rPr>
        <w:t xml:space="preserve"> </w:t>
      </w:r>
      <w:r w:rsidRPr="00911424">
        <w:rPr>
          <w:b/>
          <w:bCs/>
          <w:noProof/>
          <w:sz w:val="22"/>
          <w:szCs w:val="24"/>
        </w:rPr>
        <w:t>103</w:t>
      </w:r>
      <w:r w:rsidRPr="00911424">
        <w:rPr>
          <w:noProof/>
          <w:sz w:val="22"/>
          <w:szCs w:val="24"/>
        </w:rPr>
        <w:t>, 25241–25250 (1998).</w:t>
      </w:r>
    </w:p>
    <w:p w14:paraId="29A14DA1"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83.</w:t>
      </w:r>
      <w:r w:rsidRPr="00911424">
        <w:rPr>
          <w:noProof/>
          <w:sz w:val="22"/>
          <w:szCs w:val="24"/>
        </w:rPr>
        <w:tab/>
        <w:t xml:space="preserve">Zheng, X. </w:t>
      </w:r>
      <w:r w:rsidRPr="00911424">
        <w:rPr>
          <w:i/>
          <w:iCs/>
          <w:noProof/>
          <w:sz w:val="22"/>
          <w:szCs w:val="24"/>
        </w:rPr>
        <w:t>et al.</w:t>
      </w:r>
      <w:r w:rsidRPr="00911424">
        <w:rPr>
          <w:noProof/>
          <w:sz w:val="22"/>
          <w:szCs w:val="24"/>
        </w:rPr>
        <w:t xml:space="preserve"> Impacts of soil moisture on nitrous oxide emission from croplands: A case study on the rice-based agro-ecosystem in Southeast China. </w:t>
      </w:r>
      <w:r w:rsidRPr="00911424">
        <w:rPr>
          <w:i/>
          <w:iCs/>
          <w:noProof/>
          <w:sz w:val="22"/>
          <w:szCs w:val="24"/>
        </w:rPr>
        <w:t xml:space="preserve">Chemosph. - Glob. Chang. </w:t>
      </w:r>
      <w:r w:rsidRPr="00911424">
        <w:rPr>
          <w:i/>
          <w:iCs/>
          <w:noProof/>
          <w:sz w:val="22"/>
          <w:szCs w:val="24"/>
        </w:rPr>
        <w:lastRenderedPageBreak/>
        <w:t>Sci.</w:t>
      </w:r>
      <w:r w:rsidRPr="00911424">
        <w:rPr>
          <w:noProof/>
          <w:sz w:val="22"/>
          <w:szCs w:val="24"/>
        </w:rPr>
        <w:t xml:space="preserve"> </w:t>
      </w:r>
      <w:r w:rsidRPr="00911424">
        <w:rPr>
          <w:b/>
          <w:bCs/>
          <w:noProof/>
          <w:sz w:val="22"/>
          <w:szCs w:val="24"/>
        </w:rPr>
        <w:t>2</w:t>
      </w:r>
      <w:r w:rsidRPr="00911424">
        <w:rPr>
          <w:noProof/>
          <w:sz w:val="22"/>
          <w:szCs w:val="24"/>
        </w:rPr>
        <w:t>, 207–224 (2000).</w:t>
      </w:r>
    </w:p>
    <w:p w14:paraId="2C2BF0A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84.</w:t>
      </w:r>
      <w:r w:rsidRPr="00911424">
        <w:rPr>
          <w:noProof/>
          <w:sz w:val="22"/>
          <w:szCs w:val="24"/>
        </w:rPr>
        <w:tab/>
        <w:t xml:space="preserve">Kumar, U., Jain, M. C., Pathak, H., Kumar, S. &amp; Majumdar, D. Nitrous oxide emission from different fertilizers and its mitigation by nitrification inhibitors in irrigated rice. </w:t>
      </w:r>
      <w:r w:rsidRPr="00911424">
        <w:rPr>
          <w:i/>
          <w:iCs/>
          <w:noProof/>
          <w:sz w:val="22"/>
          <w:szCs w:val="24"/>
        </w:rPr>
        <w:t>Biol. Fertil. Soils</w:t>
      </w:r>
      <w:r w:rsidRPr="00911424">
        <w:rPr>
          <w:noProof/>
          <w:sz w:val="22"/>
          <w:szCs w:val="24"/>
        </w:rPr>
        <w:t xml:space="preserve"> </w:t>
      </w:r>
      <w:r w:rsidRPr="00911424">
        <w:rPr>
          <w:b/>
          <w:bCs/>
          <w:noProof/>
          <w:sz w:val="22"/>
          <w:szCs w:val="24"/>
        </w:rPr>
        <w:t>32</w:t>
      </w:r>
      <w:r w:rsidRPr="00911424">
        <w:rPr>
          <w:noProof/>
          <w:sz w:val="22"/>
          <w:szCs w:val="24"/>
        </w:rPr>
        <w:t>, 474–478 (2000).</w:t>
      </w:r>
    </w:p>
    <w:p w14:paraId="2CBB33D8"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85.</w:t>
      </w:r>
      <w:r w:rsidRPr="00911424">
        <w:rPr>
          <w:noProof/>
          <w:sz w:val="22"/>
          <w:szCs w:val="24"/>
        </w:rPr>
        <w:tab/>
        <w:t xml:space="preserve">Majumdar, D., Kumar, S., Pathak, H., Jain, M. . &amp; Kumar, U. Reducing nitrous oxide emission from an irrigated rice field of North India with nitrification inhibitors. </w:t>
      </w:r>
      <w:r w:rsidRPr="00911424">
        <w:rPr>
          <w:i/>
          <w:iCs/>
          <w:noProof/>
          <w:sz w:val="22"/>
          <w:szCs w:val="24"/>
        </w:rPr>
        <w:t>Agric. Ecosyst. Environ.</w:t>
      </w:r>
      <w:r w:rsidRPr="00911424">
        <w:rPr>
          <w:noProof/>
          <w:sz w:val="22"/>
          <w:szCs w:val="24"/>
        </w:rPr>
        <w:t xml:space="preserve"> </w:t>
      </w:r>
      <w:r w:rsidRPr="00911424">
        <w:rPr>
          <w:b/>
          <w:bCs/>
          <w:noProof/>
          <w:sz w:val="22"/>
          <w:szCs w:val="24"/>
        </w:rPr>
        <w:t>81</w:t>
      </w:r>
      <w:r w:rsidRPr="00911424">
        <w:rPr>
          <w:noProof/>
          <w:sz w:val="22"/>
          <w:szCs w:val="24"/>
        </w:rPr>
        <w:t>, 163–169 (2000).</w:t>
      </w:r>
    </w:p>
    <w:p w14:paraId="24C0B9C4"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86.</w:t>
      </w:r>
      <w:r w:rsidRPr="00911424">
        <w:rPr>
          <w:noProof/>
          <w:sz w:val="22"/>
          <w:szCs w:val="24"/>
        </w:rPr>
        <w:tab/>
        <w:t xml:space="preserve">Pathak, H. </w:t>
      </w:r>
      <w:r w:rsidRPr="00911424">
        <w:rPr>
          <w:i/>
          <w:iCs/>
          <w:noProof/>
          <w:sz w:val="22"/>
          <w:szCs w:val="24"/>
        </w:rPr>
        <w:t>et al.</w:t>
      </w:r>
      <w:r w:rsidRPr="00911424">
        <w:rPr>
          <w:noProof/>
          <w:sz w:val="22"/>
          <w:szCs w:val="24"/>
        </w:rPr>
        <w:t xml:space="preserve"> Emission of nitrous-oxide from rice-wheat systems of indo-gangetic plains of India. </w:t>
      </w:r>
      <w:r w:rsidRPr="00911424">
        <w:rPr>
          <w:i/>
          <w:iCs/>
          <w:noProof/>
          <w:sz w:val="22"/>
          <w:szCs w:val="24"/>
        </w:rPr>
        <w:t>Environ. Monit. Assess.</w:t>
      </w:r>
      <w:r w:rsidRPr="00911424">
        <w:rPr>
          <w:noProof/>
          <w:sz w:val="22"/>
          <w:szCs w:val="24"/>
        </w:rPr>
        <w:t xml:space="preserve"> </w:t>
      </w:r>
      <w:r w:rsidRPr="00911424">
        <w:rPr>
          <w:b/>
          <w:bCs/>
          <w:noProof/>
          <w:sz w:val="22"/>
          <w:szCs w:val="24"/>
        </w:rPr>
        <w:t>77</w:t>
      </w:r>
      <w:r w:rsidRPr="00911424">
        <w:rPr>
          <w:noProof/>
          <w:sz w:val="22"/>
          <w:szCs w:val="24"/>
        </w:rPr>
        <w:t>, 163–178 (2002).</w:t>
      </w:r>
    </w:p>
    <w:p w14:paraId="10A354F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87.</w:t>
      </w:r>
      <w:r w:rsidRPr="00911424">
        <w:rPr>
          <w:noProof/>
          <w:sz w:val="22"/>
          <w:szCs w:val="24"/>
        </w:rPr>
        <w:tab/>
        <w:t xml:space="preserve">Suratno, W. </w:t>
      </w:r>
      <w:r w:rsidRPr="00911424">
        <w:rPr>
          <w:i/>
          <w:iCs/>
          <w:noProof/>
          <w:sz w:val="22"/>
          <w:szCs w:val="24"/>
        </w:rPr>
        <w:t>et al.</w:t>
      </w:r>
      <w:r w:rsidRPr="00911424">
        <w:rPr>
          <w:noProof/>
          <w:sz w:val="22"/>
          <w:szCs w:val="24"/>
        </w:rPr>
        <w:t xml:space="preserve"> Nitrous oxide flux from irrigated rice fields in West Java. in </w:t>
      </w:r>
      <w:r w:rsidRPr="00911424">
        <w:rPr>
          <w:i/>
          <w:iCs/>
          <w:noProof/>
          <w:sz w:val="22"/>
          <w:szCs w:val="24"/>
        </w:rPr>
        <w:t>Environmental Pollution</w:t>
      </w:r>
      <w:r w:rsidRPr="00911424">
        <w:rPr>
          <w:noProof/>
          <w:sz w:val="22"/>
          <w:szCs w:val="24"/>
        </w:rPr>
        <w:t xml:space="preserve"> vol. 102 159–166 (1998).</w:t>
      </w:r>
    </w:p>
    <w:p w14:paraId="64FE78FD"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88.</w:t>
      </w:r>
      <w:r w:rsidRPr="00911424">
        <w:rPr>
          <w:noProof/>
          <w:sz w:val="22"/>
          <w:szCs w:val="24"/>
        </w:rPr>
        <w:tab/>
        <w:t xml:space="preserve">Yagi, K., Tsuruta, H., Kanda, K. I. &amp; Minami, K. Effect of water management on methane emission from a Japanese rice paddy field: Automated methane monitoring. </w:t>
      </w:r>
      <w:r w:rsidRPr="00911424">
        <w:rPr>
          <w:i/>
          <w:iCs/>
          <w:noProof/>
          <w:sz w:val="22"/>
          <w:szCs w:val="24"/>
        </w:rPr>
        <w:t>Global Biogeochem. Cycles</w:t>
      </w:r>
      <w:r w:rsidRPr="00911424">
        <w:rPr>
          <w:noProof/>
          <w:sz w:val="22"/>
          <w:szCs w:val="24"/>
        </w:rPr>
        <w:t xml:space="preserve"> </w:t>
      </w:r>
      <w:r w:rsidRPr="00911424">
        <w:rPr>
          <w:b/>
          <w:bCs/>
          <w:noProof/>
          <w:sz w:val="22"/>
          <w:szCs w:val="24"/>
        </w:rPr>
        <w:t>10</w:t>
      </w:r>
      <w:r w:rsidRPr="00911424">
        <w:rPr>
          <w:noProof/>
          <w:sz w:val="22"/>
          <w:szCs w:val="24"/>
        </w:rPr>
        <w:t>, 255–267 (1996).</w:t>
      </w:r>
    </w:p>
    <w:p w14:paraId="11748124"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89.</w:t>
      </w:r>
      <w:r w:rsidRPr="00911424">
        <w:rPr>
          <w:noProof/>
          <w:sz w:val="22"/>
          <w:szCs w:val="24"/>
        </w:rPr>
        <w:tab/>
        <w:t xml:space="preserve">Bronson, K. F., Neue, H.-U., Abao, E. B. &amp; Singh, U. Automated Chamber Measurements of Methane and Nitrous Oxide Flux in a Flooded Rice Soil: I. Residue, Nitrogen, and Water Management. </w:t>
      </w:r>
      <w:r w:rsidRPr="00911424">
        <w:rPr>
          <w:i/>
          <w:iCs/>
          <w:noProof/>
          <w:sz w:val="22"/>
          <w:szCs w:val="24"/>
        </w:rPr>
        <w:t>Soil Sci. Soc. Am. J.</w:t>
      </w:r>
      <w:r w:rsidRPr="00911424">
        <w:rPr>
          <w:noProof/>
          <w:sz w:val="22"/>
          <w:szCs w:val="24"/>
        </w:rPr>
        <w:t xml:space="preserve"> </w:t>
      </w:r>
      <w:r w:rsidRPr="00911424">
        <w:rPr>
          <w:b/>
          <w:bCs/>
          <w:noProof/>
          <w:sz w:val="22"/>
          <w:szCs w:val="24"/>
        </w:rPr>
        <w:t>61</w:t>
      </w:r>
      <w:r w:rsidRPr="00911424">
        <w:rPr>
          <w:noProof/>
          <w:sz w:val="22"/>
          <w:szCs w:val="24"/>
        </w:rPr>
        <w:t>, 981 (1997).</w:t>
      </w:r>
    </w:p>
    <w:p w14:paraId="3D8B05E4"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90.</w:t>
      </w:r>
      <w:r w:rsidRPr="00911424">
        <w:rPr>
          <w:noProof/>
          <w:sz w:val="22"/>
          <w:szCs w:val="24"/>
        </w:rPr>
        <w:tab/>
        <w:t xml:space="preserve">Dong, N. M. </w:t>
      </w:r>
      <w:r w:rsidRPr="00911424">
        <w:rPr>
          <w:i/>
          <w:iCs/>
          <w:noProof/>
          <w:sz w:val="22"/>
          <w:szCs w:val="24"/>
        </w:rPr>
        <w:t>et al.</w:t>
      </w:r>
      <w:r w:rsidRPr="00911424">
        <w:rPr>
          <w:noProof/>
          <w:sz w:val="22"/>
          <w:szCs w:val="24"/>
        </w:rPr>
        <w:t xml:space="preserve"> Effects of alternating wetting and drying versus continuous flooding on fertilizer nitrogen fate in rice fields in the Mekong Delta, Vietnam. </w:t>
      </w:r>
      <w:r w:rsidRPr="00911424">
        <w:rPr>
          <w:i/>
          <w:iCs/>
          <w:noProof/>
          <w:sz w:val="22"/>
          <w:szCs w:val="24"/>
        </w:rPr>
        <w:t>Soil Biol. Biochem.</w:t>
      </w:r>
      <w:r w:rsidRPr="00911424">
        <w:rPr>
          <w:noProof/>
          <w:sz w:val="22"/>
          <w:szCs w:val="24"/>
        </w:rPr>
        <w:t xml:space="preserve"> </w:t>
      </w:r>
      <w:r w:rsidRPr="00911424">
        <w:rPr>
          <w:b/>
          <w:bCs/>
          <w:noProof/>
          <w:sz w:val="22"/>
          <w:szCs w:val="24"/>
        </w:rPr>
        <w:t>47</w:t>
      </w:r>
      <w:r w:rsidRPr="00911424">
        <w:rPr>
          <w:noProof/>
          <w:sz w:val="22"/>
          <w:szCs w:val="24"/>
        </w:rPr>
        <w:t>, 166–174 (2012).</w:t>
      </w:r>
    </w:p>
    <w:p w14:paraId="196DBE11"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91.</w:t>
      </w:r>
      <w:r w:rsidRPr="00911424">
        <w:rPr>
          <w:noProof/>
          <w:sz w:val="22"/>
          <w:szCs w:val="24"/>
        </w:rPr>
        <w:tab/>
        <w:t xml:space="preserve">Gaihre, Y. K. </w:t>
      </w:r>
      <w:r w:rsidRPr="00911424">
        <w:rPr>
          <w:i/>
          <w:iCs/>
          <w:noProof/>
          <w:sz w:val="22"/>
          <w:szCs w:val="24"/>
        </w:rPr>
        <w:t>et al.</w:t>
      </w:r>
      <w:r w:rsidRPr="00911424">
        <w:rPr>
          <w:noProof/>
          <w:sz w:val="22"/>
          <w:szCs w:val="24"/>
        </w:rPr>
        <w:t xml:space="preserve"> Impacts of urea deep placement on nitrous oxide and nitric oxide emissions from rice fields in Bangladesh. </w:t>
      </w:r>
      <w:r w:rsidRPr="00911424">
        <w:rPr>
          <w:i/>
          <w:iCs/>
          <w:noProof/>
          <w:sz w:val="22"/>
          <w:szCs w:val="24"/>
        </w:rPr>
        <w:t>Geoderma</w:t>
      </w:r>
      <w:r w:rsidRPr="00911424">
        <w:rPr>
          <w:noProof/>
          <w:sz w:val="22"/>
          <w:szCs w:val="24"/>
        </w:rPr>
        <w:t xml:space="preserve"> </w:t>
      </w:r>
      <w:r w:rsidRPr="00911424">
        <w:rPr>
          <w:b/>
          <w:bCs/>
          <w:noProof/>
          <w:sz w:val="22"/>
          <w:szCs w:val="24"/>
        </w:rPr>
        <w:t>259</w:t>
      </w:r>
      <w:r w:rsidRPr="00911424">
        <w:rPr>
          <w:noProof/>
          <w:sz w:val="22"/>
          <w:szCs w:val="24"/>
        </w:rPr>
        <w:t>, 370–379 (2015).</w:t>
      </w:r>
    </w:p>
    <w:p w14:paraId="22215B88"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92.</w:t>
      </w:r>
      <w:r w:rsidRPr="00911424">
        <w:rPr>
          <w:noProof/>
          <w:sz w:val="22"/>
          <w:szCs w:val="24"/>
        </w:rPr>
        <w:tab/>
        <w:t xml:space="preserve">Muhammad, W., Vaughan, S. M., Dalal, R. C. &amp; Menzies, N. W. Crop residues and fertilizer nitrogen influence residue decomposition and nitrous oxide emission from a Vertisol. </w:t>
      </w:r>
      <w:r w:rsidRPr="00911424">
        <w:rPr>
          <w:i/>
          <w:iCs/>
          <w:noProof/>
          <w:sz w:val="22"/>
          <w:szCs w:val="24"/>
        </w:rPr>
        <w:t>Biol. Fertil. Soils</w:t>
      </w:r>
      <w:r w:rsidRPr="00911424">
        <w:rPr>
          <w:noProof/>
          <w:sz w:val="22"/>
          <w:szCs w:val="24"/>
        </w:rPr>
        <w:t xml:space="preserve"> </w:t>
      </w:r>
      <w:r w:rsidRPr="00911424">
        <w:rPr>
          <w:b/>
          <w:bCs/>
          <w:noProof/>
          <w:sz w:val="22"/>
          <w:szCs w:val="24"/>
        </w:rPr>
        <w:t>47</w:t>
      </w:r>
      <w:r w:rsidRPr="00911424">
        <w:rPr>
          <w:noProof/>
          <w:sz w:val="22"/>
          <w:szCs w:val="24"/>
        </w:rPr>
        <w:t>, 15–23 (2011).</w:t>
      </w:r>
    </w:p>
    <w:p w14:paraId="74C14393"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93.</w:t>
      </w:r>
      <w:r w:rsidRPr="00911424">
        <w:rPr>
          <w:noProof/>
          <w:sz w:val="22"/>
          <w:szCs w:val="24"/>
        </w:rPr>
        <w:tab/>
        <w:t xml:space="preserve">Frimpong, K. A. &amp; Baggs, E. M. Do combined applications of crop residues and inorganic fertilizer lower emission of N2O from soil? </w:t>
      </w:r>
      <w:r w:rsidRPr="00911424">
        <w:rPr>
          <w:i/>
          <w:iCs/>
          <w:noProof/>
          <w:sz w:val="22"/>
          <w:szCs w:val="24"/>
        </w:rPr>
        <w:t>Soil Use Manag.</w:t>
      </w:r>
      <w:r w:rsidRPr="00911424">
        <w:rPr>
          <w:noProof/>
          <w:sz w:val="22"/>
          <w:szCs w:val="24"/>
        </w:rPr>
        <w:t xml:space="preserve"> </w:t>
      </w:r>
      <w:r w:rsidRPr="00911424">
        <w:rPr>
          <w:b/>
          <w:bCs/>
          <w:noProof/>
          <w:sz w:val="22"/>
          <w:szCs w:val="24"/>
        </w:rPr>
        <w:t>26</w:t>
      </w:r>
      <w:r w:rsidRPr="00911424">
        <w:rPr>
          <w:noProof/>
          <w:sz w:val="22"/>
          <w:szCs w:val="24"/>
        </w:rPr>
        <w:t>, 412–424 (2010).</w:t>
      </w:r>
    </w:p>
    <w:p w14:paraId="354A501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94.</w:t>
      </w:r>
      <w:r w:rsidRPr="00911424">
        <w:rPr>
          <w:noProof/>
          <w:sz w:val="22"/>
          <w:szCs w:val="24"/>
        </w:rPr>
        <w:tab/>
        <w:t xml:space="preserve">Lampayan, R. M. </w:t>
      </w:r>
      <w:r w:rsidRPr="00911424">
        <w:rPr>
          <w:i/>
          <w:iCs/>
          <w:noProof/>
          <w:sz w:val="22"/>
          <w:szCs w:val="24"/>
        </w:rPr>
        <w:t>et al.</w:t>
      </w:r>
      <w:r w:rsidRPr="00911424">
        <w:rPr>
          <w:noProof/>
          <w:sz w:val="22"/>
          <w:szCs w:val="24"/>
        </w:rPr>
        <w:t xml:space="preserve"> </w:t>
      </w:r>
      <w:r w:rsidRPr="00911424">
        <w:rPr>
          <w:i/>
          <w:iCs/>
          <w:noProof/>
          <w:sz w:val="22"/>
          <w:szCs w:val="24"/>
        </w:rPr>
        <w:t>Adoption of water saving technologies in rice production in the Philippines</w:t>
      </w:r>
      <w:r w:rsidRPr="00911424">
        <w:rPr>
          <w:noProof/>
          <w:sz w:val="22"/>
          <w:szCs w:val="24"/>
        </w:rPr>
        <w:t xml:space="preserve">. </w:t>
      </w:r>
      <w:r w:rsidRPr="00911424">
        <w:rPr>
          <w:i/>
          <w:iCs/>
          <w:noProof/>
          <w:sz w:val="22"/>
          <w:szCs w:val="24"/>
        </w:rPr>
        <w:t>Transition in Agriculture for Enhancing Water Productivity</w:t>
      </w:r>
      <w:r w:rsidRPr="00911424">
        <w:rPr>
          <w:noProof/>
          <w:sz w:val="22"/>
          <w:szCs w:val="24"/>
        </w:rPr>
        <w:t xml:space="preserve"> (2003).</w:t>
      </w:r>
    </w:p>
    <w:p w14:paraId="7EEE8B24"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95.</w:t>
      </w:r>
      <w:r w:rsidRPr="00911424">
        <w:rPr>
          <w:noProof/>
          <w:sz w:val="22"/>
          <w:szCs w:val="24"/>
        </w:rPr>
        <w:tab/>
        <w:t xml:space="preserve">Palis, F. G. </w:t>
      </w:r>
      <w:r w:rsidRPr="00911424">
        <w:rPr>
          <w:i/>
          <w:iCs/>
          <w:noProof/>
          <w:sz w:val="22"/>
          <w:szCs w:val="24"/>
        </w:rPr>
        <w:t>et al.</w:t>
      </w:r>
      <w:r w:rsidRPr="00911424">
        <w:rPr>
          <w:noProof/>
          <w:sz w:val="22"/>
          <w:szCs w:val="24"/>
        </w:rPr>
        <w:t xml:space="preserve"> Farmer adoption of controlled irrigation in rice: a case study in Canarem, Victoria, Tarlac. </w:t>
      </w:r>
      <w:r w:rsidRPr="00911424">
        <w:rPr>
          <w:i/>
          <w:iCs/>
          <w:noProof/>
          <w:sz w:val="22"/>
          <w:szCs w:val="24"/>
        </w:rPr>
        <w:t>Philipp. J. Crop Sci.</w:t>
      </w:r>
      <w:r w:rsidRPr="00911424">
        <w:rPr>
          <w:noProof/>
          <w:sz w:val="22"/>
          <w:szCs w:val="24"/>
        </w:rPr>
        <w:t xml:space="preserve"> </w:t>
      </w:r>
      <w:r w:rsidRPr="00911424">
        <w:rPr>
          <w:b/>
          <w:bCs/>
          <w:noProof/>
          <w:sz w:val="22"/>
          <w:szCs w:val="24"/>
        </w:rPr>
        <w:t>29</w:t>
      </w:r>
      <w:r w:rsidRPr="00911424">
        <w:rPr>
          <w:noProof/>
          <w:sz w:val="22"/>
          <w:szCs w:val="24"/>
        </w:rPr>
        <w:t>, 3–12 (2004).</w:t>
      </w:r>
    </w:p>
    <w:p w14:paraId="205CE4A8"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96.</w:t>
      </w:r>
      <w:r w:rsidRPr="00911424">
        <w:rPr>
          <w:noProof/>
          <w:sz w:val="22"/>
          <w:szCs w:val="24"/>
        </w:rPr>
        <w:tab/>
        <w:t xml:space="preserve">Rejesus, R. M., Palis, F. G., Rodriguez, D. G. P., Lampayan, R. M. &amp; Bouman, B. A. M. Impact of the alternate wetting and drying (AWD) water-saving irrigation technique: Evidence from rice producers in the Philippines. </w:t>
      </w:r>
      <w:r w:rsidRPr="00911424">
        <w:rPr>
          <w:i/>
          <w:iCs/>
          <w:noProof/>
          <w:sz w:val="22"/>
          <w:szCs w:val="24"/>
        </w:rPr>
        <w:t>Food Policy</w:t>
      </w:r>
      <w:r w:rsidRPr="00911424">
        <w:rPr>
          <w:noProof/>
          <w:sz w:val="22"/>
          <w:szCs w:val="24"/>
        </w:rPr>
        <w:t xml:space="preserve"> </w:t>
      </w:r>
      <w:r w:rsidRPr="00911424">
        <w:rPr>
          <w:b/>
          <w:bCs/>
          <w:noProof/>
          <w:sz w:val="22"/>
          <w:szCs w:val="24"/>
        </w:rPr>
        <w:t>36</w:t>
      </w:r>
      <w:r w:rsidRPr="00911424">
        <w:rPr>
          <w:noProof/>
          <w:sz w:val="22"/>
          <w:szCs w:val="24"/>
        </w:rPr>
        <w:t>, 280–288 (2011).</w:t>
      </w:r>
    </w:p>
    <w:p w14:paraId="26BCCF2F"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97.</w:t>
      </w:r>
      <w:r w:rsidRPr="00911424">
        <w:rPr>
          <w:noProof/>
          <w:sz w:val="22"/>
          <w:szCs w:val="24"/>
        </w:rPr>
        <w:tab/>
        <w:t xml:space="preserve">Lampayan, R. M., Rejesus, R. M., Singleton, G. R. &amp; Bouman, B. A. M. Adoption and economics of alternate wetting and drying water management for irrigated lowland rice. </w:t>
      </w:r>
      <w:r w:rsidRPr="00911424">
        <w:rPr>
          <w:i/>
          <w:iCs/>
          <w:noProof/>
          <w:sz w:val="22"/>
          <w:szCs w:val="24"/>
        </w:rPr>
        <w:t>F. Crop. Res.</w:t>
      </w:r>
      <w:r w:rsidRPr="00911424">
        <w:rPr>
          <w:noProof/>
          <w:sz w:val="22"/>
          <w:szCs w:val="24"/>
        </w:rPr>
        <w:t xml:space="preserve"> </w:t>
      </w:r>
      <w:r w:rsidRPr="00911424">
        <w:rPr>
          <w:b/>
          <w:bCs/>
          <w:noProof/>
          <w:sz w:val="22"/>
          <w:szCs w:val="24"/>
        </w:rPr>
        <w:t>170</w:t>
      </w:r>
      <w:r w:rsidRPr="00911424">
        <w:rPr>
          <w:noProof/>
          <w:sz w:val="22"/>
          <w:szCs w:val="24"/>
        </w:rPr>
        <w:t>, 95–108 (2015).</w:t>
      </w:r>
    </w:p>
    <w:p w14:paraId="346502D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98.</w:t>
      </w:r>
      <w:r w:rsidRPr="00911424">
        <w:rPr>
          <w:noProof/>
          <w:sz w:val="22"/>
          <w:szCs w:val="24"/>
        </w:rPr>
        <w:tab/>
        <w:t>Lampayan, R. Smart Water Techniques for Rice. in (European Initiative for Agricultural Research for Development, 2013).</w:t>
      </w:r>
    </w:p>
    <w:p w14:paraId="222B8206"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99.</w:t>
      </w:r>
      <w:r w:rsidRPr="00911424">
        <w:rPr>
          <w:noProof/>
          <w:sz w:val="22"/>
          <w:szCs w:val="24"/>
        </w:rPr>
        <w:tab/>
        <w:t xml:space="preserve">Singh, C. B., Aujla, T. S., Sandhu, B. S. &amp; Khera, K. L. Effect of transplanting date and irrigation regime on growth, yield and water use in rice (Oryza sativa) in northern India. </w:t>
      </w:r>
      <w:r w:rsidRPr="00911424">
        <w:rPr>
          <w:i/>
          <w:iCs/>
          <w:noProof/>
          <w:sz w:val="22"/>
          <w:szCs w:val="24"/>
        </w:rPr>
        <w:t>Indian J. Agric. Sci.</w:t>
      </w:r>
      <w:r w:rsidRPr="00911424">
        <w:rPr>
          <w:noProof/>
          <w:sz w:val="22"/>
          <w:szCs w:val="24"/>
        </w:rPr>
        <w:t xml:space="preserve"> </w:t>
      </w:r>
      <w:r w:rsidRPr="00911424">
        <w:rPr>
          <w:b/>
          <w:bCs/>
          <w:noProof/>
          <w:sz w:val="22"/>
          <w:szCs w:val="24"/>
        </w:rPr>
        <w:t>66</w:t>
      </w:r>
      <w:r w:rsidRPr="00911424">
        <w:rPr>
          <w:noProof/>
          <w:sz w:val="22"/>
          <w:szCs w:val="24"/>
        </w:rPr>
        <w:t>, 137–141 (1996).</w:t>
      </w:r>
    </w:p>
    <w:p w14:paraId="7A27DA52"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100.</w:t>
      </w:r>
      <w:r w:rsidRPr="00911424">
        <w:rPr>
          <w:noProof/>
          <w:sz w:val="22"/>
          <w:szCs w:val="24"/>
        </w:rPr>
        <w:tab/>
        <w:t xml:space="preserve">Myhre, G. </w:t>
      </w:r>
      <w:r w:rsidRPr="00911424">
        <w:rPr>
          <w:i/>
          <w:iCs/>
          <w:noProof/>
          <w:sz w:val="22"/>
          <w:szCs w:val="24"/>
        </w:rPr>
        <w:t>et al.</w:t>
      </w:r>
      <w:r w:rsidRPr="00911424">
        <w:rPr>
          <w:noProof/>
          <w:sz w:val="22"/>
          <w:szCs w:val="24"/>
        </w:rPr>
        <w:t xml:space="preserve"> Anthropogenic and natural radiative forcing. in </w:t>
      </w:r>
      <w:r w:rsidRPr="00911424">
        <w:rPr>
          <w:i/>
          <w:iCs/>
          <w:noProof/>
          <w:sz w:val="22"/>
          <w:szCs w:val="24"/>
        </w:rPr>
        <w:t>Climate Change 2013 the Physical Science Basis: Contribution of Working Group I to the Fifth Assessment Report of the Intergovernmental Panel on Climate Change</w:t>
      </w:r>
      <w:r w:rsidRPr="00911424">
        <w:rPr>
          <w:noProof/>
          <w:sz w:val="22"/>
          <w:szCs w:val="24"/>
        </w:rPr>
        <w:t xml:space="preserve"> (eds. Stocker, T. F. et al.) (Cambridge University Press, 2013). doi:10.1017/CBO9781107415324.018.</w:t>
      </w:r>
    </w:p>
    <w:p w14:paraId="65EF7A31"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101.</w:t>
      </w:r>
      <w:r w:rsidRPr="00911424">
        <w:rPr>
          <w:noProof/>
          <w:sz w:val="22"/>
          <w:szCs w:val="24"/>
        </w:rPr>
        <w:tab/>
        <w:t>IIASA. RCP database. https://tntcat.iiasa.ac.at/RcpDb (2015).</w:t>
      </w:r>
    </w:p>
    <w:p w14:paraId="2F2F9420"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102.</w:t>
      </w:r>
      <w:r w:rsidRPr="00911424">
        <w:rPr>
          <w:noProof/>
          <w:sz w:val="22"/>
          <w:szCs w:val="24"/>
        </w:rPr>
        <w:tab/>
        <w:t xml:space="preserve">Riahi, K., Grübler, A. &amp; Nakicenovic, N. Scenarios of long-term socio-economic and environmental development under climate stabilization. </w:t>
      </w:r>
      <w:r w:rsidRPr="00911424">
        <w:rPr>
          <w:i/>
          <w:iCs/>
          <w:noProof/>
          <w:sz w:val="22"/>
          <w:szCs w:val="24"/>
        </w:rPr>
        <w:t>Technol. Forecast. Soc. Change</w:t>
      </w:r>
      <w:r w:rsidRPr="00911424">
        <w:rPr>
          <w:noProof/>
          <w:sz w:val="22"/>
          <w:szCs w:val="24"/>
        </w:rPr>
        <w:t xml:space="preserve"> </w:t>
      </w:r>
      <w:r w:rsidRPr="00911424">
        <w:rPr>
          <w:b/>
          <w:bCs/>
          <w:noProof/>
          <w:sz w:val="22"/>
          <w:szCs w:val="24"/>
        </w:rPr>
        <w:t>74</w:t>
      </w:r>
      <w:r w:rsidRPr="00911424">
        <w:rPr>
          <w:noProof/>
          <w:sz w:val="22"/>
          <w:szCs w:val="24"/>
        </w:rPr>
        <w:t>, 887–935 (2007).</w:t>
      </w:r>
    </w:p>
    <w:p w14:paraId="4F525FCC"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103.</w:t>
      </w:r>
      <w:r w:rsidRPr="00911424">
        <w:rPr>
          <w:noProof/>
          <w:sz w:val="22"/>
          <w:szCs w:val="24"/>
        </w:rPr>
        <w:tab/>
        <w:t xml:space="preserve">Meinshausen, M. </w:t>
      </w:r>
      <w:r w:rsidRPr="00911424">
        <w:rPr>
          <w:i/>
          <w:iCs/>
          <w:noProof/>
          <w:sz w:val="22"/>
          <w:szCs w:val="24"/>
        </w:rPr>
        <w:t>et al.</w:t>
      </w:r>
      <w:r w:rsidRPr="00911424">
        <w:rPr>
          <w:noProof/>
          <w:sz w:val="22"/>
          <w:szCs w:val="24"/>
        </w:rPr>
        <w:t xml:space="preserve"> The RCP Greenhouse Gas Concentrations and Their Extensions </w:t>
      </w:r>
      <w:r w:rsidRPr="00911424">
        <w:rPr>
          <w:noProof/>
          <w:sz w:val="22"/>
          <w:szCs w:val="24"/>
        </w:rPr>
        <w:lastRenderedPageBreak/>
        <w:t xml:space="preserve">from 1765 to 2300. </w:t>
      </w:r>
      <w:r w:rsidRPr="00911424">
        <w:rPr>
          <w:i/>
          <w:iCs/>
          <w:noProof/>
          <w:sz w:val="22"/>
          <w:szCs w:val="24"/>
        </w:rPr>
        <w:t>Clim. Change</w:t>
      </w:r>
      <w:r w:rsidRPr="00911424">
        <w:rPr>
          <w:noProof/>
          <w:sz w:val="22"/>
          <w:szCs w:val="24"/>
        </w:rPr>
        <w:t xml:space="preserve"> </w:t>
      </w:r>
      <w:r w:rsidRPr="00911424">
        <w:rPr>
          <w:b/>
          <w:bCs/>
          <w:noProof/>
          <w:sz w:val="22"/>
          <w:szCs w:val="24"/>
        </w:rPr>
        <w:t>109</w:t>
      </w:r>
      <w:r w:rsidRPr="00911424">
        <w:rPr>
          <w:noProof/>
          <w:sz w:val="22"/>
          <w:szCs w:val="24"/>
        </w:rPr>
        <w:t>, 213–241 (2011).</w:t>
      </w:r>
    </w:p>
    <w:p w14:paraId="2631FC96"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104.</w:t>
      </w:r>
      <w:r w:rsidRPr="00911424">
        <w:rPr>
          <w:noProof/>
          <w:sz w:val="22"/>
          <w:szCs w:val="24"/>
        </w:rPr>
        <w:tab/>
        <w:t xml:space="preserve">O’Neill, B. C. </w:t>
      </w:r>
      <w:r w:rsidRPr="00911424">
        <w:rPr>
          <w:i/>
          <w:iCs/>
          <w:noProof/>
          <w:sz w:val="22"/>
          <w:szCs w:val="24"/>
        </w:rPr>
        <w:t>et al.</w:t>
      </w:r>
      <w:r w:rsidRPr="00911424">
        <w:rPr>
          <w:noProof/>
          <w:sz w:val="22"/>
          <w:szCs w:val="24"/>
        </w:rPr>
        <w:t xml:space="preserve"> A new scenario framework for climate change research: the concept of shared socioeconomic pathways. </w:t>
      </w:r>
      <w:r w:rsidRPr="00911424">
        <w:rPr>
          <w:i/>
          <w:iCs/>
          <w:noProof/>
          <w:sz w:val="22"/>
          <w:szCs w:val="24"/>
        </w:rPr>
        <w:t>Clim. Change</w:t>
      </w:r>
      <w:r w:rsidRPr="00911424">
        <w:rPr>
          <w:noProof/>
          <w:sz w:val="22"/>
          <w:szCs w:val="24"/>
        </w:rPr>
        <w:t xml:space="preserve"> </w:t>
      </w:r>
      <w:r w:rsidRPr="00911424">
        <w:rPr>
          <w:b/>
          <w:bCs/>
          <w:noProof/>
          <w:sz w:val="22"/>
          <w:szCs w:val="24"/>
        </w:rPr>
        <w:t>122</w:t>
      </w:r>
      <w:r w:rsidRPr="00911424">
        <w:rPr>
          <w:noProof/>
          <w:sz w:val="22"/>
          <w:szCs w:val="24"/>
        </w:rPr>
        <w:t>, 387–400 (2014).</w:t>
      </w:r>
    </w:p>
    <w:p w14:paraId="66B3DA69" w14:textId="77777777" w:rsidR="00911424" w:rsidRPr="00911424" w:rsidRDefault="00911424" w:rsidP="00911424">
      <w:pPr>
        <w:widowControl w:val="0"/>
        <w:autoSpaceDE w:val="0"/>
        <w:autoSpaceDN w:val="0"/>
        <w:adjustRightInd w:val="0"/>
        <w:ind w:left="640" w:hanging="640"/>
        <w:rPr>
          <w:noProof/>
          <w:sz w:val="22"/>
          <w:szCs w:val="24"/>
        </w:rPr>
      </w:pPr>
      <w:r w:rsidRPr="00911424">
        <w:rPr>
          <w:noProof/>
          <w:sz w:val="22"/>
          <w:szCs w:val="24"/>
        </w:rPr>
        <w:t>105.</w:t>
      </w:r>
      <w:r w:rsidRPr="00911424">
        <w:rPr>
          <w:noProof/>
          <w:sz w:val="22"/>
          <w:szCs w:val="24"/>
        </w:rPr>
        <w:tab/>
        <w:t xml:space="preserve">Dunne, J. P. </w:t>
      </w:r>
      <w:r w:rsidRPr="00911424">
        <w:rPr>
          <w:i/>
          <w:iCs/>
          <w:noProof/>
          <w:sz w:val="22"/>
          <w:szCs w:val="24"/>
        </w:rPr>
        <w:t>et al.</w:t>
      </w:r>
      <w:r w:rsidRPr="00911424">
        <w:rPr>
          <w:noProof/>
          <w:sz w:val="22"/>
          <w:szCs w:val="24"/>
        </w:rPr>
        <w:t xml:space="preserve"> GFDL’s ESM2 Global Coupled Climate-Carbon Earth System Models. Part I: Physical Formulation and Baseline Simulation Characteristics. </w:t>
      </w:r>
      <w:r w:rsidRPr="00911424">
        <w:rPr>
          <w:i/>
          <w:iCs/>
          <w:noProof/>
          <w:sz w:val="22"/>
          <w:szCs w:val="24"/>
        </w:rPr>
        <w:t>J. Clim.</w:t>
      </w:r>
      <w:r w:rsidRPr="00911424">
        <w:rPr>
          <w:noProof/>
          <w:sz w:val="22"/>
          <w:szCs w:val="24"/>
        </w:rPr>
        <w:t xml:space="preserve"> </w:t>
      </w:r>
      <w:r w:rsidRPr="00911424">
        <w:rPr>
          <w:b/>
          <w:bCs/>
          <w:noProof/>
          <w:sz w:val="22"/>
          <w:szCs w:val="24"/>
        </w:rPr>
        <w:t>25</w:t>
      </w:r>
      <w:r w:rsidRPr="00911424">
        <w:rPr>
          <w:noProof/>
          <w:sz w:val="22"/>
          <w:szCs w:val="24"/>
        </w:rPr>
        <w:t>, 6646–6665 (2012).</w:t>
      </w:r>
    </w:p>
    <w:p w14:paraId="1CCED8C5" w14:textId="77777777" w:rsidR="00911424" w:rsidRPr="00911424" w:rsidRDefault="00911424" w:rsidP="00911424">
      <w:pPr>
        <w:widowControl w:val="0"/>
        <w:autoSpaceDE w:val="0"/>
        <w:autoSpaceDN w:val="0"/>
        <w:adjustRightInd w:val="0"/>
        <w:ind w:left="640" w:hanging="640"/>
        <w:rPr>
          <w:noProof/>
          <w:sz w:val="22"/>
        </w:rPr>
      </w:pPr>
      <w:r w:rsidRPr="00911424">
        <w:rPr>
          <w:noProof/>
          <w:sz w:val="22"/>
          <w:szCs w:val="24"/>
        </w:rPr>
        <w:t>106.</w:t>
      </w:r>
      <w:r w:rsidRPr="00911424">
        <w:rPr>
          <w:noProof/>
          <w:sz w:val="22"/>
          <w:szCs w:val="24"/>
        </w:rPr>
        <w:tab/>
        <w:t xml:space="preserve">Jones, C. D. </w:t>
      </w:r>
      <w:r w:rsidRPr="00911424">
        <w:rPr>
          <w:i/>
          <w:iCs/>
          <w:noProof/>
          <w:sz w:val="22"/>
          <w:szCs w:val="24"/>
        </w:rPr>
        <w:t>et al.</w:t>
      </w:r>
      <w:r w:rsidRPr="00911424">
        <w:rPr>
          <w:noProof/>
          <w:sz w:val="22"/>
          <w:szCs w:val="24"/>
        </w:rPr>
        <w:t xml:space="preserve"> The HadGEM2-ES Implementation of CMIP5 Centennial Simulations. </w:t>
      </w:r>
      <w:r w:rsidRPr="00911424">
        <w:rPr>
          <w:i/>
          <w:iCs/>
          <w:noProof/>
          <w:sz w:val="22"/>
          <w:szCs w:val="24"/>
        </w:rPr>
        <w:t>Geosci. Model Dev.</w:t>
      </w:r>
      <w:r w:rsidRPr="00911424">
        <w:rPr>
          <w:noProof/>
          <w:sz w:val="22"/>
          <w:szCs w:val="24"/>
        </w:rPr>
        <w:t xml:space="preserve"> </w:t>
      </w:r>
      <w:r w:rsidRPr="00911424">
        <w:rPr>
          <w:b/>
          <w:bCs/>
          <w:noProof/>
          <w:sz w:val="22"/>
          <w:szCs w:val="24"/>
        </w:rPr>
        <w:t>4</w:t>
      </w:r>
      <w:r w:rsidRPr="00911424">
        <w:rPr>
          <w:noProof/>
          <w:sz w:val="22"/>
          <w:szCs w:val="24"/>
        </w:rPr>
        <w:t>, 543–570 (2011).</w:t>
      </w:r>
    </w:p>
    <w:p w14:paraId="337F70EF" w14:textId="550BAD66" w:rsidR="00A227BF" w:rsidRDefault="00175D05" w:rsidP="00B9440A">
      <w:pPr>
        <w:pStyle w:val="SMcaption"/>
      </w:pPr>
      <w:r w:rsidRPr="00A46A5D">
        <w:rPr>
          <w:sz w:val="22"/>
          <w:szCs w:val="22"/>
        </w:rPr>
        <w:fldChar w:fldCharType="end"/>
      </w:r>
    </w:p>
    <w:p w14:paraId="39F35B52" w14:textId="77777777" w:rsidR="000E642C" w:rsidRDefault="000E642C" w:rsidP="00B9440A">
      <w:pPr>
        <w:pStyle w:val="SMcaption"/>
      </w:pPr>
    </w:p>
    <w:p w14:paraId="42C74727" w14:textId="77777777" w:rsidR="00AF4027" w:rsidRPr="00015F74" w:rsidRDefault="00AF4027" w:rsidP="00B9440A">
      <w:pPr>
        <w:pStyle w:val="SMcaption"/>
      </w:pPr>
    </w:p>
    <w:sectPr w:rsidR="00AF4027" w:rsidRPr="00015F74" w:rsidSect="00276B0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C9943" w14:textId="77777777" w:rsidR="00D33792" w:rsidRDefault="00D33792">
      <w:r>
        <w:separator/>
      </w:r>
    </w:p>
  </w:endnote>
  <w:endnote w:type="continuationSeparator" w:id="0">
    <w:p w14:paraId="5345FE27" w14:textId="77777777" w:rsidR="00D33792" w:rsidRDefault="00D33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96907" w14:textId="23C193A8" w:rsidR="00A838FA" w:rsidRDefault="00A838FA">
    <w:pPr>
      <w:pStyle w:val="Footer"/>
      <w:jc w:val="right"/>
    </w:pPr>
    <w:r>
      <w:fldChar w:fldCharType="begin"/>
    </w:r>
    <w:r>
      <w:instrText xml:space="preserve"> PAGE   \* MERGEFORMAT </w:instrText>
    </w:r>
    <w:r>
      <w:fldChar w:fldCharType="separate"/>
    </w:r>
    <w:r w:rsidR="00AA3025">
      <w:rPr>
        <w:noProof/>
      </w:rPr>
      <w:t>1</w:t>
    </w:r>
    <w:r>
      <w:fldChar w:fldCharType="end"/>
    </w:r>
  </w:p>
  <w:p w14:paraId="180EEFF6" w14:textId="77777777" w:rsidR="00A838FA" w:rsidRDefault="00A83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65F98" w14:textId="77777777" w:rsidR="00D33792" w:rsidRDefault="00D33792">
      <w:r>
        <w:separator/>
      </w:r>
    </w:p>
  </w:footnote>
  <w:footnote w:type="continuationSeparator" w:id="0">
    <w:p w14:paraId="27F502DE" w14:textId="77777777" w:rsidR="00D33792" w:rsidRDefault="00D33792">
      <w:r>
        <w:continuationSeparator/>
      </w:r>
    </w:p>
  </w:footnote>
  <w:footnote w:id="1">
    <w:p w14:paraId="00D849FA" w14:textId="77777777" w:rsidR="00A838FA" w:rsidRDefault="00A838FA" w:rsidP="005F2066">
      <w:pPr>
        <w:pStyle w:val="FootnoteText"/>
      </w:pPr>
      <w:r w:rsidRPr="0079162B">
        <w:rPr>
          <w:rStyle w:val="FootnoteReference"/>
        </w:rPr>
        <w:footnoteRef/>
      </w:r>
      <w:r w:rsidRPr="0097481E">
        <w:rPr>
          <w:vertAlign w:val="superscript"/>
        </w:rPr>
        <w:t xml:space="preserve"> </w:t>
      </w:r>
      <w:r>
        <w:t xml:space="preserve">For the analysis of technology adoption (described in the following sections) we focus only on a climate change scenario based on the </w:t>
      </w:r>
      <w:proofErr w:type="spellStart"/>
      <w:r>
        <w:t>HadGEM</w:t>
      </w:r>
      <w:proofErr w:type="spellEnd"/>
      <w:r>
        <w:t xml:space="preserve"> climate model. See page 22 for details.</w:t>
      </w:r>
    </w:p>
  </w:footnote>
  <w:footnote w:id="2">
    <w:p w14:paraId="65A46932" w14:textId="77777777" w:rsidR="00A838FA" w:rsidRDefault="00A838FA" w:rsidP="0016275F">
      <w:pPr>
        <w:pStyle w:val="FootnoteText"/>
      </w:pPr>
      <w:r w:rsidRPr="0079162B">
        <w:rPr>
          <w:rStyle w:val="FootnoteReference"/>
        </w:rPr>
        <w:footnoteRef/>
      </w:r>
      <w:r>
        <w:t xml:space="preserve"> The IMPACT model considers</w:t>
      </w:r>
      <w:r w:rsidRPr="00725CD0">
        <w:t xml:space="preserve"> </w:t>
      </w:r>
      <w:r>
        <w:t xml:space="preserve">62 </w:t>
      </w:r>
      <w:r w:rsidRPr="00FF444C">
        <w:t>agricultural commodities</w:t>
      </w:r>
      <w:r w:rsidRPr="00725CD0">
        <w:t xml:space="preserve">, including all major cereals, </w:t>
      </w:r>
      <w:r>
        <w:t>oil crops</w:t>
      </w:r>
      <w:r w:rsidRPr="00725CD0">
        <w:t>, roots and tubers, meats, milk, eggs, oils, oilcakes and meals, vegetables, fruits, sugarcane and beets, and cotton.</w:t>
      </w:r>
      <w:r>
        <w:t xml:space="preserve"> A series of crops that might be of local but not global importance are grouped in the “others” category.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40DC9" w14:textId="77777777" w:rsidR="00A838FA" w:rsidRPr="005001AC" w:rsidRDefault="00A838FA" w:rsidP="005001AC">
    <w:pPr>
      <w:jc w:val="right"/>
      <w:rPr>
        <w:sz w:val="20"/>
      </w:rPr>
    </w:pPr>
  </w:p>
  <w:p w14:paraId="0091C365" w14:textId="77777777" w:rsidR="00A838FA" w:rsidRDefault="00A838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B5678"/>
    <w:multiLevelType w:val="hybridMultilevel"/>
    <w:tmpl w:val="5BBEE33A"/>
    <w:lvl w:ilvl="0" w:tplc="96A6FB90">
      <w:start w:val="2"/>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00F13BB2"/>
    <w:multiLevelType w:val="hybridMultilevel"/>
    <w:tmpl w:val="AEC09DA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F36B23"/>
    <w:multiLevelType w:val="multilevel"/>
    <w:tmpl w:val="04090025"/>
    <w:lvl w:ilvl="0">
      <w:start w:val="1"/>
      <w:numFmt w:val="decimal"/>
      <w:lvlText w:val="%1"/>
      <w:lvlJc w:val="left"/>
      <w:pPr>
        <w:ind w:left="432" w:hanging="432"/>
      </w:pPr>
    </w:lvl>
    <w:lvl w:ilvl="1">
      <w:start w:val="1"/>
      <w:numFmt w:val="decimal"/>
      <w:lvlText w:val="%1.%2"/>
      <w:lvlJc w:val="left"/>
      <w:pPr>
        <w:ind w:left="84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0B126760"/>
    <w:multiLevelType w:val="hybridMultilevel"/>
    <w:tmpl w:val="478C41DE"/>
    <w:lvl w:ilvl="0" w:tplc="23665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4B1E7B"/>
    <w:multiLevelType w:val="hybridMultilevel"/>
    <w:tmpl w:val="FB8A8616"/>
    <w:lvl w:ilvl="0" w:tplc="24B0F62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923D11"/>
    <w:multiLevelType w:val="hybridMultilevel"/>
    <w:tmpl w:val="DE52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DA7D10"/>
    <w:multiLevelType w:val="hybridMultilevel"/>
    <w:tmpl w:val="AA52A9F8"/>
    <w:lvl w:ilvl="0" w:tplc="778A61F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5018C5"/>
    <w:multiLevelType w:val="hybridMultilevel"/>
    <w:tmpl w:val="7A20B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F55380"/>
    <w:multiLevelType w:val="hybridMultilevel"/>
    <w:tmpl w:val="28DCF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FB521B1"/>
    <w:multiLevelType w:val="hybridMultilevel"/>
    <w:tmpl w:val="9D2C5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34B2F32"/>
    <w:multiLevelType w:val="hybridMultilevel"/>
    <w:tmpl w:val="D3561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0E71AD"/>
    <w:multiLevelType w:val="hybridMultilevel"/>
    <w:tmpl w:val="01649A5A"/>
    <w:lvl w:ilvl="0" w:tplc="FA9A8E70">
      <w:start w:val="1"/>
      <w:numFmt w:val="bullet"/>
      <w:pStyle w:val="BulletedLis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0"/>
        </w:tabs>
        <w:ind w:left="0" w:hanging="360"/>
      </w:pPr>
      <w:rPr>
        <w:rFonts w:ascii="Courier New" w:hAnsi="Courier New" w:hint="default"/>
      </w:rPr>
    </w:lvl>
    <w:lvl w:ilvl="2" w:tplc="00050409" w:tentative="1">
      <w:start w:val="1"/>
      <w:numFmt w:val="bullet"/>
      <w:lvlText w:val=""/>
      <w:lvlJc w:val="left"/>
      <w:pPr>
        <w:tabs>
          <w:tab w:val="num" w:pos="720"/>
        </w:tabs>
        <w:ind w:left="720" w:hanging="360"/>
      </w:pPr>
      <w:rPr>
        <w:rFonts w:ascii="Wingdings" w:hAnsi="Wingdings" w:hint="default"/>
      </w:rPr>
    </w:lvl>
    <w:lvl w:ilvl="3" w:tplc="00010409" w:tentative="1">
      <w:start w:val="1"/>
      <w:numFmt w:val="bullet"/>
      <w:lvlText w:val=""/>
      <w:lvlJc w:val="left"/>
      <w:pPr>
        <w:tabs>
          <w:tab w:val="num" w:pos="1440"/>
        </w:tabs>
        <w:ind w:left="1440" w:hanging="360"/>
      </w:pPr>
      <w:rPr>
        <w:rFonts w:ascii="Symbol" w:hAnsi="Symbol" w:hint="default"/>
      </w:rPr>
    </w:lvl>
    <w:lvl w:ilvl="4" w:tplc="00030409" w:tentative="1">
      <w:start w:val="1"/>
      <w:numFmt w:val="bullet"/>
      <w:lvlText w:val="o"/>
      <w:lvlJc w:val="left"/>
      <w:pPr>
        <w:tabs>
          <w:tab w:val="num" w:pos="2160"/>
        </w:tabs>
        <w:ind w:left="2160" w:hanging="360"/>
      </w:pPr>
      <w:rPr>
        <w:rFonts w:ascii="Courier New" w:hAnsi="Courier New" w:hint="default"/>
      </w:rPr>
    </w:lvl>
    <w:lvl w:ilvl="5" w:tplc="00050409" w:tentative="1">
      <w:start w:val="1"/>
      <w:numFmt w:val="bullet"/>
      <w:lvlText w:val=""/>
      <w:lvlJc w:val="left"/>
      <w:pPr>
        <w:tabs>
          <w:tab w:val="num" w:pos="2880"/>
        </w:tabs>
        <w:ind w:left="2880" w:hanging="360"/>
      </w:pPr>
      <w:rPr>
        <w:rFonts w:ascii="Wingdings" w:hAnsi="Wingdings" w:hint="default"/>
      </w:rPr>
    </w:lvl>
    <w:lvl w:ilvl="6" w:tplc="00010409" w:tentative="1">
      <w:start w:val="1"/>
      <w:numFmt w:val="bullet"/>
      <w:lvlText w:val=""/>
      <w:lvlJc w:val="left"/>
      <w:pPr>
        <w:tabs>
          <w:tab w:val="num" w:pos="3600"/>
        </w:tabs>
        <w:ind w:left="3600" w:hanging="360"/>
      </w:pPr>
      <w:rPr>
        <w:rFonts w:ascii="Symbol" w:hAnsi="Symbol" w:hint="default"/>
      </w:rPr>
    </w:lvl>
    <w:lvl w:ilvl="7" w:tplc="00030409" w:tentative="1">
      <w:start w:val="1"/>
      <w:numFmt w:val="bullet"/>
      <w:lvlText w:val="o"/>
      <w:lvlJc w:val="left"/>
      <w:pPr>
        <w:tabs>
          <w:tab w:val="num" w:pos="4320"/>
        </w:tabs>
        <w:ind w:left="4320" w:hanging="360"/>
      </w:pPr>
      <w:rPr>
        <w:rFonts w:ascii="Courier New" w:hAnsi="Courier New" w:hint="default"/>
      </w:rPr>
    </w:lvl>
    <w:lvl w:ilvl="8" w:tplc="00050409" w:tentative="1">
      <w:start w:val="1"/>
      <w:numFmt w:val="bullet"/>
      <w:lvlText w:val=""/>
      <w:lvlJc w:val="left"/>
      <w:pPr>
        <w:tabs>
          <w:tab w:val="num" w:pos="5040"/>
        </w:tabs>
        <w:ind w:left="5040" w:hanging="360"/>
      </w:pPr>
      <w:rPr>
        <w:rFonts w:ascii="Wingdings" w:hAnsi="Wingdings" w:hint="default"/>
      </w:rPr>
    </w:lvl>
  </w:abstractNum>
  <w:abstractNum w:abstractNumId="23">
    <w:nsid w:val="292659D3"/>
    <w:multiLevelType w:val="hybridMultilevel"/>
    <w:tmpl w:val="72E07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13563952">
      <w:start w:val="1"/>
      <w:numFmt w:val="decimal"/>
      <w:lvlText w:val="%3."/>
      <w:lvlJc w:val="left"/>
      <w:pPr>
        <w:ind w:left="2880" w:hanging="360"/>
      </w:pPr>
      <w:rPr>
        <w:rFonts w:asciiTheme="minorHAnsi" w:eastAsiaTheme="minorHAnsi" w:hAnsiTheme="minorHAnsi" w:cstheme="minorHAnsi"/>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C377F1D"/>
    <w:multiLevelType w:val="hybridMultilevel"/>
    <w:tmpl w:val="04EC4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36B495E"/>
    <w:multiLevelType w:val="hybridMultilevel"/>
    <w:tmpl w:val="C0FAB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5DF69AB"/>
    <w:multiLevelType w:val="hybridMultilevel"/>
    <w:tmpl w:val="4528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8728E2"/>
    <w:multiLevelType w:val="hybridMultilevel"/>
    <w:tmpl w:val="20D011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7AD290A"/>
    <w:multiLevelType w:val="multilevel"/>
    <w:tmpl w:val="0824ADB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39443405"/>
    <w:multiLevelType w:val="hybridMultilevel"/>
    <w:tmpl w:val="B9407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647E00"/>
    <w:multiLevelType w:val="hybridMultilevel"/>
    <w:tmpl w:val="4F7E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6A5961"/>
    <w:multiLevelType w:val="hybridMultilevel"/>
    <w:tmpl w:val="A43E6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224353"/>
    <w:multiLevelType w:val="hybridMultilevel"/>
    <w:tmpl w:val="2070DF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5C009F2"/>
    <w:multiLevelType w:val="hybridMultilevel"/>
    <w:tmpl w:val="7EAC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F51460"/>
    <w:multiLevelType w:val="hybridMultilevel"/>
    <w:tmpl w:val="D48447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C304D8"/>
    <w:multiLevelType w:val="hybridMultilevel"/>
    <w:tmpl w:val="39E690E4"/>
    <w:lvl w:ilvl="0" w:tplc="24B0F6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9DE5BDD"/>
    <w:multiLevelType w:val="hybridMultilevel"/>
    <w:tmpl w:val="F9B2E470"/>
    <w:lvl w:ilvl="0" w:tplc="542C8392">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143C50"/>
    <w:multiLevelType w:val="hybridMultilevel"/>
    <w:tmpl w:val="14067070"/>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1745B17"/>
    <w:multiLevelType w:val="hybridMultilevel"/>
    <w:tmpl w:val="9B5C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6F565D"/>
    <w:multiLevelType w:val="hybridMultilevel"/>
    <w:tmpl w:val="2C5E9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37A0084"/>
    <w:multiLevelType w:val="hybridMultilevel"/>
    <w:tmpl w:val="F15869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AD29AB"/>
    <w:multiLevelType w:val="hybridMultilevel"/>
    <w:tmpl w:val="8D94D2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6A2A2C98"/>
    <w:multiLevelType w:val="hybridMultilevel"/>
    <w:tmpl w:val="F0F6B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BB4C3B"/>
    <w:multiLevelType w:val="hybridMultilevel"/>
    <w:tmpl w:val="5EB48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4733EEC"/>
    <w:multiLevelType w:val="hybridMultilevel"/>
    <w:tmpl w:val="D5B65D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32"/>
  </w:num>
  <w:num w:numId="13">
    <w:abstractNumId w:val="37"/>
  </w:num>
  <w:num w:numId="14">
    <w:abstractNumId w:val="13"/>
  </w:num>
  <w:num w:numId="15">
    <w:abstractNumId w:val="10"/>
  </w:num>
  <w:num w:numId="16">
    <w:abstractNumId w:val="28"/>
  </w:num>
  <w:num w:numId="17">
    <w:abstractNumId w:val="39"/>
  </w:num>
  <w:num w:numId="18">
    <w:abstractNumId w:val="43"/>
  </w:num>
  <w:num w:numId="19">
    <w:abstractNumId w:val="35"/>
  </w:num>
  <w:num w:numId="20">
    <w:abstractNumId w:val="18"/>
  </w:num>
  <w:num w:numId="21">
    <w:abstractNumId w:val="31"/>
  </w:num>
  <w:num w:numId="22">
    <w:abstractNumId w:val="11"/>
  </w:num>
  <w:num w:numId="23">
    <w:abstractNumId w:val="23"/>
  </w:num>
  <w:num w:numId="24">
    <w:abstractNumId w:val="45"/>
  </w:num>
  <w:num w:numId="25">
    <w:abstractNumId w:val="42"/>
  </w:num>
  <w:num w:numId="26">
    <w:abstractNumId w:val="25"/>
  </w:num>
  <w:num w:numId="27">
    <w:abstractNumId w:val="38"/>
  </w:num>
  <w:num w:numId="28">
    <w:abstractNumId w:val="36"/>
  </w:num>
  <w:num w:numId="29">
    <w:abstractNumId w:val="15"/>
  </w:num>
  <w:num w:numId="30">
    <w:abstractNumId w:val="34"/>
  </w:num>
  <w:num w:numId="31">
    <w:abstractNumId w:val="30"/>
  </w:num>
  <w:num w:numId="32">
    <w:abstractNumId w:val="26"/>
  </w:num>
  <w:num w:numId="33">
    <w:abstractNumId w:val="41"/>
  </w:num>
  <w:num w:numId="34">
    <w:abstractNumId w:val="19"/>
  </w:num>
  <w:num w:numId="35">
    <w:abstractNumId w:val="29"/>
  </w:num>
  <w:num w:numId="36">
    <w:abstractNumId w:val="24"/>
  </w:num>
  <w:num w:numId="37">
    <w:abstractNumId w:val="21"/>
  </w:num>
  <w:num w:numId="38">
    <w:abstractNumId w:val="40"/>
  </w:num>
  <w:num w:numId="39">
    <w:abstractNumId w:val="44"/>
  </w:num>
  <w:num w:numId="40">
    <w:abstractNumId w:val="16"/>
  </w:num>
  <w:num w:numId="41">
    <w:abstractNumId w:val="17"/>
  </w:num>
  <w:num w:numId="42">
    <w:abstractNumId w:val="14"/>
  </w:num>
  <w:num w:numId="43">
    <w:abstractNumId w:val="33"/>
  </w:num>
  <w:num w:numId="44">
    <w:abstractNumId w:val="27"/>
  </w:num>
  <w:num w:numId="45">
    <w:abstractNumId w:val="2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03DE4"/>
    <w:rsid w:val="000045D1"/>
    <w:rsid w:val="000103DD"/>
    <w:rsid w:val="000122E7"/>
    <w:rsid w:val="00015D23"/>
    <w:rsid w:val="00015F74"/>
    <w:rsid w:val="00017C53"/>
    <w:rsid w:val="000235EF"/>
    <w:rsid w:val="000250ED"/>
    <w:rsid w:val="00025416"/>
    <w:rsid w:val="00027025"/>
    <w:rsid w:val="000302FA"/>
    <w:rsid w:val="00030840"/>
    <w:rsid w:val="000325F8"/>
    <w:rsid w:val="0003262B"/>
    <w:rsid w:val="00036688"/>
    <w:rsid w:val="00052CFA"/>
    <w:rsid w:val="00061E21"/>
    <w:rsid w:val="000658A8"/>
    <w:rsid w:val="00065EBD"/>
    <w:rsid w:val="00081BC3"/>
    <w:rsid w:val="00083B44"/>
    <w:rsid w:val="000850DC"/>
    <w:rsid w:val="00087566"/>
    <w:rsid w:val="00097565"/>
    <w:rsid w:val="000A2B40"/>
    <w:rsid w:val="000A7034"/>
    <w:rsid w:val="000A7514"/>
    <w:rsid w:val="000B315B"/>
    <w:rsid w:val="000B3454"/>
    <w:rsid w:val="000B3515"/>
    <w:rsid w:val="000C1B93"/>
    <w:rsid w:val="000C2771"/>
    <w:rsid w:val="000C7E28"/>
    <w:rsid w:val="000D189E"/>
    <w:rsid w:val="000D5941"/>
    <w:rsid w:val="000D6E0A"/>
    <w:rsid w:val="000E294E"/>
    <w:rsid w:val="000E642C"/>
    <w:rsid w:val="000F0DCE"/>
    <w:rsid w:val="000F1F3D"/>
    <w:rsid w:val="000F254C"/>
    <w:rsid w:val="000F3378"/>
    <w:rsid w:val="000F534A"/>
    <w:rsid w:val="000F6EE4"/>
    <w:rsid w:val="001002D3"/>
    <w:rsid w:val="001016B5"/>
    <w:rsid w:val="00112C5B"/>
    <w:rsid w:val="00114193"/>
    <w:rsid w:val="00114955"/>
    <w:rsid w:val="00115A38"/>
    <w:rsid w:val="0011687B"/>
    <w:rsid w:val="00124F82"/>
    <w:rsid w:val="001303B4"/>
    <w:rsid w:val="00132F3E"/>
    <w:rsid w:val="00140E12"/>
    <w:rsid w:val="00141650"/>
    <w:rsid w:val="00147F56"/>
    <w:rsid w:val="00150781"/>
    <w:rsid w:val="0015119F"/>
    <w:rsid w:val="00156E58"/>
    <w:rsid w:val="0016061A"/>
    <w:rsid w:val="00160907"/>
    <w:rsid w:val="001616C5"/>
    <w:rsid w:val="0016275F"/>
    <w:rsid w:val="0016337A"/>
    <w:rsid w:val="00163B4E"/>
    <w:rsid w:val="00164269"/>
    <w:rsid w:val="00164F85"/>
    <w:rsid w:val="00167714"/>
    <w:rsid w:val="001712FA"/>
    <w:rsid w:val="001742A0"/>
    <w:rsid w:val="001755C9"/>
    <w:rsid w:val="00175698"/>
    <w:rsid w:val="00175D05"/>
    <w:rsid w:val="0017607B"/>
    <w:rsid w:val="00185F5E"/>
    <w:rsid w:val="001920CC"/>
    <w:rsid w:val="00193C7D"/>
    <w:rsid w:val="00193F52"/>
    <w:rsid w:val="0019740A"/>
    <w:rsid w:val="001A1BDE"/>
    <w:rsid w:val="001A27D8"/>
    <w:rsid w:val="001A54DC"/>
    <w:rsid w:val="001A7020"/>
    <w:rsid w:val="001A73D6"/>
    <w:rsid w:val="001A743C"/>
    <w:rsid w:val="001B0600"/>
    <w:rsid w:val="001B49AB"/>
    <w:rsid w:val="001B7B29"/>
    <w:rsid w:val="001C0520"/>
    <w:rsid w:val="001C0975"/>
    <w:rsid w:val="001C1604"/>
    <w:rsid w:val="001D0197"/>
    <w:rsid w:val="001D2250"/>
    <w:rsid w:val="001D2A1D"/>
    <w:rsid w:val="001D38AA"/>
    <w:rsid w:val="001D7C10"/>
    <w:rsid w:val="001E16CB"/>
    <w:rsid w:val="001E3847"/>
    <w:rsid w:val="001E511E"/>
    <w:rsid w:val="001E783D"/>
    <w:rsid w:val="001F0876"/>
    <w:rsid w:val="001F167C"/>
    <w:rsid w:val="001F1DB5"/>
    <w:rsid w:val="001F29D1"/>
    <w:rsid w:val="001F2B0E"/>
    <w:rsid w:val="001F3E1B"/>
    <w:rsid w:val="001F5E91"/>
    <w:rsid w:val="00201159"/>
    <w:rsid w:val="002017EE"/>
    <w:rsid w:val="002077B9"/>
    <w:rsid w:val="00207BAD"/>
    <w:rsid w:val="0021040A"/>
    <w:rsid w:val="00233F0C"/>
    <w:rsid w:val="002428F5"/>
    <w:rsid w:val="0024432B"/>
    <w:rsid w:val="00254005"/>
    <w:rsid w:val="00260BCF"/>
    <w:rsid w:val="00262D72"/>
    <w:rsid w:val="0026402A"/>
    <w:rsid w:val="002644B9"/>
    <w:rsid w:val="00267D53"/>
    <w:rsid w:val="00270226"/>
    <w:rsid w:val="00272B0F"/>
    <w:rsid w:val="00276B01"/>
    <w:rsid w:val="00277E98"/>
    <w:rsid w:val="00280253"/>
    <w:rsid w:val="00285282"/>
    <w:rsid w:val="00294FBB"/>
    <w:rsid w:val="00297548"/>
    <w:rsid w:val="00297C68"/>
    <w:rsid w:val="002A5F98"/>
    <w:rsid w:val="002B09AD"/>
    <w:rsid w:val="002B29F1"/>
    <w:rsid w:val="002C030F"/>
    <w:rsid w:val="002D5CA4"/>
    <w:rsid w:val="002D6942"/>
    <w:rsid w:val="002E2A42"/>
    <w:rsid w:val="002E5592"/>
    <w:rsid w:val="002E7D0E"/>
    <w:rsid w:val="002F6755"/>
    <w:rsid w:val="00322BF4"/>
    <w:rsid w:val="00323CA3"/>
    <w:rsid w:val="00325124"/>
    <w:rsid w:val="00325D90"/>
    <w:rsid w:val="00331D75"/>
    <w:rsid w:val="003323E8"/>
    <w:rsid w:val="0034122F"/>
    <w:rsid w:val="00355362"/>
    <w:rsid w:val="003600CE"/>
    <w:rsid w:val="00363003"/>
    <w:rsid w:val="00363E44"/>
    <w:rsid w:val="00364DE2"/>
    <w:rsid w:val="00374C62"/>
    <w:rsid w:val="00386AC2"/>
    <w:rsid w:val="00387114"/>
    <w:rsid w:val="00387488"/>
    <w:rsid w:val="0038756C"/>
    <w:rsid w:val="003903BF"/>
    <w:rsid w:val="00390EEF"/>
    <w:rsid w:val="00392042"/>
    <w:rsid w:val="00395E86"/>
    <w:rsid w:val="00396AA7"/>
    <w:rsid w:val="00397E14"/>
    <w:rsid w:val="003A2FD8"/>
    <w:rsid w:val="003A5663"/>
    <w:rsid w:val="003B04AF"/>
    <w:rsid w:val="003B218F"/>
    <w:rsid w:val="003B40E6"/>
    <w:rsid w:val="003C098A"/>
    <w:rsid w:val="003C1C0A"/>
    <w:rsid w:val="003C2166"/>
    <w:rsid w:val="003D1717"/>
    <w:rsid w:val="003D3FF4"/>
    <w:rsid w:val="003D4D71"/>
    <w:rsid w:val="003D5A3A"/>
    <w:rsid w:val="003D601D"/>
    <w:rsid w:val="003D6569"/>
    <w:rsid w:val="003E11F7"/>
    <w:rsid w:val="003E5377"/>
    <w:rsid w:val="003E6581"/>
    <w:rsid w:val="003F2DF0"/>
    <w:rsid w:val="003F4B71"/>
    <w:rsid w:val="003F6E14"/>
    <w:rsid w:val="004035BB"/>
    <w:rsid w:val="00405336"/>
    <w:rsid w:val="00412BDB"/>
    <w:rsid w:val="00415945"/>
    <w:rsid w:val="0041658D"/>
    <w:rsid w:val="00416C1E"/>
    <w:rsid w:val="00421F64"/>
    <w:rsid w:val="00423D53"/>
    <w:rsid w:val="00423E1C"/>
    <w:rsid w:val="00427DE4"/>
    <w:rsid w:val="00427F62"/>
    <w:rsid w:val="004369FC"/>
    <w:rsid w:val="00437CD3"/>
    <w:rsid w:val="00444180"/>
    <w:rsid w:val="00447786"/>
    <w:rsid w:val="00447DD9"/>
    <w:rsid w:val="004504A8"/>
    <w:rsid w:val="004515F4"/>
    <w:rsid w:val="00456661"/>
    <w:rsid w:val="004571D5"/>
    <w:rsid w:val="00461D81"/>
    <w:rsid w:val="004630A4"/>
    <w:rsid w:val="0046356B"/>
    <w:rsid w:val="00463AD0"/>
    <w:rsid w:val="00474D97"/>
    <w:rsid w:val="004757D5"/>
    <w:rsid w:val="00477182"/>
    <w:rsid w:val="004779CB"/>
    <w:rsid w:val="00484615"/>
    <w:rsid w:val="0048503A"/>
    <w:rsid w:val="00485627"/>
    <w:rsid w:val="00487F71"/>
    <w:rsid w:val="0049113F"/>
    <w:rsid w:val="00494798"/>
    <w:rsid w:val="00497AEA"/>
    <w:rsid w:val="004A033F"/>
    <w:rsid w:val="004A159F"/>
    <w:rsid w:val="004A34A4"/>
    <w:rsid w:val="004A4BFE"/>
    <w:rsid w:val="004B0DB8"/>
    <w:rsid w:val="004B2721"/>
    <w:rsid w:val="004B2F21"/>
    <w:rsid w:val="004B344C"/>
    <w:rsid w:val="004B34E7"/>
    <w:rsid w:val="004B4BEE"/>
    <w:rsid w:val="004B5144"/>
    <w:rsid w:val="004C5033"/>
    <w:rsid w:val="004C65FA"/>
    <w:rsid w:val="004D7EAF"/>
    <w:rsid w:val="004E11A6"/>
    <w:rsid w:val="004E3BD5"/>
    <w:rsid w:val="004E42D8"/>
    <w:rsid w:val="004E7BA2"/>
    <w:rsid w:val="004F3509"/>
    <w:rsid w:val="004F54BB"/>
    <w:rsid w:val="004F7EDF"/>
    <w:rsid w:val="005001AC"/>
    <w:rsid w:val="00502023"/>
    <w:rsid w:val="0050662E"/>
    <w:rsid w:val="0051166F"/>
    <w:rsid w:val="005135D4"/>
    <w:rsid w:val="00520EED"/>
    <w:rsid w:val="00521F87"/>
    <w:rsid w:val="00527D71"/>
    <w:rsid w:val="00531B87"/>
    <w:rsid w:val="00532F8D"/>
    <w:rsid w:val="005342A4"/>
    <w:rsid w:val="00534DA9"/>
    <w:rsid w:val="0053764B"/>
    <w:rsid w:val="00544E2F"/>
    <w:rsid w:val="00553C5F"/>
    <w:rsid w:val="00555791"/>
    <w:rsid w:val="005576E1"/>
    <w:rsid w:val="00560192"/>
    <w:rsid w:val="005607DD"/>
    <w:rsid w:val="0056280B"/>
    <w:rsid w:val="0056575B"/>
    <w:rsid w:val="0057160A"/>
    <w:rsid w:val="00574BCA"/>
    <w:rsid w:val="005921D9"/>
    <w:rsid w:val="00593442"/>
    <w:rsid w:val="005A1D6F"/>
    <w:rsid w:val="005A558C"/>
    <w:rsid w:val="005B2A87"/>
    <w:rsid w:val="005B652D"/>
    <w:rsid w:val="005B7467"/>
    <w:rsid w:val="005C2466"/>
    <w:rsid w:val="005C3B05"/>
    <w:rsid w:val="005C40DD"/>
    <w:rsid w:val="005C699F"/>
    <w:rsid w:val="005D4841"/>
    <w:rsid w:val="005E1736"/>
    <w:rsid w:val="005E28F8"/>
    <w:rsid w:val="005E6513"/>
    <w:rsid w:val="005E6A41"/>
    <w:rsid w:val="005F2066"/>
    <w:rsid w:val="005F2D33"/>
    <w:rsid w:val="005F2FC7"/>
    <w:rsid w:val="005F35A0"/>
    <w:rsid w:val="005F394F"/>
    <w:rsid w:val="00600BAD"/>
    <w:rsid w:val="006025EA"/>
    <w:rsid w:val="006052FE"/>
    <w:rsid w:val="00607E70"/>
    <w:rsid w:val="006111B7"/>
    <w:rsid w:val="00612829"/>
    <w:rsid w:val="00613B3C"/>
    <w:rsid w:val="006140DF"/>
    <w:rsid w:val="0063187D"/>
    <w:rsid w:val="00636C87"/>
    <w:rsid w:val="006478CA"/>
    <w:rsid w:val="00650CA5"/>
    <w:rsid w:val="00651114"/>
    <w:rsid w:val="006524F3"/>
    <w:rsid w:val="00653D52"/>
    <w:rsid w:val="00656C1A"/>
    <w:rsid w:val="0065772A"/>
    <w:rsid w:val="00667689"/>
    <w:rsid w:val="00670299"/>
    <w:rsid w:val="00671E1B"/>
    <w:rsid w:val="00674D5B"/>
    <w:rsid w:val="0067775F"/>
    <w:rsid w:val="00681FAE"/>
    <w:rsid w:val="00682883"/>
    <w:rsid w:val="006843C3"/>
    <w:rsid w:val="00687CDB"/>
    <w:rsid w:val="00687F20"/>
    <w:rsid w:val="00690DB1"/>
    <w:rsid w:val="00691985"/>
    <w:rsid w:val="0069581F"/>
    <w:rsid w:val="00695B46"/>
    <w:rsid w:val="006A1B64"/>
    <w:rsid w:val="006A2E5E"/>
    <w:rsid w:val="006A6034"/>
    <w:rsid w:val="006B0CDF"/>
    <w:rsid w:val="006B44F0"/>
    <w:rsid w:val="006B78F6"/>
    <w:rsid w:val="006C11AD"/>
    <w:rsid w:val="006C1D2C"/>
    <w:rsid w:val="006C6A3B"/>
    <w:rsid w:val="006C706D"/>
    <w:rsid w:val="006C717E"/>
    <w:rsid w:val="006C7216"/>
    <w:rsid w:val="006C7A5A"/>
    <w:rsid w:val="006D3362"/>
    <w:rsid w:val="006D51A4"/>
    <w:rsid w:val="006E1B90"/>
    <w:rsid w:val="006E3E68"/>
    <w:rsid w:val="006E6D4B"/>
    <w:rsid w:val="006F0D26"/>
    <w:rsid w:val="006F3259"/>
    <w:rsid w:val="006F3A13"/>
    <w:rsid w:val="006F57E0"/>
    <w:rsid w:val="00702D5D"/>
    <w:rsid w:val="00703BFB"/>
    <w:rsid w:val="007108F5"/>
    <w:rsid w:val="00712D80"/>
    <w:rsid w:val="00713414"/>
    <w:rsid w:val="00713E5B"/>
    <w:rsid w:val="0071771C"/>
    <w:rsid w:val="00717FA7"/>
    <w:rsid w:val="00732F9E"/>
    <w:rsid w:val="007402FC"/>
    <w:rsid w:val="00740D58"/>
    <w:rsid w:val="007411A1"/>
    <w:rsid w:val="00741791"/>
    <w:rsid w:val="0074342F"/>
    <w:rsid w:val="007479E0"/>
    <w:rsid w:val="0075521B"/>
    <w:rsid w:val="00755A66"/>
    <w:rsid w:val="007563C6"/>
    <w:rsid w:val="007566CE"/>
    <w:rsid w:val="0076224B"/>
    <w:rsid w:val="00763026"/>
    <w:rsid w:val="007660A0"/>
    <w:rsid w:val="007665E0"/>
    <w:rsid w:val="00787EE3"/>
    <w:rsid w:val="0079162B"/>
    <w:rsid w:val="00791F45"/>
    <w:rsid w:val="00795F59"/>
    <w:rsid w:val="007A6FB4"/>
    <w:rsid w:val="007B5946"/>
    <w:rsid w:val="007C5F6D"/>
    <w:rsid w:val="007C62FB"/>
    <w:rsid w:val="007C6C65"/>
    <w:rsid w:val="007D01D7"/>
    <w:rsid w:val="007D3B96"/>
    <w:rsid w:val="007D470E"/>
    <w:rsid w:val="007D4762"/>
    <w:rsid w:val="007D5893"/>
    <w:rsid w:val="007E10CC"/>
    <w:rsid w:val="007E3242"/>
    <w:rsid w:val="007E4CC2"/>
    <w:rsid w:val="007F08DF"/>
    <w:rsid w:val="007F5BA5"/>
    <w:rsid w:val="007F7D2D"/>
    <w:rsid w:val="00801F99"/>
    <w:rsid w:val="008036DD"/>
    <w:rsid w:val="00804279"/>
    <w:rsid w:val="00806B65"/>
    <w:rsid w:val="00807D35"/>
    <w:rsid w:val="00820484"/>
    <w:rsid w:val="008207E8"/>
    <w:rsid w:val="00822D43"/>
    <w:rsid w:val="0082448E"/>
    <w:rsid w:val="00824DF3"/>
    <w:rsid w:val="00832940"/>
    <w:rsid w:val="00833142"/>
    <w:rsid w:val="00836C03"/>
    <w:rsid w:val="008400B3"/>
    <w:rsid w:val="00847285"/>
    <w:rsid w:val="00850B5B"/>
    <w:rsid w:val="00854937"/>
    <w:rsid w:val="00854CD1"/>
    <w:rsid w:val="00862E03"/>
    <w:rsid w:val="0086453F"/>
    <w:rsid w:val="00866079"/>
    <w:rsid w:val="00867444"/>
    <w:rsid w:val="00872458"/>
    <w:rsid w:val="008754D5"/>
    <w:rsid w:val="00877990"/>
    <w:rsid w:val="00885C9B"/>
    <w:rsid w:val="00891F1B"/>
    <w:rsid w:val="00896F22"/>
    <w:rsid w:val="008A1AF3"/>
    <w:rsid w:val="008A1EB0"/>
    <w:rsid w:val="008B28B1"/>
    <w:rsid w:val="008B487E"/>
    <w:rsid w:val="008B5BFD"/>
    <w:rsid w:val="008C2FC5"/>
    <w:rsid w:val="008D490F"/>
    <w:rsid w:val="008D5D2A"/>
    <w:rsid w:val="008D6008"/>
    <w:rsid w:val="008D72D2"/>
    <w:rsid w:val="008D72FD"/>
    <w:rsid w:val="008E2472"/>
    <w:rsid w:val="008F7D14"/>
    <w:rsid w:val="0090249C"/>
    <w:rsid w:val="00911424"/>
    <w:rsid w:val="00912AF2"/>
    <w:rsid w:val="00914B63"/>
    <w:rsid w:val="00914C2B"/>
    <w:rsid w:val="00917EE9"/>
    <w:rsid w:val="009258B8"/>
    <w:rsid w:val="0093451E"/>
    <w:rsid w:val="009354F3"/>
    <w:rsid w:val="0094104F"/>
    <w:rsid w:val="009412B0"/>
    <w:rsid w:val="00941E40"/>
    <w:rsid w:val="00943C3C"/>
    <w:rsid w:val="009447DC"/>
    <w:rsid w:val="009473B3"/>
    <w:rsid w:val="0095369A"/>
    <w:rsid w:val="00960746"/>
    <w:rsid w:val="00961BA5"/>
    <w:rsid w:val="0097375E"/>
    <w:rsid w:val="009743A9"/>
    <w:rsid w:val="00981584"/>
    <w:rsid w:val="00982D2D"/>
    <w:rsid w:val="00991E15"/>
    <w:rsid w:val="009A5287"/>
    <w:rsid w:val="009A670E"/>
    <w:rsid w:val="009B03F9"/>
    <w:rsid w:val="009B2AC5"/>
    <w:rsid w:val="009B508D"/>
    <w:rsid w:val="009B6BB6"/>
    <w:rsid w:val="009B7984"/>
    <w:rsid w:val="009C0E03"/>
    <w:rsid w:val="009C0E8A"/>
    <w:rsid w:val="009D3856"/>
    <w:rsid w:val="009D528F"/>
    <w:rsid w:val="009E611C"/>
    <w:rsid w:val="009F4BED"/>
    <w:rsid w:val="009F4C4B"/>
    <w:rsid w:val="009F51E4"/>
    <w:rsid w:val="009F6388"/>
    <w:rsid w:val="009F7D79"/>
    <w:rsid w:val="009F7D93"/>
    <w:rsid w:val="00A00B37"/>
    <w:rsid w:val="00A02CD2"/>
    <w:rsid w:val="00A16303"/>
    <w:rsid w:val="00A227BF"/>
    <w:rsid w:val="00A23AB5"/>
    <w:rsid w:val="00A30D54"/>
    <w:rsid w:val="00A33A27"/>
    <w:rsid w:val="00A3403B"/>
    <w:rsid w:val="00A3670C"/>
    <w:rsid w:val="00A40465"/>
    <w:rsid w:val="00A41BF8"/>
    <w:rsid w:val="00A4419E"/>
    <w:rsid w:val="00A44C26"/>
    <w:rsid w:val="00A46A5D"/>
    <w:rsid w:val="00A51A12"/>
    <w:rsid w:val="00A5338C"/>
    <w:rsid w:val="00A543A4"/>
    <w:rsid w:val="00A54A76"/>
    <w:rsid w:val="00A622AE"/>
    <w:rsid w:val="00A627D4"/>
    <w:rsid w:val="00A73232"/>
    <w:rsid w:val="00A74DA2"/>
    <w:rsid w:val="00A76278"/>
    <w:rsid w:val="00A81317"/>
    <w:rsid w:val="00A838FA"/>
    <w:rsid w:val="00A844C8"/>
    <w:rsid w:val="00A856A2"/>
    <w:rsid w:val="00A90235"/>
    <w:rsid w:val="00A92F80"/>
    <w:rsid w:val="00A93D96"/>
    <w:rsid w:val="00A94E58"/>
    <w:rsid w:val="00AA1CB0"/>
    <w:rsid w:val="00AA3025"/>
    <w:rsid w:val="00AA4578"/>
    <w:rsid w:val="00AB3707"/>
    <w:rsid w:val="00AB665E"/>
    <w:rsid w:val="00AC04EE"/>
    <w:rsid w:val="00AC15B4"/>
    <w:rsid w:val="00AC1939"/>
    <w:rsid w:val="00AC6A29"/>
    <w:rsid w:val="00AC6DAC"/>
    <w:rsid w:val="00AD1594"/>
    <w:rsid w:val="00AD499C"/>
    <w:rsid w:val="00AD4D86"/>
    <w:rsid w:val="00AD6793"/>
    <w:rsid w:val="00AE3748"/>
    <w:rsid w:val="00AE4B18"/>
    <w:rsid w:val="00AE56A7"/>
    <w:rsid w:val="00AF03AD"/>
    <w:rsid w:val="00AF4027"/>
    <w:rsid w:val="00AF66B1"/>
    <w:rsid w:val="00AF7235"/>
    <w:rsid w:val="00B0393B"/>
    <w:rsid w:val="00B049BF"/>
    <w:rsid w:val="00B052D5"/>
    <w:rsid w:val="00B1429F"/>
    <w:rsid w:val="00B161FB"/>
    <w:rsid w:val="00B17B24"/>
    <w:rsid w:val="00B20BEB"/>
    <w:rsid w:val="00B217C7"/>
    <w:rsid w:val="00B31D6C"/>
    <w:rsid w:val="00B367AF"/>
    <w:rsid w:val="00B36869"/>
    <w:rsid w:val="00B41972"/>
    <w:rsid w:val="00B42F9C"/>
    <w:rsid w:val="00B43B31"/>
    <w:rsid w:val="00B465BB"/>
    <w:rsid w:val="00B47CFA"/>
    <w:rsid w:val="00B52ABD"/>
    <w:rsid w:val="00B53BD8"/>
    <w:rsid w:val="00B57F00"/>
    <w:rsid w:val="00B6372D"/>
    <w:rsid w:val="00B762B7"/>
    <w:rsid w:val="00B77B2A"/>
    <w:rsid w:val="00B82C22"/>
    <w:rsid w:val="00B86A3D"/>
    <w:rsid w:val="00B8723B"/>
    <w:rsid w:val="00B93DBA"/>
    <w:rsid w:val="00B93E5F"/>
    <w:rsid w:val="00B9440A"/>
    <w:rsid w:val="00B94B5E"/>
    <w:rsid w:val="00B97A96"/>
    <w:rsid w:val="00BA56E3"/>
    <w:rsid w:val="00BA5DB0"/>
    <w:rsid w:val="00BA66CC"/>
    <w:rsid w:val="00BB20E5"/>
    <w:rsid w:val="00BB2D2A"/>
    <w:rsid w:val="00BB4E68"/>
    <w:rsid w:val="00BB5601"/>
    <w:rsid w:val="00BC11F8"/>
    <w:rsid w:val="00BC23BB"/>
    <w:rsid w:val="00BC3464"/>
    <w:rsid w:val="00BC4C1B"/>
    <w:rsid w:val="00BC6E3E"/>
    <w:rsid w:val="00BD3DAD"/>
    <w:rsid w:val="00BD58CF"/>
    <w:rsid w:val="00BE2270"/>
    <w:rsid w:val="00BE4520"/>
    <w:rsid w:val="00BE54C7"/>
    <w:rsid w:val="00BF3018"/>
    <w:rsid w:val="00BF3B8B"/>
    <w:rsid w:val="00BF3E5F"/>
    <w:rsid w:val="00BF41A7"/>
    <w:rsid w:val="00BF4D05"/>
    <w:rsid w:val="00BF5533"/>
    <w:rsid w:val="00BF578D"/>
    <w:rsid w:val="00BF6FE1"/>
    <w:rsid w:val="00C04CC1"/>
    <w:rsid w:val="00C05F7A"/>
    <w:rsid w:val="00C07DC7"/>
    <w:rsid w:val="00C11F24"/>
    <w:rsid w:val="00C12058"/>
    <w:rsid w:val="00C1770D"/>
    <w:rsid w:val="00C237FA"/>
    <w:rsid w:val="00C33314"/>
    <w:rsid w:val="00C35245"/>
    <w:rsid w:val="00C3720B"/>
    <w:rsid w:val="00C4249F"/>
    <w:rsid w:val="00C44D97"/>
    <w:rsid w:val="00C46DF0"/>
    <w:rsid w:val="00C50C6D"/>
    <w:rsid w:val="00C526A7"/>
    <w:rsid w:val="00C600D9"/>
    <w:rsid w:val="00C60B7C"/>
    <w:rsid w:val="00C63837"/>
    <w:rsid w:val="00C64D57"/>
    <w:rsid w:val="00C659E5"/>
    <w:rsid w:val="00C72716"/>
    <w:rsid w:val="00C73258"/>
    <w:rsid w:val="00C7546B"/>
    <w:rsid w:val="00C759AC"/>
    <w:rsid w:val="00C77FD3"/>
    <w:rsid w:val="00C80A47"/>
    <w:rsid w:val="00C815FC"/>
    <w:rsid w:val="00C945BC"/>
    <w:rsid w:val="00C965EE"/>
    <w:rsid w:val="00CA44E0"/>
    <w:rsid w:val="00CB4AA0"/>
    <w:rsid w:val="00CC1384"/>
    <w:rsid w:val="00CC28EA"/>
    <w:rsid w:val="00CC60C2"/>
    <w:rsid w:val="00CC6C36"/>
    <w:rsid w:val="00CC7AC8"/>
    <w:rsid w:val="00CD0F97"/>
    <w:rsid w:val="00CD2D10"/>
    <w:rsid w:val="00CD3720"/>
    <w:rsid w:val="00CE11D7"/>
    <w:rsid w:val="00CE6FFA"/>
    <w:rsid w:val="00CF1848"/>
    <w:rsid w:val="00CF4377"/>
    <w:rsid w:val="00CF5C2F"/>
    <w:rsid w:val="00D00BFD"/>
    <w:rsid w:val="00D04BCF"/>
    <w:rsid w:val="00D06E7D"/>
    <w:rsid w:val="00D143D9"/>
    <w:rsid w:val="00D147AE"/>
    <w:rsid w:val="00D1695E"/>
    <w:rsid w:val="00D269AB"/>
    <w:rsid w:val="00D3104D"/>
    <w:rsid w:val="00D32A76"/>
    <w:rsid w:val="00D33792"/>
    <w:rsid w:val="00D346C2"/>
    <w:rsid w:val="00D34F04"/>
    <w:rsid w:val="00D40364"/>
    <w:rsid w:val="00D46DFE"/>
    <w:rsid w:val="00D47696"/>
    <w:rsid w:val="00D60FCC"/>
    <w:rsid w:val="00D61D9B"/>
    <w:rsid w:val="00D64881"/>
    <w:rsid w:val="00D6788F"/>
    <w:rsid w:val="00D73B8D"/>
    <w:rsid w:val="00D76AD3"/>
    <w:rsid w:val="00D80DE8"/>
    <w:rsid w:val="00D80F5B"/>
    <w:rsid w:val="00D81100"/>
    <w:rsid w:val="00D815B9"/>
    <w:rsid w:val="00D82FF7"/>
    <w:rsid w:val="00D8653C"/>
    <w:rsid w:val="00DA589A"/>
    <w:rsid w:val="00DA5980"/>
    <w:rsid w:val="00DB0054"/>
    <w:rsid w:val="00DB4ED4"/>
    <w:rsid w:val="00DB7CAF"/>
    <w:rsid w:val="00DC038F"/>
    <w:rsid w:val="00DD421A"/>
    <w:rsid w:val="00DD73A2"/>
    <w:rsid w:val="00DE434B"/>
    <w:rsid w:val="00E00F07"/>
    <w:rsid w:val="00E0338B"/>
    <w:rsid w:val="00E049EF"/>
    <w:rsid w:val="00E07ACE"/>
    <w:rsid w:val="00E11E18"/>
    <w:rsid w:val="00E127A4"/>
    <w:rsid w:val="00E16BC4"/>
    <w:rsid w:val="00E20852"/>
    <w:rsid w:val="00E257C8"/>
    <w:rsid w:val="00E27FE3"/>
    <w:rsid w:val="00E315A1"/>
    <w:rsid w:val="00E34647"/>
    <w:rsid w:val="00E363E3"/>
    <w:rsid w:val="00E37047"/>
    <w:rsid w:val="00E37C47"/>
    <w:rsid w:val="00E37F11"/>
    <w:rsid w:val="00E4022B"/>
    <w:rsid w:val="00E42D72"/>
    <w:rsid w:val="00E5617C"/>
    <w:rsid w:val="00E57AF7"/>
    <w:rsid w:val="00E60D0F"/>
    <w:rsid w:val="00E63819"/>
    <w:rsid w:val="00E648E8"/>
    <w:rsid w:val="00E65EC1"/>
    <w:rsid w:val="00E74115"/>
    <w:rsid w:val="00E92A06"/>
    <w:rsid w:val="00E9773B"/>
    <w:rsid w:val="00EA0390"/>
    <w:rsid w:val="00EA26AB"/>
    <w:rsid w:val="00EA2C7F"/>
    <w:rsid w:val="00EA37C0"/>
    <w:rsid w:val="00EA3A14"/>
    <w:rsid w:val="00EA4875"/>
    <w:rsid w:val="00EA596B"/>
    <w:rsid w:val="00EB253D"/>
    <w:rsid w:val="00EB7507"/>
    <w:rsid w:val="00EC0922"/>
    <w:rsid w:val="00EC0D3B"/>
    <w:rsid w:val="00EC13A3"/>
    <w:rsid w:val="00EC7C85"/>
    <w:rsid w:val="00ED3B6E"/>
    <w:rsid w:val="00ED7247"/>
    <w:rsid w:val="00EE6FD1"/>
    <w:rsid w:val="00EF4DA8"/>
    <w:rsid w:val="00F0596D"/>
    <w:rsid w:val="00F125EE"/>
    <w:rsid w:val="00F12E98"/>
    <w:rsid w:val="00F156E7"/>
    <w:rsid w:val="00F16F0E"/>
    <w:rsid w:val="00F22029"/>
    <w:rsid w:val="00F22D28"/>
    <w:rsid w:val="00F25542"/>
    <w:rsid w:val="00F259FE"/>
    <w:rsid w:val="00F279A6"/>
    <w:rsid w:val="00F352F4"/>
    <w:rsid w:val="00F35F4F"/>
    <w:rsid w:val="00F47378"/>
    <w:rsid w:val="00F5610A"/>
    <w:rsid w:val="00F568F9"/>
    <w:rsid w:val="00F575C0"/>
    <w:rsid w:val="00F62D5D"/>
    <w:rsid w:val="00F630EA"/>
    <w:rsid w:val="00F65B9E"/>
    <w:rsid w:val="00F7007E"/>
    <w:rsid w:val="00F70200"/>
    <w:rsid w:val="00F73193"/>
    <w:rsid w:val="00F74F95"/>
    <w:rsid w:val="00F77164"/>
    <w:rsid w:val="00F80705"/>
    <w:rsid w:val="00F82ED1"/>
    <w:rsid w:val="00F83592"/>
    <w:rsid w:val="00F83755"/>
    <w:rsid w:val="00F83824"/>
    <w:rsid w:val="00F8559E"/>
    <w:rsid w:val="00F873C3"/>
    <w:rsid w:val="00F94C73"/>
    <w:rsid w:val="00FA1481"/>
    <w:rsid w:val="00FA157B"/>
    <w:rsid w:val="00FA3FBA"/>
    <w:rsid w:val="00FA404D"/>
    <w:rsid w:val="00FB527D"/>
    <w:rsid w:val="00FB78A3"/>
    <w:rsid w:val="00FC1AFE"/>
    <w:rsid w:val="00FC7EE7"/>
    <w:rsid w:val="00FD09EB"/>
    <w:rsid w:val="00FD38D4"/>
    <w:rsid w:val="00FD4222"/>
    <w:rsid w:val="00FE0B71"/>
    <w:rsid w:val="00FE0D65"/>
    <w:rsid w:val="00FF04E3"/>
    <w:rsid w:val="00FF077D"/>
    <w:rsid w:val="00FF428F"/>
    <w:rsid w:val="00FF4C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7D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uiPriority w:val="9"/>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uiPriority w:val="9"/>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rsid w:val="00FF04E3"/>
    <w:rPr>
      <w:b/>
      <w:bCs/>
      <w:kern w:val="32"/>
      <w:sz w:val="24"/>
      <w:szCs w:val="24"/>
    </w:rPr>
  </w:style>
  <w:style w:type="character" w:customStyle="1" w:styleId="Heading2Char">
    <w:name w:val="Heading 2 Char"/>
    <w:basedOn w:val="DefaultParagraphFont"/>
    <w:link w:val="Heading2"/>
    <w:rsid w:val="00FF04E3"/>
    <w:rPr>
      <w:rFonts w:ascii="Cambria" w:hAnsi="Cambria"/>
      <w:b/>
      <w:bCs/>
      <w:i/>
      <w:iCs/>
      <w:sz w:val="28"/>
      <w:szCs w:val="28"/>
    </w:rPr>
  </w:style>
  <w:style w:type="character" w:customStyle="1" w:styleId="Heading5Char">
    <w:name w:val="Heading 5 Char"/>
    <w:basedOn w:val="DefaultParagraphFont"/>
    <w:link w:val="Heading5"/>
    <w:rsid w:val="00FF04E3"/>
    <w:rPr>
      <w:rFonts w:ascii="Calibri" w:hAnsi="Calibri"/>
      <w:b/>
      <w:bCs/>
      <w:i/>
      <w:iCs/>
      <w:sz w:val="26"/>
      <w:szCs w:val="26"/>
    </w:rPr>
  </w:style>
  <w:style w:type="character" w:customStyle="1" w:styleId="Heading6Char">
    <w:name w:val="Heading 6 Char"/>
    <w:basedOn w:val="DefaultParagraphFont"/>
    <w:link w:val="Heading6"/>
    <w:rsid w:val="00FF04E3"/>
    <w:rPr>
      <w:rFonts w:ascii="Calibri" w:hAnsi="Calibri"/>
      <w:b/>
      <w:bCs/>
      <w:sz w:val="22"/>
      <w:szCs w:val="22"/>
    </w:rPr>
  </w:style>
  <w:style w:type="character" w:customStyle="1" w:styleId="Heading7Char">
    <w:name w:val="Heading 7 Char"/>
    <w:basedOn w:val="DefaultParagraphFont"/>
    <w:link w:val="Heading7"/>
    <w:uiPriority w:val="9"/>
    <w:semiHidden/>
    <w:rsid w:val="00FF04E3"/>
    <w:rPr>
      <w:rFonts w:ascii="Calibri" w:hAnsi="Calibri"/>
      <w:sz w:val="24"/>
      <w:szCs w:val="24"/>
    </w:rPr>
  </w:style>
  <w:style w:type="character" w:customStyle="1" w:styleId="Heading8Char">
    <w:name w:val="Heading 8 Char"/>
    <w:basedOn w:val="DefaultParagraphFont"/>
    <w:link w:val="Heading8"/>
    <w:uiPriority w:val="9"/>
    <w:semiHidden/>
    <w:rsid w:val="00FF04E3"/>
    <w:rPr>
      <w:rFonts w:ascii="Calibri" w:hAnsi="Calibri"/>
      <w:i/>
      <w:iCs/>
      <w:sz w:val="24"/>
      <w:szCs w:val="24"/>
    </w:rPr>
  </w:style>
  <w:style w:type="character" w:customStyle="1" w:styleId="Heading9Char">
    <w:name w:val="Heading 9 Char"/>
    <w:basedOn w:val="DefaultParagraphFont"/>
    <w:link w:val="Heading9"/>
    <w:uiPriority w:val="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basedOn w:val="DefaultParagraphFont"/>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rsid w:val="00405336"/>
    <w:pPr>
      <w:spacing w:after="120"/>
      <w:ind w:left="360"/>
    </w:pPr>
  </w:style>
  <w:style w:type="character" w:customStyle="1" w:styleId="BodyTextIndentChar">
    <w:name w:val="Body Text Indent Char"/>
    <w:basedOn w:val="DefaultParagraphFont"/>
    <w:link w:val="BodyTextIndent"/>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uiPriority w:val="35"/>
    <w:qFormat/>
    <w:rsid w:val="00E63819"/>
    <w:pPr>
      <w:spacing w:before="120"/>
    </w:pPr>
    <w:rPr>
      <w:bCs/>
      <w:sz w:val="22"/>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basedOn w:val="CommentText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uiPriority w:val="99"/>
    <w:semiHidden/>
    <w:rsid w:val="00405336"/>
    <w:rPr>
      <w:sz w:val="20"/>
    </w:rPr>
  </w:style>
  <w:style w:type="character" w:customStyle="1" w:styleId="EndnoteTextChar">
    <w:name w:val="Endnote Text Char"/>
    <w:basedOn w:val="DefaultParagraphFont"/>
    <w:link w:val="EndnoteText"/>
    <w:uiPriority w:val="99"/>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aliases w:val="DSE note,DSE note1,DSE note2,DSE note3,DSE note4,DSE note5,DSE note6,DSE note7,DSE note8,DSE note9,DSE note10,DSE note11,DSE note21,DSE note31,DSE note41,DSE note51,DSE note61,DSE note71,DSE note81,DSE note91,DSE note101,DSE note12,ft,fn"/>
    <w:basedOn w:val="Normal"/>
    <w:link w:val="FootnoteTextChar"/>
    <w:qFormat/>
    <w:rsid w:val="00405336"/>
    <w:rPr>
      <w:sz w:val="20"/>
    </w:rPr>
  </w:style>
  <w:style w:type="character" w:customStyle="1" w:styleId="FootnoteTextChar">
    <w:name w:val="Footnote Text Char"/>
    <w:aliases w:val="DSE note Char,DSE note1 Char,DSE note2 Char,DSE note3 Char,DSE note4 Char,DSE note5 Char,DSE note6 Char,DSE note7 Char,DSE note8 Char,DSE note9 Char,DSE note10 Char,DSE note11 Char,DSE note21 Char,DSE note31 Char,DSE note41 Char"/>
    <w:basedOn w:val="DefaultParagraphFont"/>
    <w:link w:val="FootnoteText"/>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table" w:styleId="TableGrid">
    <w:name w:val="Table Grid"/>
    <w:basedOn w:val="TableNormal"/>
    <w:uiPriority w:val="39"/>
    <w:rsid w:val="00F83592"/>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BVI fnr,Ref,de nota al pie,16 Point,Superscript 6 Point,Error-Fußnotenzeichen5,Error-Fußnotenzeichen6,Error-Fußnotenzeichen3, BVI fnr"/>
    <w:basedOn w:val="DefaultParagraphFont"/>
    <w:uiPriority w:val="99"/>
    <w:unhideWhenUsed/>
    <w:rsid w:val="008D6008"/>
    <w:rPr>
      <w:vertAlign w:val="superscript"/>
    </w:rPr>
  </w:style>
  <w:style w:type="character" w:styleId="EndnoteReference">
    <w:name w:val="endnote reference"/>
    <w:basedOn w:val="DefaultParagraphFont"/>
    <w:uiPriority w:val="99"/>
    <w:semiHidden/>
    <w:unhideWhenUsed/>
    <w:rsid w:val="008D6008"/>
    <w:rPr>
      <w:vertAlign w:val="superscript"/>
    </w:rPr>
  </w:style>
  <w:style w:type="paragraph" w:customStyle="1" w:styleId="FigureTitle">
    <w:name w:val="Figure Title"/>
    <w:basedOn w:val="Normal"/>
    <w:qFormat/>
    <w:rsid w:val="008D6008"/>
    <w:pPr>
      <w:keepNext/>
      <w:tabs>
        <w:tab w:val="left" w:pos="1080"/>
      </w:tabs>
      <w:spacing w:before="240" w:after="120"/>
    </w:pPr>
    <w:rPr>
      <w:b/>
      <w:sz w:val="22"/>
      <w:szCs w:val="24"/>
    </w:rPr>
  </w:style>
  <w:style w:type="character" w:customStyle="1" w:styleId="Heading3Char">
    <w:name w:val="Heading 3 Char"/>
    <w:basedOn w:val="DefaultParagraphFont"/>
    <w:link w:val="Heading3"/>
    <w:rsid w:val="008D6008"/>
    <w:rPr>
      <w:rFonts w:ascii="Times" w:eastAsia="Times" w:hAnsi="Times"/>
      <w:b/>
      <w:sz w:val="24"/>
    </w:rPr>
  </w:style>
  <w:style w:type="character" w:customStyle="1" w:styleId="Heading4Char">
    <w:name w:val="Heading 4 Char"/>
    <w:basedOn w:val="DefaultParagraphFont"/>
    <w:link w:val="Heading4"/>
    <w:rsid w:val="008D6008"/>
    <w:rPr>
      <w:rFonts w:ascii="Times" w:hAnsi="Times"/>
      <w:b/>
      <w:color w:val="0000FF"/>
      <w:sz w:val="44"/>
    </w:rPr>
  </w:style>
  <w:style w:type="character" w:styleId="FollowedHyperlink">
    <w:name w:val="FollowedHyperlink"/>
    <w:basedOn w:val="DefaultParagraphFont"/>
    <w:uiPriority w:val="99"/>
    <w:semiHidden/>
    <w:unhideWhenUsed/>
    <w:rsid w:val="008D6008"/>
    <w:rPr>
      <w:color w:val="800080" w:themeColor="followedHyperlink"/>
      <w:u w:val="single"/>
    </w:rPr>
  </w:style>
  <w:style w:type="character" w:styleId="PlaceholderText">
    <w:name w:val="Placeholder Text"/>
    <w:basedOn w:val="DefaultParagraphFont"/>
    <w:uiPriority w:val="99"/>
    <w:semiHidden/>
    <w:rsid w:val="008D6008"/>
    <w:rPr>
      <w:color w:val="808080"/>
    </w:rPr>
  </w:style>
  <w:style w:type="character" w:customStyle="1" w:styleId="apple-tab-span">
    <w:name w:val="apple-tab-span"/>
    <w:basedOn w:val="DefaultParagraphFont"/>
    <w:rsid w:val="008D6008"/>
  </w:style>
  <w:style w:type="paragraph" w:styleId="Revision">
    <w:name w:val="Revision"/>
    <w:hidden/>
    <w:uiPriority w:val="99"/>
    <w:semiHidden/>
    <w:rsid w:val="008D6008"/>
    <w:rPr>
      <w:rFonts w:asciiTheme="minorHAnsi" w:eastAsiaTheme="minorHAnsi" w:hAnsiTheme="minorHAnsi" w:cstheme="minorBidi"/>
      <w:sz w:val="22"/>
      <w:szCs w:val="22"/>
    </w:rPr>
  </w:style>
  <w:style w:type="character" w:customStyle="1" w:styleId="st1">
    <w:name w:val="st1"/>
    <w:basedOn w:val="DefaultParagraphFont"/>
    <w:rsid w:val="008D6008"/>
  </w:style>
  <w:style w:type="paragraph" w:customStyle="1" w:styleId="Pa7">
    <w:name w:val="Pa7"/>
    <w:basedOn w:val="Normal"/>
    <w:next w:val="Normal"/>
    <w:uiPriority w:val="99"/>
    <w:rsid w:val="008D6008"/>
    <w:pPr>
      <w:autoSpaceDE w:val="0"/>
      <w:autoSpaceDN w:val="0"/>
      <w:adjustRightInd w:val="0"/>
      <w:spacing w:line="221" w:lineRule="atLeast"/>
    </w:pPr>
    <w:rPr>
      <w:rFonts w:ascii="Garamond Premr Pro" w:eastAsia="Calibri" w:hAnsi="Garamond Premr Pro"/>
      <w:color w:val="000000"/>
      <w:szCs w:val="24"/>
    </w:rPr>
  </w:style>
  <w:style w:type="character" w:customStyle="1" w:styleId="apple-converted-space">
    <w:name w:val="apple-converted-space"/>
    <w:basedOn w:val="DefaultParagraphFont"/>
    <w:rsid w:val="008D6008"/>
  </w:style>
  <w:style w:type="table" w:customStyle="1" w:styleId="GridTableLight">
    <w:name w:val="Grid Table Light"/>
    <w:basedOn w:val="TableNormal"/>
    <w:uiPriority w:val="40"/>
    <w:rsid w:val="008D600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8D6008"/>
    <w:rPr>
      <w:color w:val="808080"/>
      <w:shd w:val="clear" w:color="auto" w:fill="E6E6E6"/>
    </w:rPr>
  </w:style>
  <w:style w:type="table" w:customStyle="1" w:styleId="PlainTable1">
    <w:name w:val="Plain Table 1"/>
    <w:basedOn w:val="TableNormal"/>
    <w:uiPriority w:val="41"/>
    <w:rsid w:val="008D6008"/>
    <w:rPr>
      <w:rFonts w:asciiTheme="minorHAnsi" w:eastAsiaTheme="minorHAnsi" w:hAnsiTheme="minorHAnsi" w:cstheme="min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8D6008"/>
  </w:style>
  <w:style w:type="table" w:customStyle="1" w:styleId="TableGrid1">
    <w:name w:val="Table Grid1"/>
    <w:basedOn w:val="TableNormal"/>
    <w:next w:val="TableGrid"/>
    <w:uiPriority w:val="59"/>
    <w:rsid w:val="008D6008"/>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GridTableLight"/>
    <w:uiPriority w:val="40"/>
    <w:rsid w:val="008D600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CellCenter">
    <w:name w:val="Table Header Cell (Center)"/>
    <w:basedOn w:val="Normal"/>
    <w:rsid w:val="00DA5980"/>
    <w:pPr>
      <w:spacing w:before="40" w:after="40"/>
      <w:jc w:val="center"/>
    </w:pPr>
    <w:rPr>
      <w:rFonts w:asciiTheme="minorHAnsi" w:hAnsiTheme="minorHAnsi"/>
      <w:b/>
      <w:sz w:val="20"/>
      <w:szCs w:val="24"/>
    </w:rPr>
  </w:style>
  <w:style w:type="paragraph" w:customStyle="1" w:styleId="TableCellRight">
    <w:name w:val="Table Cell (Right)"/>
    <w:basedOn w:val="Normal"/>
    <w:rsid w:val="00DA5980"/>
    <w:pPr>
      <w:spacing w:before="40" w:after="40"/>
      <w:jc w:val="right"/>
    </w:pPr>
    <w:rPr>
      <w:rFonts w:asciiTheme="minorHAnsi" w:hAnsiTheme="minorHAnsi"/>
      <w:sz w:val="20"/>
      <w:szCs w:val="24"/>
    </w:rPr>
  </w:style>
  <w:style w:type="paragraph" w:customStyle="1" w:styleId="TableHeaderCellLeft">
    <w:name w:val="Table Header Cell (Left)"/>
    <w:basedOn w:val="Normal"/>
    <w:qFormat/>
    <w:rsid w:val="00F62D5D"/>
    <w:pPr>
      <w:spacing w:before="40" w:after="240"/>
    </w:pPr>
    <w:rPr>
      <w:sz w:val="22"/>
      <w:szCs w:val="24"/>
    </w:rPr>
  </w:style>
  <w:style w:type="paragraph" w:customStyle="1" w:styleId="TableCellLeft">
    <w:name w:val="Table Cell (Left)"/>
    <w:basedOn w:val="TableCellRight"/>
    <w:qFormat/>
    <w:rsid w:val="00DA5980"/>
    <w:pPr>
      <w:jc w:val="left"/>
    </w:pPr>
  </w:style>
  <w:style w:type="paragraph" w:customStyle="1" w:styleId="TableHeaderCellRight">
    <w:name w:val="Table Header Cell (Right)"/>
    <w:basedOn w:val="TableHeaderCellCenter"/>
    <w:qFormat/>
    <w:rsid w:val="00DA5980"/>
    <w:pPr>
      <w:jc w:val="right"/>
    </w:pPr>
  </w:style>
  <w:style w:type="character" w:customStyle="1" w:styleId="UnresolvedMention2">
    <w:name w:val="Unresolved Mention2"/>
    <w:basedOn w:val="DefaultParagraphFont"/>
    <w:uiPriority w:val="99"/>
    <w:semiHidden/>
    <w:unhideWhenUsed/>
    <w:rsid w:val="007563C6"/>
    <w:rPr>
      <w:color w:val="605E5C"/>
      <w:shd w:val="clear" w:color="auto" w:fill="E1DFDD"/>
    </w:rPr>
  </w:style>
  <w:style w:type="table" w:customStyle="1" w:styleId="ListTable6ColorfulAccent3">
    <w:name w:val="List Table 6 Colorful Accent 3"/>
    <w:basedOn w:val="TableNormal"/>
    <w:uiPriority w:val="51"/>
    <w:rsid w:val="001B49AB"/>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3">
    <w:name w:val="List Table 2 Accent 3"/>
    <w:basedOn w:val="TableNormal"/>
    <w:uiPriority w:val="47"/>
    <w:rsid w:val="001B49AB"/>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TableNormal"/>
    <w:uiPriority w:val="47"/>
    <w:rsid w:val="001303B4"/>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2">
    <w:name w:val="List Table 2 Accent 2"/>
    <w:basedOn w:val="TableNormal"/>
    <w:uiPriority w:val="47"/>
    <w:rsid w:val="001303B4"/>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1">
    <w:name w:val="List Table 2 Accent 1"/>
    <w:basedOn w:val="TableNormal"/>
    <w:uiPriority w:val="47"/>
    <w:rsid w:val="001303B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FigureSource">
    <w:name w:val="Table/Figure Source"/>
    <w:basedOn w:val="Normal"/>
    <w:rsid w:val="00A23AB5"/>
    <w:pPr>
      <w:spacing w:before="40"/>
    </w:pPr>
    <w:rPr>
      <w:sz w:val="18"/>
      <w:szCs w:val="24"/>
    </w:rPr>
  </w:style>
  <w:style w:type="paragraph" w:customStyle="1" w:styleId="BulletedList">
    <w:name w:val="Bulleted List"/>
    <w:basedOn w:val="Normal"/>
    <w:rsid w:val="00A23AB5"/>
    <w:pPr>
      <w:numPr>
        <w:numId w:val="45"/>
      </w:numPr>
      <w:tabs>
        <w:tab w:val="num" w:pos="1080"/>
      </w:tabs>
      <w:ind w:left="1080" w:right="360"/>
    </w:pPr>
    <w:rPr>
      <w:sz w:val="22"/>
      <w:szCs w:val="24"/>
    </w:rPr>
  </w:style>
  <w:style w:type="table" w:customStyle="1" w:styleId="PlainTable2">
    <w:name w:val="Plain Table 2"/>
    <w:basedOn w:val="TableNormal"/>
    <w:uiPriority w:val="42"/>
    <w:rsid w:val="004A4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
    <w:name w:val="Grid Table 1 Light"/>
    <w:basedOn w:val="TableNormal"/>
    <w:uiPriority w:val="46"/>
    <w:rsid w:val="00F82E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
    <w:name w:val="List Table 1 Light"/>
    <w:basedOn w:val="TableNormal"/>
    <w:uiPriority w:val="46"/>
    <w:rsid w:val="00F82ED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Simple1"/>
    <w:uiPriority w:val="99"/>
    <w:rsid w:val="003903BF"/>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semiHidden/>
    <w:unhideWhenUsed/>
    <w:rsid w:val="003903B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uiPriority w:val="9"/>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uiPriority w:val="9"/>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rsid w:val="00FF04E3"/>
    <w:rPr>
      <w:b/>
      <w:bCs/>
      <w:kern w:val="32"/>
      <w:sz w:val="24"/>
      <w:szCs w:val="24"/>
    </w:rPr>
  </w:style>
  <w:style w:type="character" w:customStyle="1" w:styleId="Heading2Char">
    <w:name w:val="Heading 2 Char"/>
    <w:basedOn w:val="DefaultParagraphFont"/>
    <w:link w:val="Heading2"/>
    <w:rsid w:val="00FF04E3"/>
    <w:rPr>
      <w:rFonts w:ascii="Cambria" w:hAnsi="Cambria"/>
      <w:b/>
      <w:bCs/>
      <w:i/>
      <w:iCs/>
      <w:sz w:val="28"/>
      <w:szCs w:val="28"/>
    </w:rPr>
  </w:style>
  <w:style w:type="character" w:customStyle="1" w:styleId="Heading5Char">
    <w:name w:val="Heading 5 Char"/>
    <w:basedOn w:val="DefaultParagraphFont"/>
    <w:link w:val="Heading5"/>
    <w:rsid w:val="00FF04E3"/>
    <w:rPr>
      <w:rFonts w:ascii="Calibri" w:hAnsi="Calibri"/>
      <w:b/>
      <w:bCs/>
      <w:i/>
      <w:iCs/>
      <w:sz w:val="26"/>
      <w:szCs w:val="26"/>
    </w:rPr>
  </w:style>
  <w:style w:type="character" w:customStyle="1" w:styleId="Heading6Char">
    <w:name w:val="Heading 6 Char"/>
    <w:basedOn w:val="DefaultParagraphFont"/>
    <w:link w:val="Heading6"/>
    <w:rsid w:val="00FF04E3"/>
    <w:rPr>
      <w:rFonts w:ascii="Calibri" w:hAnsi="Calibri"/>
      <w:b/>
      <w:bCs/>
      <w:sz w:val="22"/>
      <w:szCs w:val="22"/>
    </w:rPr>
  </w:style>
  <w:style w:type="character" w:customStyle="1" w:styleId="Heading7Char">
    <w:name w:val="Heading 7 Char"/>
    <w:basedOn w:val="DefaultParagraphFont"/>
    <w:link w:val="Heading7"/>
    <w:uiPriority w:val="9"/>
    <w:semiHidden/>
    <w:rsid w:val="00FF04E3"/>
    <w:rPr>
      <w:rFonts w:ascii="Calibri" w:hAnsi="Calibri"/>
      <w:sz w:val="24"/>
      <w:szCs w:val="24"/>
    </w:rPr>
  </w:style>
  <w:style w:type="character" w:customStyle="1" w:styleId="Heading8Char">
    <w:name w:val="Heading 8 Char"/>
    <w:basedOn w:val="DefaultParagraphFont"/>
    <w:link w:val="Heading8"/>
    <w:uiPriority w:val="9"/>
    <w:semiHidden/>
    <w:rsid w:val="00FF04E3"/>
    <w:rPr>
      <w:rFonts w:ascii="Calibri" w:hAnsi="Calibri"/>
      <w:i/>
      <w:iCs/>
      <w:sz w:val="24"/>
      <w:szCs w:val="24"/>
    </w:rPr>
  </w:style>
  <w:style w:type="character" w:customStyle="1" w:styleId="Heading9Char">
    <w:name w:val="Heading 9 Char"/>
    <w:basedOn w:val="DefaultParagraphFont"/>
    <w:link w:val="Heading9"/>
    <w:uiPriority w:val="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basedOn w:val="DefaultParagraphFont"/>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rsid w:val="00405336"/>
    <w:pPr>
      <w:spacing w:after="120"/>
      <w:ind w:left="360"/>
    </w:pPr>
  </w:style>
  <w:style w:type="character" w:customStyle="1" w:styleId="BodyTextIndentChar">
    <w:name w:val="Body Text Indent Char"/>
    <w:basedOn w:val="DefaultParagraphFont"/>
    <w:link w:val="BodyTextIndent"/>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uiPriority w:val="35"/>
    <w:qFormat/>
    <w:rsid w:val="00E63819"/>
    <w:pPr>
      <w:spacing w:before="120"/>
    </w:pPr>
    <w:rPr>
      <w:bCs/>
      <w:sz w:val="22"/>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basedOn w:val="CommentText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uiPriority w:val="99"/>
    <w:semiHidden/>
    <w:rsid w:val="00405336"/>
    <w:rPr>
      <w:sz w:val="20"/>
    </w:rPr>
  </w:style>
  <w:style w:type="character" w:customStyle="1" w:styleId="EndnoteTextChar">
    <w:name w:val="Endnote Text Char"/>
    <w:basedOn w:val="DefaultParagraphFont"/>
    <w:link w:val="EndnoteText"/>
    <w:uiPriority w:val="99"/>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aliases w:val="DSE note,DSE note1,DSE note2,DSE note3,DSE note4,DSE note5,DSE note6,DSE note7,DSE note8,DSE note9,DSE note10,DSE note11,DSE note21,DSE note31,DSE note41,DSE note51,DSE note61,DSE note71,DSE note81,DSE note91,DSE note101,DSE note12,ft,fn"/>
    <w:basedOn w:val="Normal"/>
    <w:link w:val="FootnoteTextChar"/>
    <w:qFormat/>
    <w:rsid w:val="00405336"/>
    <w:rPr>
      <w:sz w:val="20"/>
    </w:rPr>
  </w:style>
  <w:style w:type="character" w:customStyle="1" w:styleId="FootnoteTextChar">
    <w:name w:val="Footnote Text Char"/>
    <w:aliases w:val="DSE note Char,DSE note1 Char,DSE note2 Char,DSE note3 Char,DSE note4 Char,DSE note5 Char,DSE note6 Char,DSE note7 Char,DSE note8 Char,DSE note9 Char,DSE note10 Char,DSE note11 Char,DSE note21 Char,DSE note31 Char,DSE note41 Char"/>
    <w:basedOn w:val="DefaultParagraphFont"/>
    <w:link w:val="FootnoteText"/>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table" w:styleId="TableGrid">
    <w:name w:val="Table Grid"/>
    <w:basedOn w:val="TableNormal"/>
    <w:uiPriority w:val="39"/>
    <w:rsid w:val="00F83592"/>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BVI fnr,Ref,de nota al pie,16 Point,Superscript 6 Point,Error-Fußnotenzeichen5,Error-Fußnotenzeichen6,Error-Fußnotenzeichen3, BVI fnr"/>
    <w:basedOn w:val="DefaultParagraphFont"/>
    <w:uiPriority w:val="99"/>
    <w:unhideWhenUsed/>
    <w:rsid w:val="008D6008"/>
    <w:rPr>
      <w:vertAlign w:val="superscript"/>
    </w:rPr>
  </w:style>
  <w:style w:type="character" w:styleId="EndnoteReference">
    <w:name w:val="endnote reference"/>
    <w:basedOn w:val="DefaultParagraphFont"/>
    <w:uiPriority w:val="99"/>
    <w:semiHidden/>
    <w:unhideWhenUsed/>
    <w:rsid w:val="008D6008"/>
    <w:rPr>
      <w:vertAlign w:val="superscript"/>
    </w:rPr>
  </w:style>
  <w:style w:type="paragraph" w:customStyle="1" w:styleId="FigureTitle">
    <w:name w:val="Figure Title"/>
    <w:basedOn w:val="Normal"/>
    <w:qFormat/>
    <w:rsid w:val="008D6008"/>
    <w:pPr>
      <w:keepNext/>
      <w:tabs>
        <w:tab w:val="left" w:pos="1080"/>
      </w:tabs>
      <w:spacing w:before="240" w:after="120"/>
    </w:pPr>
    <w:rPr>
      <w:b/>
      <w:sz w:val="22"/>
      <w:szCs w:val="24"/>
    </w:rPr>
  </w:style>
  <w:style w:type="character" w:customStyle="1" w:styleId="Heading3Char">
    <w:name w:val="Heading 3 Char"/>
    <w:basedOn w:val="DefaultParagraphFont"/>
    <w:link w:val="Heading3"/>
    <w:rsid w:val="008D6008"/>
    <w:rPr>
      <w:rFonts w:ascii="Times" w:eastAsia="Times" w:hAnsi="Times"/>
      <w:b/>
      <w:sz w:val="24"/>
    </w:rPr>
  </w:style>
  <w:style w:type="character" w:customStyle="1" w:styleId="Heading4Char">
    <w:name w:val="Heading 4 Char"/>
    <w:basedOn w:val="DefaultParagraphFont"/>
    <w:link w:val="Heading4"/>
    <w:rsid w:val="008D6008"/>
    <w:rPr>
      <w:rFonts w:ascii="Times" w:hAnsi="Times"/>
      <w:b/>
      <w:color w:val="0000FF"/>
      <w:sz w:val="44"/>
    </w:rPr>
  </w:style>
  <w:style w:type="character" w:styleId="FollowedHyperlink">
    <w:name w:val="FollowedHyperlink"/>
    <w:basedOn w:val="DefaultParagraphFont"/>
    <w:uiPriority w:val="99"/>
    <w:semiHidden/>
    <w:unhideWhenUsed/>
    <w:rsid w:val="008D6008"/>
    <w:rPr>
      <w:color w:val="800080" w:themeColor="followedHyperlink"/>
      <w:u w:val="single"/>
    </w:rPr>
  </w:style>
  <w:style w:type="character" w:styleId="PlaceholderText">
    <w:name w:val="Placeholder Text"/>
    <w:basedOn w:val="DefaultParagraphFont"/>
    <w:uiPriority w:val="99"/>
    <w:semiHidden/>
    <w:rsid w:val="008D6008"/>
    <w:rPr>
      <w:color w:val="808080"/>
    </w:rPr>
  </w:style>
  <w:style w:type="character" w:customStyle="1" w:styleId="apple-tab-span">
    <w:name w:val="apple-tab-span"/>
    <w:basedOn w:val="DefaultParagraphFont"/>
    <w:rsid w:val="008D6008"/>
  </w:style>
  <w:style w:type="paragraph" w:styleId="Revision">
    <w:name w:val="Revision"/>
    <w:hidden/>
    <w:uiPriority w:val="99"/>
    <w:semiHidden/>
    <w:rsid w:val="008D6008"/>
    <w:rPr>
      <w:rFonts w:asciiTheme="minorHAnsi" w:eastAsiaTheme="minorHAnsi" w:hAnsiTheme="minorHAnsi" w:cstheme="minorBidi"/>
      <w:sz w:val="22"/>
      <w:szCs w:val="22"/>
    </w:rPr>
  </w:style>
  <w:style w:type="character" w:customStyle="1" w:styleId="st1">
    <w:name w:val="st1"/>
    <w:basedOn w:val="DefaultParagraphFont"/>
    <w:rsid w:val="008D6008"/>
  </w:style>
  <w:style w:type="paragraph" w:customStyle="1" w:styleId="Pa7">
    <w:name w:val="Pa7"/>
    <w:basedOn w:val="Normal"/>
    <w:next w:val="Normal"/>
    <w:uiPriority w:val="99"/>
    <w:rsid w:val="008D6008"/>
    <w:pPr>
      <w:autoSpaceDE w:val="0"/>
      <w:autoSpaceDN w:val="0"/>
      <w:adjustRightInd w:val="0"/>
      <w:spacing w:line="221" w:lineRule="atLeast"/>
    </w:pPr>
    <w:rPr>
      <w:rFonts w:ascii="Garamond Premr Pro" w:eastAsia="Calibri" w:hAnsi="Garamond Premr Pro"/>
      <w:color w:val="000000"/>
      <w:szCs w:val="24"/>
    </w:rPr>
  </w:style>
  <w:style w:type="character" w:customStyle="1" w:styleId="apple-converted-space">
    <w:name w:val="apple-converted-space"/>
    <w:basedOn w:val="DefaultParagraphFont"/>
    <w:rsid w:val="008D6008"/>
  </w:style>
  <w:style w:type="table" w:customStyle="1" w:styleId="GridTableLight">
    <w:name w:val="Grid Table Light"/>
    <w:basedOn w:val="TableNormal"/>
    <w:uiPriority w:val="40"/>
    <w:rsid w:val="008D600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8D6008"/>
    <w:rPr>
      <w:color w:val="808080"/>
      <w:shd w:val="clear" w:color="auto" w:fill="E6E6E6"/>
    </w:rPr>
  </w:style>
  <w:style w:type="table" w:customStyle="1" w:styleId="PlainTable1">
    <w:name w:val="Plain Table 1"/>
    <w:basedOn w:val="TableNormal"/>
    <w:uiPriority w:val="41"/>
    <w:rsid w:val="008D6008"/>
    <w:rPr>
      <w:rFonts w:asciiTheme="minorHAnsi" w:eastAsiaTheme="minorHAnsi" w:hAnsiTheme="minorHAnsi" w:cstheme="min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8D6008"/>
  </w:style>
  <w:style w:type="table" w:customStyle="1" w:styleId="TableGrid1">
    <w:name w:val="Table Grid1"/>
    <w:basedOn w:val="TableNormal"/>
    <w:next w:val="TableGrid"/>
    <w:uiPriority w:val="59"/>
    <w:rsid w:val="008D6008"/>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GridTableLight"/>
    <w:uiPriority w:val="40"/>
    <w:rsid w:val="008D600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CellCenter">
    <w:name w:val="Table Header Cell (Center)"/>
    <w:basedOn w:val="Normal"/>
    <w:rsid w:val="00DA5980"/>
    <w:pPr>
      <w:spacing w:before="40" w:after="40"/>
      <w:jc w:val="center"/>
    </w:pPr>
    <w:rPr>
      <w:rFonts w:asciiTheme="minorHAnsi" w:hAnsiTheme="minorHAnsi"/>
      <w:b/>
      <w:sz w:val="20"/>
      <w:szCs w:val="24"/>
    </w:rPr>
  </w:style>
  <w:style w:type="paragraph" w:customStyle="1" w:styleId="TableCellRight">
    <w:name w:val="Table Cell (Right)"/>
    <w:basedOn w:val="Normal"/>
    <w:rsid w:val="00DA5980"/>
    <w:pPr>
      <w:spacing w:before="40" w:after="40"/>
      <w:jc w:val="right"/>
    </w:pPr>
    <w:rPr>
      <w:rFonts w:asciiTheme="minorHAnsi" w:hAnsiTheme="minorHAnsi"/>
      <w:sz w:val="20"/>
      <w:szCs w:val="24"/>
    </w:rPr>
  </w:style>
  <w:style w:type="paragraph" w:customStyle="1" w:styleId="TableHeaderCellLeft">
    <w:name w:val="Table Header Cell (Left)"/>
    <w:basedOn w:val="Normal"/>
    <w:qFormat/>
    <w:rsid w:val="00F62D5D"/>
    <w:pPr>
      <w:spacing w:before="40" w:after="240"/>
    </w:pPr>
    <w:rPr>
      <w:sz w:val="22"/>
      <w:szCs w:val="24"/>
    </w:rPr>
  </w:style>
  <w:style w:type="paragraph" w:customStyle="1" w:styleId="TableCellLeft">
    <w:name w:val="Table Cell (Left)"/>
    <w:basedOn w:val="TableCellRight"/>
    <w:qFormat/>
    <w:rsid w:val="00DA5980"/>
    <w:pPr>
      <w:jc w:val="left"/>
    </w:pPr>
  </w:style>
  <w:style w:type="paragraph" w:customStyle="1" w:styleId="TableHeaderCellRight">
    <w:name w:val="Table Header Cell (Right)"/>
    <w:basedOn w:val="TableHeaderCellCenter"/>
    <w:qFormat/>
    <w:rsid w:val="00DA5980"/>
    <w:pPr>
      <w:jc w:val="right"/>
    </w:pPr>
  </w:style>
  <w:style w:type="character" w:customStyle="1" w:styleId="UnresolvedMention2">
    <w:name w:val="Unresolved Mention2"/>
    <w:basedOn w:val="DefaultParagraphFont"/>
    <w:uiPriority w:val="99"/>
    <w:semiHidden/>
    <w:unhideWhenUsed/>
    <w:rsid w:val="007563C6"/>
    <w:rPr>
      <w:color w:val="605E5C"/>
      <w:shd w:val="clear" w:color="auto" w:fill="E1DFDD"/>
    </w:rPr>
  </w:style>
  <w:style w:type="table" w:customStyle="1" w:styleId="ListTable6ColorfulAccent3">
    <w:name w:val="List Table 6 Colorful Accent 3"/>
    <w:basedOn w:val="TableNormal"/>
    <w:uiPriority w:val="51"/>
    <w:rsid w:val="001B49AB"/>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3">
    <w:name w:val="List Table 2 Accent 3"/>
    <w:basedOn w:val="TableNormal"/>
    <w:uiPriority w:val="47"/>
    <w:rsid w:val="001B49AB"/>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TableNormal"/>
    <w:uiPriority w:val="47"/>
    <w:rsid w:val="001303B4"/>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2">
    <w:name w:val="List Table 2 Accent 2"/>
    <w:basedOn w:val="TableNormal"/>
    <w:uiPriority w:val="47"/>
    <w:rsid w:val="001303B4"/>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1">
    <w:name w:val="List Table 2 Accent 1"/>
    <w:basedOn w:val="TableNormal"/>
    <w:uiPriority w:val="47"/>
    <w:rsid w:val="001303B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FigureSource">
    <w:name w:val="Table/Figure Source"/>
    <w:basedOn w:val="Normal"/>
    <w:rsid w:val="00A23AB5"/>
    <w:pPr>
      <w:spacing w:before="40"/>
    </w:pPr>
    <w:rPr>
      <w:sz w:val="18"/>
      <w:szCs w:val="24"/>
    </w:rPr>
  </w:style>
  <w:style w:type="paragraph" w:customStyle="1" w:styleId="BulletedList">
    <w:name w:val="Bulleted List"/>
    <w:basedOn w:val="Normal"/>
    <w:rsid w:val="00A23AB5"/>
    <w:pPr>
      <w:numPr>
        <w:numId w:val="45"/>
      </w:numPr>
      <w:tabs>
        <w:tab w:val="num" w:pos="1080"/>
      </w:tabs>
      <w:ind w:left="1080" w:right="360"/>
    </w:pPr>
    <w:rPr>
      <w:sz w:val="22"/>
      <w:szCs w:val="24"/>
    </w:rPr>
  </w:style>
  <w:style w:type="table" w:customStyle="1" w:styleId="PlainTable2">
    <w:name w:val="Plain Table 2"/>
    <w:basedOn w:val="TableNormal"/>
    <w:uiPriority w:val="42"/>
    <w:rsid w:val="004A4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
    <w:name w:val="Grid Table 1 Light"/>
    <w:basedOn w:val="TableNormal"/>
    <w:uiPriority w:val="46"/>
    <w:rsid w:val="00F82E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
    <w:name w:val="List Table 1 Light"/>
    <w:basedOn w:val="TableNormal"/>
    <w:uiPriority w:val="46"/>
    <w:rsid w:val="00F82ED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Simple1"/>
    <w:uiPriority w:val="99"/>
    <w:rsid w:val="003903BF"/>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semiHidden/>
    <w:unhideWhenUsed/>
    <w:rsid w:val="003903B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44929">
      <w:bodyDiv w:val="1"/>
      <w:marLeft w:val="0"/>
      <w:marRight w:val="0"/>
      <w:marTop w:val="0"/>
      <w:marBottom w:val="0"/>
      <w:divBdr>
        <w:top w:val="none" w:sz="0" w:space="0" w:color="auto"/>
        <w:left w:val="none" w:sz="0" w:space="0" w:color="auto"/>
        <w:bottom w:val="none" w:sz="0" w:space="0" w:color="auto"/>
        <w:right w:val="none" w:sz="0" w:space="0" w:color="auto"/>
      </w:divBdr>
    </w:div>
    <w:div w:id="286202102">
      <w:bodyDiv w:val="1"/>
      <w:marLeft w:val="0"/>
      <w:marRight w:val="0"/>
      <w:marTop w:val="0"/>
      <w:marBottom w:val="0"/>
      <w:divBdr>
        <w:top w:val="none" w:sz="0" w:space="0" w:color="auto"/>
        <w:left w:val="none" w:sz="0" w:space="0" w:color="auto"/>
        <w:bottom w:val="none" w:sz="0" w:space="0" w:color="auto"/>
        <w:right w:val="none" w:sz="0" w:space="0" w:color="auto"/>
      </w:divBdr>
    </w:div>
    <w:div w:id="324627174">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243755419">
      <w:bodyDiv w:val="1"/>
      <w:marLeft w:val="0"/>
      <w:marRight w:val="0"/>
      <w:marTop w:val="0"/>
      <w:marBottom w:val="0"/>
      <w:divBdr>
        <w:top w:val="none" w:sz="0" w:space="0" w:color="auto"/>
        <w:left w:val="none" w:sz="0" w:space="0" w:color="auto"/>
        <w:bottom w:val="none" w:sz="0" w:space="0" w:color="auto"/>
        <w:right w:val="none" w:sz="0" w:space="0" w:color="auto"/>
      </w:divBdr>
    </w:div>
    <w:div w:id="1422021253">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63914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tif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metoffice.gov.uk/research/modelling-systems/unified-model/climate-models/hadgem2"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gfdl.noaa.gov/earth-system-mode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tif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pspam.info/"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dataverse.harvard.edu/dataset.xhtml?persistentId=doi:10.7910/DVN/DHXBJX" TargetMode="External"/><Relationship Id="rId19" Type="http://schemas.openxmlformats.org/officeDocument/2006/relationships/image" Target="media/image6.tiff"/><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s://dssat.net/about" TargetMode="Externa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CD2D8-DDD2-4C58-9F6F-B52816B8D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11719</Words>
  <Characters>419104</Characters>
  <Application>Microsoft Office Word</Application>
  <DocSecurity>0</DocSecurity>
  <Lines>3492</Lines>
  <Paragraphs>859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429964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Vijayakumar AG</cp:lastModifiedBy>
  <cp:revision>4</cp:revision>
  <cp:lastPrinted>2019-01-26T20:58:00Z</cp:lastPrinted>
  <dcterms:created xsi:type="dcterms:W3CDTF">2020-03-17T19:13:00Z</dcterms:created>
  <dcterms:modified xsi:type="dcterms:W3CDTF">2020-04-12T17:19:00Z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4f9c5646-2b45-3b8c-8757-1747589ebda1</vt:lpwstr>
  </property>
  <property fmtid="{D5CDD505-2E9C-101B-9397-08002B2CF9AE}" pid="24" name="Mendeley Citation Style_1">
    <vt:lpwstr>http://www.zotero.org/styles/nature</vt:lpwstr>
  </property>
</Properties>
</file>