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FB" w:rsidRDefault="00E054FB" w:rsidP="00E054FB">
      <w:pPr>
        <w:pStyle w:val="Mythesistext"/>
        <w:keepNext/>
        <w:spacing w:after="120" w:line="240" w:lineRule="auto"/>
        <w:ind w:firstLine="0"/>
      </w:pPr>
      <w:r>
        <w:rPr>
          <w:rFonts w:eastAsiaTheme="minorEastAsia"/>
        </w:rPr>
        <w:t>Table</w:t>
      </w:r>
      <w:r w:rsidRPr="00E81A20">
        <w:rPr>
          <w:rFonts w:eastAsiaTheme="minorEastAsia"/>
        </w:rPr>
        <w:t xml:space="preserve"> </w:t>
      </w:r>
      <w:r>
        <w:rPr>
          <w:rFonts w:eastAsiaTheme="minorEastAsia"/>
        </w:rPr>
        <w:t xml:space="preserve">S1: </w:t>
      </w:r>
      <w:r>
        <w:t xml:space="preserve">Forest wildlife species (N = 35) in taxonomic order with conservation status and forest type associations.  IUCN status from the Red List of Threatened Species </w:t>
      </w:r>
      <w:r>
        <w:fldChar w:fldCharType="begin"/>
      </w:r>
      <w:r>
        <w:instrText xml:space="preserve"> ADDIN ZOTERO_ITEM CSL_CITATION {"citationID":"icWO2AWv","properties":{"formattedCitation":"[7]","plainCitation":"[7]","noteIndex":0},"citationItems":[{"id":2527,"uris":["http://zotero.org/users/2008380/items/QKBSHEIJ"],"uri":["http://zotero.org/users/2008380/items/QKBSHEIJ"],"itemData":{"id":2527,"type":"webpage","title":"The IUCN Red List of Threatened Species","URL":"http://www.iucnredlist.org/","accessed":{"date-parts":[["2018",7,12]]}}}],"schema":"https://github.com/citation-style-language/schema/raw/master/csl-citation.json"} </w:instrText>
      </w:r>
      <w:r>
        <w:fldChar w:fldCharType="separate"/>
      </w:r>
      <w:r w:rsidRPr="00466127">
        <w:t>[7]</w:t>
      </w:r>
      <w:r>
        <w:fldChar w:fldCharType="end"/>
      </w:r>
      <w:r>
        <w:t xml:space="preserve"> where LC = Least Concern, NT = Near Threatened, and VUL = Vulnerable (in order of increasing extinction risk).  U.S. ESA status is the listing status under the U.S. Endangered Species Act as of 30 June 2018 (no text = not listed). The six forest type columns refer to the aggregate FIA forest types used in this study (SI: Econometric Framework), with 1 = used, and 0 = typically not used, for each species. The last two columns represent the percent overlap, </w:t>
      </w:r>
      <w:r w:rsidRPr="009657A9">
        <w:t>calculated for ‘Study area’ (which represents how much of the entire species’ range is within the study area of three states), and ‘Protected areas’ (which is the % overlap of GAP level 1 and 2 protected areas in CA, OR and WA with the species’ range clipped to those three states, i.e. not the entire species’ range).</w:t>
      </w:r>
    </w:p>
    <w:p w:rsidR="00E054FB" w:rsidRDefault="00E054FB" w:rsidP="00E054FB">
      <w:pPr>
        <w:pStyle w:val="Mythesistext"/>
        <w:keepNext/>
        <w:spacing w:after="120" w:line="240" w:lineRule="auto"/>
        <w:ind w:firstLine="0"/>
      </w:pP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945"/>
        <w:gridCol w:w="1125"/>
        <w:gridCol w:w="950"/>
        <w:gridCol w:w="850"/>
        <w:gridCol w:w="810"/>
        <w:gridCol w:w="1050"/>
        <w:gridCol w:w="984"/>
        <w:gridCol w:w="756"/>
        <w:gridCol w:w="756"/>
        <w:gridCol w:w="1044"/>
      </w:tblGrid>
      <w:tr w:rsidR="00E054FB" w:rsidRPr="008D3CDC" w:rsidTr="009913B6">
        <w:trPr>
          <w:trHeight w:hRule="exact" w:val="667"/>
          <w:tblHeader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Common name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44037">
              <w:rPr>
                <w:sz w:val="20"/>
                <w:szCs w:val="20"/>
              </w:rPr>
              <w:t>Scientific name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IUCN status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ESA status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Douglas-fir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Fir/</w:t>
            </w:r>
            <w:r>
              <w:rPr>
                <w:sz w:val="20"/>
                <w:szCs w:val="20"/>
              </w:rPr>
              <w:t xml:space="preserve"> </w:t>
            </w:r>
            <w:r w:rsidRPr="008D3CDC">
              <w:rPr>
                <w:sz w:val="20"/>
                <w:szCs w:val="20"/>
              </w:rPr>
              <w:t>Spruce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Hem</w:t>
            </w:r>
            <w:r>
              <w:rPr>
                <w:sz w:val="20"/>
                <w:szCs w:val="20"/>
              </w:rPr>
              <w:t>-</w:t>
            </w:r>
            <w:r w:rsidRPr="008D3CDC">
              <w:rPr>
                <w:sz w:val="20"/>
                <w:szCs w:val="20"/>
              </w:rPr>
              <w:t>lock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Ponderosa</w:t>
            </w:r>
            <w:r>
              <w:rPr>
                <w:sz w:val="20"/>
                <w:szCs w:val="20"/>
              </w:rPr>
              <w:t xml:space="preserve"> Pine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Other softwood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Hard</w:t>
            </w:r>
            <w:r>
              <w:rPr>
                <w:sz w:val="20"/>
                <w:szCs w:val="20"/>
              </w:rPr>
              <w:t>-</w:t>
            </w:r>
            <w:r w:rsidRPr="008D3CDC">
              <w:rPr>
                <w:sz w:val="20"/>
                <w:szCs w:val="20"/>
              </w:rPr>
              <w:t>wood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464A9">
              <w:rPr>
                <w:sz w:val="20"/>
                <w:szCs w:val="20"/>
              </w:rPr>
              <w:t>tudy area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64A9">
              <w:rPr>
                <w:sz w:val="20"/>
                <w:szCs w:val="20"/>
              </w:rPr>
              <w:t>Protected areas</w:t>
            </w:r>
          </w:p>
        </w:tc>
      </w:tr>
      <w:tr w:rsidR="00E054FB" w:rsidRPr="008D3CDC" w:rsidTr="009913B6">
        <w:trPr>
          <w:trHeight w:hRule="exact"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054FB" w:rsidRPr="003C1468" w:rsidRDefault="00E054FB" w:rsidP="009913B6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C1468">
              <w:rPr>
                <w:b/>
                <w:color w:val="000000"/>
                <w:sz w:val="20"/>
                <w:szCs w:val="20"/>
              </w:rPr>
              <w:t>Amphibians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  <w:tcBorders>
              <w:top w:val="single" w:sz="4" w:space="0" w:color="auto"/>
            </w:tcBorders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Cascades frog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144037">
              <w:rPr>
                <w:i/>
                <w:color w:val="000000"/>
                <w:sz w:val="20"/>
                <w:szCs w:val="20"/>
              </w:rPr>
              <w:t xml:space="preserve">Rana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cascadae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9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27.1%</w:t>
            </w:r>
          </w:p>
        </w:tc>
      </w:tr>
      <w:tr w:rsidR="00E054FB" w:rsidRPr="008D3CDC" w:rsidTr="009913B6">
        <w:trPr>
          <w:trHeight w:hRule="exact" w:val="513"/>
        </w:trPr>
        <w:tc>
          <w:tcPr>
            <w:tcW w:w="1980" w:type="dxa"/>
            <w:vAlign w:val="center"/>
          </w:tcPr>
          <w:p w:rsidR="00E054FB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 xml:space="preserve">Oregon slender </w:t>
            </w:r>
          </w:p>
          <w:p w:rsidR="00E054FB" w:rsidRPr="008D3CDC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salamander</w:t>
            </w:r>
          </w:p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Batrachoseps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wrighti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VUL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petitioned</w:t>
            </w:r>
          </w:p>
        </w:tc>
        <w:tc>
          <w:tcPr>
            <w:tcW w:w="9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21.6%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Dunn's salamander</w:t>
            </w:r>
          </w:p>
        </w:tc>
        <w:tc>
          <w:tcPr>
            <w:tcW w:w="1710" w:type="dxa"/>
          </w:tcPr>
          <w:p w:rsidR="00E054FB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Plethodon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dunni</w:t>
            </w:r>
            <w:proofErr w:type="spellEnd"/>
          </w:p>
          <w:p w:rsidR="00E054FB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7.2%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Del Norte salamander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Plethodon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elongatus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24.4%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Larch Mountain salamander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Plethodon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larselli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14.0%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Van Dyke's salamander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Plethodon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vandykei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22.8%</w:t>
            </w:r>
          </w:p>
        </w:tc>
      </w:tr>
      <w:tr w:rsidR="00E054FB" w:rsidRPr="008D3CDC" w:rsidTr="009913B6">
        <w:trPr>
          <w:trHeight w:hRule="exact" w:val="518"/>
        </w:trPr>
        <w:tc>
          <w:tcPr>
            <w:tcW w:w="1980" w:type="dxa"/>
            <w:vAlign w:val="center"/>
          </w:tcPr>
          <w:p w:rsidR="00E054FB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 xml:space="preserve">Cascade torrent </w:t>
            </w:r>
          </w:p>
          <w:p w:rsidR="00E054FB" w:rsidRPr="008D3CDC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salamander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Rhyacotriton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cascadae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petitioned</w:t>
            </w:r>
          </w:p>
        </w:tc>
        <w:tc>
          <w:tcPr>
            <w:tcW w:w="9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15.2%</w:t>
            </w:r>
          </w:p>
        </w:tc>
      </w:tr>
      <w:tr w:rsidR="00E054FB" w:rsidRPr="008D3CDC" w:rsidTr="009913B6">
        <w:trPr>
          <w:trHeight w:hRule="exact" w:val="518"/>
        </w:trPr>
        <w:tc>
          <w:tcPr>
            <w:tcW w:w="1980" w:type="dxa"/>
            <w:vAlign w:val="center"/>
          </w:tcPr>
          <w:p w:rsidR="00E054FB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 xml:space="preserve">Southern torrent </w:t>
            </w:r>
          </w:p>
          <w:p w:rsidR="00E054FB" w:rsidRPr="008D3CDC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salamander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Rhyacotriton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variegatus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bottom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15.2%</w:t>
            </w:r>
          </w:p>
        </w:tc>
      </w:tr>
      <w:tr w:rsidR="00E054FB" w:rsidRPr="008D3CDC" w:rsidTr="009913B6">
        <w:trPr>
          <w:trHeight w:hRule="exact" w:val="360"/>
        </w:trPr>
        <w:tc>
          <w:tcPr>
            <w:tcW w:w="1980" w:type="dxa"/>
            <w:tcBorders>
              <w:bottom w:val="single" w:sz="4" w:space="0" w:color="auto"/>
            </w:tcBorders>
          </w:tcPr>
          <w:p w:rsidR="00E054FB" w:rsidRPr="003C1468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C1468">
              <w:rPr>
                <w:b/>
                <w:sz w:val="20"/>
                <w:szCs w:val="20"/>
              </w:rPr>
              <w:t>Birds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  <w:tcBorders>
              <w:top w:val="single" w:sz="4" w:space="0" w:color="auto"/>
            </w:tcBorders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Ruffed grouse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Bonasa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umbellus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3.1%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11.8%</w:t>
            </w:r>
          </w:p>
        </w:tc>
      </w:tr>
      <w:tr w:rsidR="00E054FB" w:rsidRPr="008D3CDC" w:rsidTr="009913B6">
        <w:trPr>
          <w:trHeight w:hRule="exact" w:val="518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Sooty grouse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Dendragapus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fuliginosus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39%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18.3%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  <w:vAlign w:val="center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Vaux’s swift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Chaetura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vauxi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23%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17.8%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Rufous hummingbird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Selasphorus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rufus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16%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13.2%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Lewis’s woodpecker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Melanerpes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lewis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18%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19.7%</w:t>
            </w:r>
          </w:p>
        </w:tc>
      </w:tr>
      <w:tr w:rsidR="00E054FB" w:rsidRPr="008D3CDC" w:rsidTr="009913B6">
        <w:trPr>
          <w:trHeight w:hRule="exact" w:val="518"/>
        </w:trPr>
        <w:tc>
          <w:tcPr>
            <w:tcW w:w="1980" w:type="dxa"/>
          </w:tcPr>
          <w:p w:rsidR="00E054FB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10E3">
              <w:rPr>
                <w:color w:val="000000"/>
                <w:sz w:val="20"/>
                <w:szCs w:val="20"/>
              </w:rPr>
              <w:t xml:space="preserve">White-headed </w:t>
            </w:r>
          </w:p>
          <w:p w:rsidR="00E054FB" w:rsidRPr="003810E3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10E3">
              <w:rPr>
                <w:color w:val="000000"/>
                <w:sz w:val="20"/>
                <w:szCs w:val="20"/>
              </w:rPr>
              <w:t>woodpecker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Picoides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albolarvatus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83%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18.5%</w:t>
            </w:r>
          </w:p>
        </w:tc>
      </w:tr>
      <w:tr w:rsidR="00E054FB" w:rsidRPr="008D3CDC" w:rsidTr="009913B6">
        <w:trPr>
          <w:trHeight w:hRule="exact" w:val="518"/>
        </w:trPr>
        <w:tc>
          <w:tcPr>
            <w:tcW w:w="1980" w:type="dxa"/>
          </w:tcPr>
          <w:p w:rsidR="00E054FB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10E3">
              <w:rPr>
                <w:color w:val="000000"/>
                <w:sz w:val="20"/>
                <w:szCs w:val="20"/>
              </w:rPr>
              <w:t xml:space="preserve">Black-backed </w:t>
            </w:r>
          </w:p>
          <w:p w:rsidR="00E054FB" w:rsidRPr="003810E3" w:rsidRDefault="00E054FB" w:rsidP="009913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810E3">
              <w:rPr>
                <w:color w:val="000000"/>
                <w:sz w:val="20"/>
                <w:szCs w:val="20"/>
              </w:rPr>
              <w:t>woodpecker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Picoides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arcticus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3.8%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16.1%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Yellow-billed magpie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144037">
              <w:rPr>
                <w:i/>
                <w:sz w:val="20"/>
                <w:szCs w:val="20"/>
              </w:rPr>
              <w:t xml:space="preserve">Pica </w:t>
            </w:r>
            <w:proofErr w:type="spellStart"/>
            <w:r w:rsidRPr="00144037">
              <w:rPr>
                <w:i/>
                <w:sz w:val="20"/>
                <w:szCs w:val="20"/>
              </w:rPr>
              <w:t>nuttalli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10.5%</w:t>
            </w:r>
          </w:p>
        </w:tc>
      </w:tr>
      <w:tr w:rsidR="00E054FB" w:rsidRPr="008D3CDC" w:rsidTr="009913B6">
        <w:trPr>
          <w:trHeight w:hRule="exact" w:val="518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Oak titmouse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Baeolophus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inornatus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89%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11.9%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lastRenderedPageBreak/>
              <w:t>White-breasted nuthatch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Sitta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carolinensis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8.0%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16.0%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Chipping sparrow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Spizella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passerina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5.1%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17.8%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Lawrence's goldfinch</w:t>
            </w:r>
          </w:p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Spinus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lawrencei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44%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32.4%</w:t>
            </w:r>
          </w:p>
        </w:tc>
      </w:tr>
      <w:tr w:rsidR="00E054FB" w:rsidRPr="008D3CDC" w:rsidTr="009913B6">
        <w:trPr>
          <w:trHeight w:hRule="exact" w:val="360"/>
        </w:trPr>
        <w:tc>
          <w:tcPr>
            <w:tcW w:w="1980" w:type="dxa"/>
            <w:tcBorders>
              <w:bottom w:val="single" w:sz="4" w:space="0" w:color="auto"/>
            </w:tcBorders>
          </w:tcPr>
          <w:p w:rsidR="00E054FB" w:rsidRPr="003C1468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C1468">
              <w:rPr>
                <w:b/>
                <w:sz w:val="20"/>
                <w:szCs w:val="20"/>
              </w:rPr>
              <w:t>Mammals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White-footed vole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Arborimus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albipes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8.5%</w:t>
            </w:r>
          </w:p>
        </w:tc>
      </w:tr>
      <w:tr w:rsidR="00E054FB" w:rsidRPr="008D3CDC" w:rsidTr="009913B6">
        <w:trPr>
          <w:trHeight w:hRule="exact" w:val="518"/>
        </w:trPr>
        <w:tc>
          <w:tcPr>
            <w:tcW w:w="198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Red tree vole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Arborimus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longicaudus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candidate</w:t>
            </w:r>
          </w:p>
        </w:tc>
        <w:tc>
          <w:tcPr>
            <w:tcW w:w="9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6.9%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Sonoma tree vole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Arborimus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pomo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NT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100%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13.6%</w:t>
            </w:r>
          </w:p>
        </w:tc>
      </w:tr>
      <w:tr w:rsidR="00E054FB" w:rsidRPr="008D3CDC" w:rsidTr="009913B6">
        <w:trPr>
          <w:trHeight w:hRule="exact" w:val="518"/>
        </w:trPr>
        <w:tc>
          <w:tcPr>
            <w:tcW w:w="198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3CDC">
              <w:rPr>
                <w:color w:val="000000"/>
                <w:sz w:val="20"/>
                <w:szCs w:val="20"/>
              </w:rPr>
              <w:t>Lodgepole</w:t>
            </w:r>
            <w:proofErr w:type="spellEnd"/>
            <w:r w:rsidRPr="008D3CDC">
              <w:rPr>
                <w:color w:val="000000"/>
                <w:sz w:val="20"/>
                <w:szCs w:val="20"/>
              </w:rPr>
              <w:t xml:space="preserve"> chipmunk</w:t>
            </w:r>
          </w:p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054FB" w:rsidRPr="00144037" w:rsidRDefault="00E054FB" w:rsidP="009913B6">
            <w:pPr>
              <w:spacing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Neotamias</w:t>
            </w:r>
            <w:proofErr w:type="spellEnd"/>
            <w:r w:rsidRPr="00144037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color w:val="000000"/>
                <w:sz w:val="20"/>
                <w:szCs w:val="20"/>
              </w:rPr>
              <w:t>speciosus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D3C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98%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29.8%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Western gray squirrel</w:t>
            </w:r>
          </w:p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Sciurus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98%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14.5%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Merriam’s shrew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Sorex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merriami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14%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11.6%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  <w:tcBorders>
              <w:top w:val="single" w:sz="4" w:space="0" w:color="auto"/>
            </w:tcBorders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Pallid bat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Antrozous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pallidus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17.3%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Western red bat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Lasiurus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blossevillii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3.0%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20.4%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 xml:space="preserve">Long-legged </w:t>
            </w:r>
            <w:proofErr w:type="spellStart"/>
            <w:r w:rsidRPr="008D3CDC">
              <w:rPr>
                <w:sz w:val="20"/>
                <w:szCs w:val="20"/>
              </w:rPr>
              <w:t>myotis</w:t>
            </w:r>
            <w:proofErr w:type="spellEnd"/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Myotis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volans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17%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17.8%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 xml:space="preserve">Yuma </w:t>
            </w:r>
            <w:proofErr w:type="spellStart"/>
            <w:r w:rsidRPr="008D3CDC">
              <w:rPr>
                <w:sz w:val="20"/>
                <w:szCs w:val="20"/>
              </w:rPr>
              <w:t>myotis</w:t>
            </w:r>
            <w:proofErr w:type="spellEnd"/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Myotis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yumanensis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21%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17.8%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Ringtail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Bassariscus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astutus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8.1%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20.7%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Wolverine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Gulo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gulo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proposed</w:t>
            </w: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0.3%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14.9%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Lynx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144037">
              <w:rPr>
                <w:i/>
                <w:sz w:val="20"/>
                <w:szCs w:val="20"/>
              </w:rPr>
              <w:t xml:space="preserve">Lynx </w:t>
            </w:r>
            <w:proofErr w:type="spellStart"/>
            <w:r w:rsidRPr="00144037">
              <w:rPr>
                <w:i/>
                <w:sz w:val="20"/>
                <w:szCs w:val="20"/>
              </w:rPr>
              <w:t>canadensis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threatened</w:t>
            </w: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0.9%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18.9%</w:t>
            </w:r>
          </w:p>
        </w:tc>
      </w:tr>
      <w:tr w:rsidR="00E054FB" w:rsidRPr="008D3CDC" w:rsidTr="009913B6">
        <w:trPr>
          <w:trHeight w:hRule="exact" w:val="432"/>
        </w:trPr>
        <w:tc>
          <w:tcPr>
            <w:tcW w:w="198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Fisher</w:t>
            </w:r>
          </w:p>
        </w:tc>
        <w:tc>
          <w:tcPr>
            <w:tcW w:w="1710" w:type="dxa"/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Pekania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pennanti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984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7.2%</w:t>
            </w:r>
          </w:p>
        </w:tc>
        <w:tc>
          <w:tcPr>
            <w:tcW w:w="1044" w:type="dxa"/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15.7%</w:t>
            </w:r>
          </w:p>
        </w:tc>
      </w:tr>
      <w:tr w:rsidR="00E054FB" w:rsidRPr="008D3CDC" w:rsidTr="009913B6">
        <w:trPr>
          <w:trHeight w:hRule="exact" w:val="518"/>
        </w:trPr>
        <w:tc>
          <w:tcPr>
            <w:tcW w:w="1980" w:type="dxa"/>
            <w:tcBorders>
              <w:bottom w:val="single" w:sz="4" w:space="0" w:color="auto"/>
            </w:tcBorders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Sierra Nevada red fox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054FB" w:rsidRPr="00144037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proofErr w:type="spellStart"/>
            <w:r w:rsidRPr="00144037">
              <w:rPr>
                <w:i/>
                <w:sz w:val="20"/>
                <w:szCs w:val="20"/>
              </w:rPr>
              <w:t>Vulpes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vulpes</w:t>
            </w:r>
            <w:proofErr w:type="spellEnd"/>
            <w:r w:rsidRPr="0014403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4037">
              <w:rPr>
                <w:i/>
                <w:sz w:val="20"/>
                <w:szCs w:val="20"/>
              </w:rPr>
              <w:t>necator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2A8C">
              <w:rPr>
                <w:color w:val="000000"/>
                <w:sz w:val="20"/>
                <w:szCs w:val="20"/>
              </w:rPr>
              <w:t>LC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54FB" w:rsidRPr="00602A8C" w:rsidRDefault="00E054FB" w:rsidP="009913B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02A8C">
              <w:rPr>
                <w:color w:val="000000"/>
                <w:sz w:val="20"/>
                <w:szCs w:val="20"/>
              </w:rPr>
              <w:t>andidate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054FB" w:rsidRPr="008D3CDC" w:rsidRDefault="00E054FB" w:rsidP="009913B6">
            <w:pPr>
              <w:pStyle w:val="Mythesistext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3CDC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0.4%</w:t>
            </w:r>
            <w:r w:rsidRPr="00322E0C">
              <w:rPr>
                <w:sz w:val="20"/>
                <w:vertAlign w:val="superscript"/>
              </w:rPr>
              <w:t>a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E054FB" w:rsidRPr="00322E0C" w:rsidRDefault="00E054FB" w:rsidP="009913B6">
            <w:pPr>
              <w:jc w:val="center"/>
              <w:rPr>
                <w:sz w:val="20"/>
              </w:rPr>
            </w:pPr>
            <w:r w:rsidRPr="00322E0C">
              <w:rPr>
                <w:sz w:val="20"/>
              </w:rPr>
              <w:t>12.7%</w:t>
            </w:r>
          </w:p>
        </w:tc>
      </w:tr>
    </w:tbl>
    <w:p w:rsidR="00E054FB" w:rsidRDefault="00E054FB" w:rsidP="00E054FB">
      <w:proofErr w:type="gramStart"/>
      <w:r>
        <w:rPr>
          <w:rFonts w:eastAsiaTheme="minorEastAsia"/>
          <w:sz w:val="20"/>
          <w:vertAlign w:val="superscript"/>
        </w:rPr>
        <w:t>a</w:t>
      </w:r>
      <w:proofErr w:type="gramEnd"/>
      <w:r>
        <w:rPr>
          <w:rFonts w:eastAsiaTheme="minorEastAsia"/>
          <w:sz w:val="20"/>
          <w:vertAlign w:val="superscript"/>
        </w:rPr>
        <w:t xml:space="preserve"> </w:t>
      </w:r>
      <w:r>
        <w:rPr>
          <w:rFonts w:eastAsiaTheme="minorEastAsia"/>
          <w:sz w:val="20"/>
        </w:rPr>
        <w:t>C</w:t>
      </w:r>
      <w:r w:rsidRPr="00B00BAC">
        <w:rPr>
          <w:rFonts w:eastAsiaTheme="minorEastAsia"/>
          <w:sz w:val="20"/>
        </w:rPr>
        <w:t xml:space="preserve">alculation based on global range of </w:t>
      </w:r>
      <w:proofErr w:type="spellStart"/>
      <w:r w:rsidRPr="00B00BAC">
        <w:rPr>
          <w:rFonts w:eastAsiaTheme="minorEastAsia"/>
          <w:i/>
          <w:sz w:val="20"/>
        </w:rPr>
        <w:t>Vulpes</w:t>
      </w:r>
      <w:proofErr w:type="spellEnd"/>
      <w:r w:rsidRPr="00B00BAC">
        <w:rPr>
          <w:rFonts w:eastAsiaTheme="minorEastAsia"/>
          <w:i/>
          <w:sz w:val="20"/>
        </w:rPr>
        <w:t xml:space="preserve"> </w:t>
      </w:r>
      <w:proofErr w:type="spellStart"/>
      <w:r w:rsidRPr="00B00BAC">
        <w:rPr>
          <w:rFonts w:eastAsiaTheme="minorEastAsia"/>
          <w:i/>
          <w:sz w:val="20"/>
        </w:rPr>
        <w:t>vulpes</w:t>
      </w:r>
      <w:proofErr w:type="spellEnd"/>
      <w:r w:rsidRPr="00B00BAC">
        <w:rPr>
          <w:rFonts w:eastAsiaTheme="minorEastAsia"/>
          <w:i/>
          <w:sz w:val="20"/>
        </w:rPr>
        <w:t xml:space="preserve"> </w:t>
      </w:r>
      <w:r w:rsidRPr="00B00BAC">
        <w:rPr>
          <w:rFonts w:eastAsiaTheme="minorEastAsia"/>
          <w:sz w:val="20"/>
        </w:rPr>
        <w:t>to be consistent with other species</w:t>
      </w:r>
      <w:r>
        <w:rPr>
          <w:rFonts w:eastAsiaTheme="minorEastAsia"/>
          <w:sz w:val="20"/>
        </w:rPr>
        <w:t>’ calculations</w:t>
      </w:r>
      <w:r w:rsidRPr="00B00BAC">
        <w:rPr>
          <w:rFonts w:eastAsiaTheme="minorEastAsia"/>
          <w:sz w:val="20"/>
        </w:rPr>
        <w:t xml:space="preserve">. The range of the subspecies </w:t>
      </w:r>
      <w:proofErr w:type="spellStart"/>
      <w:r w:rsidRPr="00B00BAC">
        <w:rPr>
          <w:rFonts w:eastAsiaTheme="minorEastAsia"/>
          <w:i/>
          <w:sz w:val="20"/>
        </w:rPr>
        <w:t>Vulpes</w:t>
      </w:r>
      <w:proofErr w:type="spellEnd"/>
      <w:r w:rsidRPr="00B00BAC">
        <w:rPr>
          <w:rFonts w:eastAsiaTheme="minorEastAsia"/>
          <w:i/>
          <w:sz w:val="20"/>
        </w:rPr>
        <w:t xml:space="preserve"> </w:t>
      </w:r>
      <w:proofErr w:type="spellStart"/>
      <w:r w:rsidRPr="00B00BAC">
        <w:rPr>
          <w:rFonts w:eastAsiaTheme="minorEastAsia"/>
          <w:i/>
          <w:sz w:val="20"/>
        </w:rPr>
        <w:t>vulpes</w:t>
      </w:r>
      <w:proofErr w:type="spellEnd"/>
      <w:r w:rsidRPr="00B00BAC">
        <w:rPr>
          <w:rFonts w:eastAsiaTheme="minorEastAsia"/>
          <w:i/>
          <w:sz w:val="20"/>
        </w:rPr>
        <w:t xml:space="preserve"> </w:t>
      </w:r>
      <w:proofErr w:type="spellStart"/>
      <w:r w:rsidRPr="00B00BAC">
        <w:rPr>
          <w:rFonts w:eastAsiaTheme="minorEastAsia"/>
          <w:i/>
          <w:sz w:val="20"/>
        </w:rPr>
        <w:t>necator</w:t>
      </w:r>
      <w:proofErr w:type="spellEnd"/>
      <w:r w:rsidRPr="00B00BAC">
        <w:rPr>
          <w:rFonts w:eastAsiaTheme="minorEastAsia"/>
          <w:sz w:val="20"/>
        </w:rPr>
        <w:t xml:space="preserve"> is entirely (100%) within the three study area states.</w:t>
      </w:r>
    </w:p>
    <w:p w:rsidR="00E054FB" w:rsidRDefault="00E054FB" w:rsidP="00E054FB">
      <w:pPr>
        <w:rPr>
          <w:rFonts w:eastAsiaTheme="minorEastAsia"/>
        </w:rPr>
      </w:pPr>
    </w:p>
    <w:p w:rsidR="00E054FB" w:rsidRDefault="00E054FB">
      <w:bookmarkStart w:id="0" w:name="_GoBack"/>
      <w:bookmarkEnd w:id="0"/>
    </w:p>
    <w:sectPr w:rsidR="00E0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FB"/>
    <w:rsid w:val="00E0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F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hesistext">
    <w:name w:val="My thesis text"/>
    <w:qFormat/>
    <w:rsid w:val="00E054FB"/>
    <w:pPr>
      <w:spacing w:after="240" w:line="480" w:lineRule="auto"/>
      <w:ind w:firstLine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F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hesistext">
    <w:name w:val="My thesis text"/>
    <w:qFormat/>
    <w:rsid w:val="00E054FB"/>
    <w:pPr>
      <w:spacing w:after="240" w:line="480" w:lineRule="auto"/>
      <w:ind w:firstLine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Guruprasath</dc:creator>
  <cp:lastModifiedBy>Guruprasath</cp:lastModifiedBy>
  <cp:revision>1</cp:revision>
  <dcterms:created xsi:type="dcterms:W3CDTF">2020-03-22T03:09:00Z</dcterms:created>
  <dcterms:modified xsi:type="dcterms:W3CDTF">2020-03-22T03:10:00Z</dcterms:modified>
</cp:coreProperties>
</file>