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BF" w:rsidRDefault="008F54BF" w:rsidP="008F54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4AA" w:rsidRDefault="003174AA">
      <w:pPr>
        <w:rPr>
          <w:rFonts w:ascii="Calibri" w:hAnsi="Calibri" w:cs="Calibri"/>
          <w:w w:val="95"/>
        </w:rPr>
      </w:pPr>
    </w:p>
    <w:p w:rsidR="00041BF2" w:rsidRDefault="00F565F3" w:rsidP="00041BF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S1 Table.</w:t>
      </w:r>
      <w:r w:rsidR="00041BF2" w:rsidRPr="00231254">
        <w:rPr>
          <w:rFonts w:cstheme="minorHAnsi"/>
          <w:lang w:val="en-US"/>
        </w:rPr>
        <w:t xml:space="preserve"> </w:t>
      </w:r>
      <w:r w:rsidR="00041BF2" w:rsidRPr="00A34F0B">
        <w:rPr>
          <w:rFonts w:cstheme="minorHAnsi"/>
          <w:b/>
          <w:lang w:val="en-US"/>
        </w:rPr>
        <w:t xml:space="preserve">Schematic overview for placement of individual human and animal studies in study quality </w:t>
      </w:r>
      <w:r>
        <w:rPr>
          <w:rFonts w:cstheme="minorHAnsi"/>
          <w:b/>
          <w:lang w:val="en-US"/>
        </w:rPr>
        <w:t>categories</w:t>
      </w:r>
      <w:bookmarkStart w:id="0" w:name="_GoBack"/>
      <w:bookmarkEnd w:id="0"/>
      <w:r w:rsidR="00041BF2" w:rsidRPr="00A34F0B">
        <w:rPr>
          <w:rFonts w:cstheme="minorHAnsi"/>
          <w:b/>
          <w:lang w:val="en-US"/>
        </w:rPr>
        <w:t xml:space="preserve"> (1 </w:t>
      </w:r>
      <w:proofErr w:type="spellStart"/>
      <w:r w:rsidR="00041BF2" w:rsidRPr="00A34F0B">
        <w:rPr>
          <w:rFonts w:cstheme="minorHAnsi"/>
          <w:b/>
          <w:lang w:val="en-US"/>
        </w:rPr>
        <w:t>st</w:t>
      </w:r>
      <w:proofErr w:type="spellEnd"/>
      <w:r w:rsidR="00041BF2" w:rsidRPr="00A34F0B">
        <w:rPr>
          <w:rFonts w:cstheme="minorHAnsi"/>
          <w:b/>
          <w:lang w:val="en-US"/>
        </w:rPr>
        <w:t xml:space="preserve"> tier, 2nd tier, 3rd tier).</w:t>
      </w:r>
      <w:r w:rsidR="00041BF2" w:rsidRPr="00A34F0B">
        <w:rPr>
          <w:rFonts w:cstheme="minorHAnsi"/>
          <w:lang w:val="en-US"/>
        </w:rPr>
        <w:t xml:space="preserve"> Adapted from the</w:t>
      </w:r>
      <w:r w:rsidR="00041BF2">
        <w:rPr>
          <w:rFonts w:cstheme="minorHAnsi"/>
          <w:lang w:val="en-US"/>
        </w:rPr>
        <w:t xml:space="preserve"> </w:t>
      </w:r>
      <w:r w:rsidR="00041BF2" w:rsidRPr="00A34F0B">
        <w:rPr>
          <w:rFonts w:cstheme="minorHAnsi"/>
          <w:lang w:val="en-US"/>
        </w:rPr>
        <w:t>approach recommended by the National Toxicology Program's Office of Health Assessment and Translation (2015)</w:t>
      </w:r>
      <w:r w:rsidR="00041BF2" w:rsidRPr="00A34F0B">
        <w:rPr>
          <w:rFonts w:cstheme="minorHAnsi"/>
          <w:vertAlign w:val="superscript"/>
          <w:lang w:val="en-US"/>
        </w:rPr>
        <w:t>1</w:t>
      </w:r>
      <w:r w:rsidR="00041BF2" w:rsidRPr="00A34F0B">
        <w:rPr>
          <w:rFonts w:cstheme="minorHAnsi"/>
          <w:lang w:val="en-US"/>
        </w:rPr>
        <w:t>. “++” definitely low risk of bias, “+” probably low</w:t>
      </w:r>
      <w:r w:rsidR="00041BF2">
        <w:rPr>
          <w:rFonts w:cstheme="minorHAnsi"/>
          <w:lang w:val="en-US"/>
        </w:rPr>
        <w:t xml:space="preserve"> </w:t>
      </w:r>
      <w:r w:rsidR="00041BF2" w:rsidRPr="00A34F0B">
        <w:rPr>
          <w:rFonts w:cstheme="minorHAnsi"/>
          <w:lang w:val="en-US"/>
        </w:rPr>
        <w:t>risk of bias, “-“ probably high risk of bias, “--“ definitely high risk of bias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6"/>
        <w:gridCol w:w="4642"/>
        <w:gridCol w:w="1134"/>
        <w:gridCol w:w="1134"/>
        <w:gridCol w:w="702"/>
        <w:gridCol w:w="574"/>
        <w:gridCol w:w="709"/>
        <w:gridCol w:w="709"/>
        <w:gridCol w:w="708"/>
        <w:gridCol w:w="709"/>
        <w:gridCol w:w="709"/>
        <w:gridCol w:w="709"/>
        <w:gridCol w:w="743"/>
      </w:tblGrid>
      <w:tr w:rsidR="00B7174D" w:rsidTr="00272384">
        <w:tc>
          <w:tcPr>
            <w:tcW w:w="8046" w:type="dxa"/>
            <w:gridSpan w:val="4"/>
          </w:tcPr>
          <w:p w:rsidR="00B7174D" w:rsidRPr="00041BF2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:rsidR="00B7174D" w:rsidRDefault="00B7174D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center"/>
              <w:rPr>
                <w:rFonts w:ascii="Calibri" w:hAnsi="Calibri" w:cs="Calibri"/>
                <w:w w:val="95"/>
              </w:rPr>
            </w:pPr>
            <w:r w:rsidRPr="00A34F0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Key</w:t>
            </w:r>
            <w:r w:rsidRPr="00A34F0B"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4287" w:type="dxa"/>
            <w:gridSpan w:val="6"/>
          </w:tcPr>
          <w:p w:rsidR="00B7174D" w:rsidRPr="00F236C2" w:rsidRDefault="00B7174D" w:rsidP="00F236C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F236C2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Other </w:t>
            </w:r>
            <w:proofErr w:type="spellStart"/>
            <w:r w:rsidRPr="00F236C2">
              <w:rPr>
                <w:rFonts w:ascii="Calibri" w:hAnsi="Calibri" w:cs="Calibri"/>
                <w:b/>
                <w:w w:val="95"/>
                <w:sz w:val="20"/>
                <w:szCs w:val="20"/>
              </w:rPr>
              <w:t>criteria</w:t>
            </w:r>
            <w:proofErr w:type="spellEnd"/>
          </w:p>
        </w:tc>
      </w:tr>
      <w:tr w:rsidR="00272384" w:rsidTr="00272384">
        <w:trPr>
          <w:trHeight w:val="3298"/>
        </w:trPr>
        <w:tc>
          <w:tcPr>
            <w:tcW w:w="1136" w:type="dxa"/>
          </w:tcPr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P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proofErr w:type="spellStart"/>
            <w:r w:rsidRPr="00F236C2">
              <w:rPr>
                <w:rFonts w:ascii="Calibri" w:hAnsi="Calibri" w:cs="Calibri"/>
                <w:b/>
                <w:w w:val="95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4642" w:type="dxa"/>
          </w:tcPr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F236C2" w:rsidRPr="00F236C2" w:rsidRDefault="00F236C2" w:rsidP="00F236C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Guidance</w:t>
            </w:r>
            <w:proofErr w:type="spellEnd"/>
          </w:p>
        </w:tc>
        <w:tc>
          <w:tcPr>
            <w:tcW w:w="1134" w:type="dxa"/>
          </w:tcPr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</w:rPr>
            </w:pPr>
          </w:p>
        </w:tc>
        <w:tc>
          <w:tcPr>
            <w:tcW w:w="1134" w:type="dxa"/>
          </w:tcPr>
          <w:p w:rsidR="00F236C2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99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Identical</w:t>
            </w:r>
            <w:proofErr w:type="spellEnd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experimental </w:t>
            </w: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574" w:type="dxa"/>
            <w:shd w:val="clear" w:color="auto" w:fill="DBE5F1" w:themeFill="accent1" w:themeFillTint="33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99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Confidence</w:t>
            </w:r>
            <w:proofErr w:type="spellEnd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exposure</w:t>
            </w:r>
            <w:proofErr w:type="spellEnd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characterization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6"/>
              <w:ind w:left="99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Confidence</w:t>
            </w:r>
            <w:proofErr w:type="spellEnd"/>
            <w:r w:rsidRPr="00A34F0B"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b/>
                <w:bCs/>
                <w:sz w:val="20"/>
                <w:szCs w:val="20"/>
              </w:rPr>
              <w:t>outcome</w:t>
            </w:r>
            <w:proofErr w:type="spellEnd"/>
            <w:r w:rsidRPr="00A34F0B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709" w:type="dxa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6"/>
              <w:ind w:left="99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Randomization</w:t>
            </w:r>
            <w:proofErr w:type="spellEnd"/>
            <w:r w:rsidRPr="00A34F0B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exposure</w:t>
            </w:r>
            <w:proofErr w:type="spellEnd"/>
            <w:r w:rsidRPr="00A34F0B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708" w:type="dxa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99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Allocation</w:t>
            </w:r>
            <w:proofErr w:type="spellEnd"/>
            <w:r w:rsidRPr="00A34F0B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concealment</w:t>
            </w:r>
            <w:proofErr w:type="spellEnd"/>
          </w:p>
        </w:tc>
        <w:tc>
          <w:tcPr>
            <w:tcW w:w="709" w:type="dxa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99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Blinding</w:t>
            </w:r>
            <w:proofErr w:type="spellEnd"/>
          </w:p>
        </w:tc>
        <w:tc>
          <w:tcPr>
            <w:tcW w:w="709" w:type="dxa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99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Attrition/</w:t>
            </w: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Exclusion</w:t>
            </w:r>
            <w:proofErr w:type="spellEnd"/>
            <w:r w:rsidRPr="00A34F0B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</w:rPr>
              <w:t>rate</w:t>
            </w:r>
          </w:p>
        </w:tc>
        <w:tc>
          <w:tcPr>
            <w:tcW w:w="709" w:type="dxa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99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Reporting</w:t>
            </w:r>
          </w:p>
        </w:tc>
        <w:tc>
          <w:tcPr>
            <w:tcW w:w="743" w:type="dxa"/>
            <w:textDirection w:val="btLr"/>
          </w:tcPr>
          <w:p w:rsidR="00F236C2" w:rsidRPr="00A34F0B" w:rsidRDefault="00F236C2" w:rsidP="00E65258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99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 w:rsidRPr="00A34F0B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potential</w:t>
            </w:r>
            <w:r w:rsidRPr="00A34F0B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threats</w:t>
            </w:r>
            <w:proofErr w:type="spellEnd"/>
          </w:p>
        </w:tc>
      </w:tr>
      <w:tr w:rsidR="00272384" w:rsidRPr="00F565F3" w:rsidTr="004437E3">
        <w:trPr>
          <w:trHeight w:val="454"/>
        </w:trPr>
        <w:tc>
          <w:tcPr>
            <w:tcW w:w="1136" w:type="dxa"/>
            <w:vMerge w:val="restart"/>
          </w:tcPr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</w:p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  <w:proofErr w:type="spellStart"/>
            <w:r w:rsidRPr="00A34F0B">
              <w:rPr>
                <w:rFonts w:ascii="Calibri" w:hAnsi="Calibri" w:cs="Calibri"/>
                <w:spacing w:val="-1"/>
                <w:position w:val="10"/>
                <w:sz w:val="13"/>
                <w:szCs w:val="13"/>
              </w:rPr>
              <w:t>st</w:t>
            </w:r>
            <w:proofErr w:type="spellEnd"/>
            <w:r w:rsidRPr="00A34F0B">
              <w:rPr>
                <w:rFonts w:ascii="Calibri" w:hAnsi="Calibri" w:cs="Calibri"/>
                <w:spacing w:val="10"/>
                <w:position w:val="10"/>
                <w:sz w:val="13"/>
                <w:szCs w:val="13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tier</w:t>
            </w:r>
            <w:proofErr w:type="spellEnd"/>
          </w:p>
        </w:tc>
        <w:tc>
          <w:tcPr>
            <w:tcW w:w="4642" w:type="dxa"/>
            <w:vMerge w:val="restart"/>
          </w:tcPr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 w:right="18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“definitely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low”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“probably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low”</w:t>
            </w:r>
            <w:r w:rsidRPr="00A34F0B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risk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A34F0B">
              <w:rPr>
                <w:rFonts w:ascii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bias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for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all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key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criteria</w:t>
            </w:r>
          </w:p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AND</w:t>
            </w:r>
          </w:p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ind w:left="102" w:right="263" w:firstLine="45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“definitely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low”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“probably</w:t>
            </w:r>
            <w:r w:rsidRPr="00A34F0B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low”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risk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bias for</w:t>
            </w:r>
            <w:r w:rsidRPr="00A34F0B">
              <w:rPr>
                <w:rFonts w:ascii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more than half of the other applicable criteria</w:t>
            </w:r>
          </w:p>
        </w:tc>
        <w:tc>
          <w:tcPr>
            <w:tcW w:w="1134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1134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2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574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8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43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</w:tr>
      <w:tr w:rsidR="004437E3" w:rsidRPr="00B7174D" w:rsidTr="004437E3">
        <w:trPr>
          <w:trHeight w:val="454"/>
        </w:trPr>
        <w:tc>
          <w:tcPr>
            <w:tcW w:w="1136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4642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437E3" w:rsidRPr="00272384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</w:pPr>
            <w:proofErr w:type="spellStart"/>
            <w:r w:rsidRPr="00272384">
              <w:rPr>
                <w:rFonts w:ascii="Calibri" w:hAnsi="Calibri" w:cs="Calibri"/>
                <w:spacing w:val="-1"/>
                <w:sz w:val="20"/>
                <w:szCs w:val="20"/>
              </w:rPr>
              <w:t>Example</w:t>
            </w:r>
            <w:proofErr w:type="spellEnd"/>
            <w:r w:rsidRPr="00272384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2723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516729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++</w:t>
            </w:r>
          </w:p>
        </w:tc>
        <w:tc>
          <w:tcPr>
            <w:tcW w:w="574" w:type="dxa"/>
            <w:shd w:val="clear" w:color="auto" w:fill="516729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lef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516729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43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272384" w:rsidRPr="00B7174D" w:rsidTr="004437E3">
        <w:trPr>
          <w:trHeight w:val="454"/>
        </w:trPr>
        <w:tc>
          <w:tcPr>
            <w:tcW w:w="1136" w:type="dxa"/>
            <w:vMerge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4642" w:type="dxa"/>
            <w:vMerge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1134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1134" w:type="dxa"/>
          </w:tcPr>
          <w:p w:rsidR="00B7174D" w:rsidRPr="00272384" w:rsidRDefault="00B7174D" w:rsidP="00272384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574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8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43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</w:tr>
      <w:tr w:rsidR="004437E3" w:rsidRPr="00B7174D" w:rsidTr="004437E3">
        <w:trPr>
          <w:trHeight w:val="454"/>
        </w:trPr>
        <w:tc>
          <w:tcPr>
            <w:tcW w:w="1136" w:type="dxa"/>
            <w:vMerge w:val="restart"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2</w:t>
            </w:r>
            <w:proofErr w:type="spellStart"/>
            <w:r w:rsidRPr="00A34F0B">
              <w:rPr>
                <w:rFonts w:ascii="Calibri" w:hAnsi="Calibri" w:cs="Calibri"/>
                <w:spacing w:val="-1"/>
                <w:position w:val="10"/>
                <w:sz w:val="13"/>
                <w:szCs w:val="13"/>
              </w:rPr>
              <w:t>nd</w:t>
            </w:r>
            <w:proofErr w:type="spellEnd"/>
            <w:r w:rsidRPr="00A34F0B">
              <w:rPr>
                <w:rFonts w:ascii="Calibri" w:hAnsi="Calibri" w:cs="Calibri"/>
                <w:spacing w:val="10"/>
                <w:position w:val="10"/>
                <w:sz w:val="13"/>
                <w:szCs w:val="13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sz w:val="20"/>
                <w:szCs w:val="20"/>
              </w:rPr>
              <w:t>tier</w:t>
            </w:r>
            <w:proofErr w:type="spellEnd"/>
          </w:p>
        </w:tc>
        <w:tc>
          <w:tcPr>
            <w:tcW w:w="4642" w:type="dxa"/>
            <w:vMerge w:val="restart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study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does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not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meet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criteria</w:t>
            </w:r>
            <w:r w:rsidRPr="00A34F0B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for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tier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tier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4437E3" w:rsidRPr="00272384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</w:pPr>
            <w:r w:rsidRPr="00272384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Example 2</w:t>
            </w:r>
          </w:p>
        </w:tc>
        <w:tc>
          <w:tcPr>
            <w:tcW w:w="702" w:type="dxa"/>
            <w:shd w:val="clear" w:color="auto" w:fill="516729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++</w:t>
            </w:r>
          </w:p>
        </w:tc>
        <w:tc>
          <w:tcPr>
            <w:tcW w:w="574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516729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516729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left="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++</w:t>
            </w:r>
          </w:p>
        </w:tc>
        <w:tc>
          <w:tcPr>
            <w:tcW w:w="743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437E3" w:rsidRPr="00B7174D" w:rsidTr="004437E3">
        <w:trPr>
          <w:trHeight w:val="454"/>
        </w:trPr>
        <w:tc>
          <w:tcPr>
            <w:tcW w:w="1136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4642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437E3" w:rsidRPr="00272384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</w:pPr>
            <w:r w:rsidRPr="00272384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Example 3</w:t>
            </w:r>
          </w:p>
        </w:tc>
        <w:tc>
          <w:tcPr>
            <w:tcW w:w="702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574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left="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516729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973634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2"/>
                <w:sz w:val="20"/>
                <w:szCs w:val="20"/>
              </w:rPr>
              <w:t>--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lef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43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4437E3" w:rsidRPr="00B7174D" w:rsidTr="004437E3">
        <w:trPr>
          <w:trHeight w:val="454"/>
        </w:trPr>
        <w:tc>
          <w:tcPr>
            <w:tcW w:w="1136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4642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437E3" w:rsidRPr="00272384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</w:pPr>
            <w:r w:rsidRPr="00272384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Example 4</w:t>
            </w:r>
          </w:p>
        </w:tc>
        <w:tc>
          <w:tcPr>
            <w:tcW w:w="702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74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left="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lef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43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01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272384" w:rsidRPr="00F565F3" w:rsidTr="004437E3">
        <w:trPr>
          <w:trHeight w:val="454"/>
        </w:trPr>
        <w:tc>
          <w:tcPr>
            <w:tcW w:w="1136" w:type="dxa"/>
            <w:vMerge w:val="restart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3</w:t>
            </w:r>
            <w:proofErr w:type="spellStart"/>
            <w:r w:rsidRPr="00A34F0B">
              <w:rPr>
                <w:rFonts w:ascii="Calibri" w:hAnsi="Calibri" w:cs="Calibri"/>
                <w:spacing w:val="-1"/>
                <w:position w:val="10"/>
                <w:sz w:val="13"/>
                <w:szCs w:val="13"/>
              </w:rPr>
              <w:t>rd</w:t>
            </w:r>
            <w:proofErr w:type="spellEnd"/>
            <w:r w:rsidRPr="00A34F0B">
              <w:rPr>
                <w:rFonts w:ascii="Calibri" w:hAnsi="Calibri" w:cs="Calibri"/>
                <w:spacing w:val="9"/>
                <w:position w:val="10"/>
                <w:sz w:val="13"/>
                <w:szCs w:val="13"/>
              </w:rPr>
              <w:t xml:space="preserve"> </w:t>
            </w:r>
            <w:proofErr w:type="spellStart"/>
            <w:r w:rsidRPr="00A34F0B">
              <w:rPr>
                <w:rFonts w:ascii="Calibri" w:hAnsi="Calibri" w:cs="Calibri"/>
                <w:spacing w:val="-1"/>
                <w:sz w:val="20"/>
                <w:szCs w:val="20"/>
              </w:rPr>
              <w:t>tier</w:t>
            </w:r>
            <w:proofErr w:type="spellEnd"/>
          </w:p>
        </w:tc>
        <w:tc>
          <w:tcPr>
            <w:tcW w:w="4642" w:type="dxa"/>
            <w:vMerge w:val="restart"/>
          </w:tcPr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 w:right="28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“probably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high”</w:t>
            </w:r>
            <w:r w:rsidRPr="00A34F0B">
              <w:rPr>
                <w:rFonts w:ascii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  <w:r w:rsidRPr="00A34F0B">
              <w:rPr>
                <w:rFonts w:ascii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“definitely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high”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risk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A34F0B">
              <w:rPr>
                <w:rFonts w:ascii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bias</w:t>
            </w:r>
            <w:r w:rsidRPr="00A34F0B">
              <w:rPr>
                <w:rFonts w:ascii="Calibri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for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all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key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criteria</w:t>
            </w:r>
          </w:p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AND</w:t>
            </w:r>
          </w:p>
          <w:p w:rsidR="00B7174D" w:rsidRPr="00A34F0B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ind w:left="102" w:right="152" w:firstLine="45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“definitely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high”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“probably</w:t>
            </w:r>
            <w:r w:rsidRPr="00A34F0B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high”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risk</w:t>
            </w:r>
            <w:r w:rsidRPr="00A34F0B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A34F0B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z w:val="20"/>
                <w:szCs w:val="20"/>
                <w:lang w:val="en-US"/>
              </w:rPr>
              <w:t>bias for</w:t>
            </w:r>
            <w:r w:rsidRPr="00A34F0B">
              <w:rPr>
                <w:rFonts w:ascii="Calibri" w:hAnsi="Calibri" w:cs="Calibri"/>
                <w:spacing w:val="-5"/>
                <w:sz w:val="20"/>
                <w:szCs w:val="20"/>
                <w:lang w:val="en-US"/>
              </w:rPr>
              <w:t xml:space="preserve"> more than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 xml:space="preserve"> half of the other applicable</w:t>
            </w:r>
            <w:r w:rsidRPr="00A34F0B">
              <w:rPr>
                <w:rFonts w:ascii="Calibri" w:hAnsi="Calibri" w:cs="Calibri"/>
                <w:spacing w:val="-11"/>
                <w:sz w:val="20"/>
                <w:szCs w:val="20"/>
                <w:lang w:val="en-US"/>
              </w:rPr>
              <w:t xml:space="preserve"> </w:t>
            </w:r>
            <w:r w:rsidRPr="00A34F0B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134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1134" w:type="dxa"/>
          </w:tcPr>
          <w:p w:rsidR="00B7174D" w:rsidRPr="00272384" w:rsidRDefault="00B7174D" w:rsidP="00272384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574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8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43" w:type="dxa"/>
          </w:tcPr>
          <w:p w:rsidR="00B7174D" w:rsidRPr="00B7174D" w:rsidRDefault="00B7174D" w:rsidP="00B7174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</w:tr>
      <w:tr w:rsidR="004437E3" w:rsidRPr="00B7174D" w:rsidTr="004437E3">
        <w:trPr>
          <w:trHeight w:val="454"/>
        </w:trPr>
        <w:tc>
          <w:tcPr>
            <w:tcW w:w="1136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4642" w:type="dxa"/>
            <w:vMerge/>
          </w:tcPr>
          <w:p w:rsidR="004437E3" w:rsidRPr="00B7174D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437E3" w:rsidRPr="00272384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</w:pPr>
            <w:r w:rsidRPr="00272384">
              <w:rPr>
                <w:rFonts w:ascii="Calibri" w:hAnsi="Calibri" w:cs="Calibri"/>
                <w:w w:val="95"/>
                <w:sz w:val="20"/>
                <w:szCs w:val="20"/>
                <w:lang w:val="en-US"/>
              </w:rPr>
              <w:t>Example 5</w:t>
            </w:r>
          </w:p>
        </w:tc>
        <w:tc>
          <w:tcPr>
            <w:tcW w:w="702" w:type="dxa"/>
            <w:shd w:val="clear" w:color="auto" w:fill="973634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pacing w:val="-2"/>
                <w:sz w:val="20"/>
                <w:szCs w:val="20"/>
              </w:rPr>
              <w:t>--</w:t>
            </w:r>
          </w:p>
        </w:tc>
        <w:tc>
          <w:tcPr>
            <w:tcW w:w="574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left="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5B672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2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43" w:type="dxa"/>
            <w:shd w:val="clear" w:color="auto" w:fill="E58C68"/>
          </w:tcPr>
          <w:p w:rsidR="004437E3" w:rsidRPr="00A34F0B" w:rsidRDefault="004437E3" w:rsidP="004437E3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34F0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72384" w:rsidRPr="00B7174D" w:rsidTr="004437E3">
        <w:trPr>
          <w:trHeight w:val="454"/>
        </w:trPr>
        <w:tc>
          <w:tcPr>
            <w:tcW w:w="1136" w:type="dxa"/>
            <w:vMerge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4642" w:type="dxa"/>
            <w:vMerge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1134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1134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2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574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8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09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  <w:tc>
          <w:tcPr>
            <w:tcW w:w="743" w:type="dxa"/>
          </w:tcPr>
          <w:p w:rsidR="00B7174D" w:rsidRPr="00B7174D" w:rsidRDefault="00B7174D" w:rsidP="008F54B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right="214"/>
              <w:jc w:val="right"/>
              <w:rPr>
                <w:rFonts w:ascii="Calibri" w:hAnsi="Calibri" w:cs="Calibri"/>
                <w:w w:val="95"/>
                <w:lang w:val="en-US"/>
              </w:rPr>
            </w:pPr>
          </w:p>
        </w:tc>
      </w:tr>
    </w:tbl>
    <w:p w:rsidR="008F54BF" w:rsidRPr="00567188" w:rsidRDefault="00041BF2" w:rsidP="00041BF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214"/>
        <w:rPr>
          <w:rFonts w:ascii="Calibri" w:hAnsi="Calibri" w:cs="Calibri"/>
          <w:w w:val="95"/>
          <w:lang w:val="en-US"/>
        </w:rPr>
      </w:pPr>
      <w:r w:rsidRPr="008F54BF">
        <w:rPr>
          <w:rFonts w:ascii="Calibri" w:hAnsi="Calibri" w:cs="Calibri"/>
          <w:b/>
          <w:bCs/>
          <w:position w:val="9"/>
          <w:sz w:val="12"/>
          <w:szCs w:val="12"/>
          <w:lang w:val="en-US"/>
        </w:rPr>
        <w:t>1</w:t>
      </w:r>
      <w:r w:rsidRPr="008F54BF">
        <w:rPr>
          <w:rFonts w:ascii="Calibri" w:hAnsi="Calibri" w:cs="Calibri"/>
          <w:b/>
          <w:bCs/>
          <w:spacing w:val="9"/>
          <w:position w:val="9"/>
          <w:sz w:val="12"/>
          <w:szCs w:val="12"/>
          <w:lang w:val="en-US"/>
        </w:rPr>
        <w:t xml:space="preserve"> </w:t>
      </w:r>
      <w:r w:rsidR="00567188" w:rsidRPr="00567188">
        <w:rPr>
          <w:sz w:val="18"/>
          <w:szCs w:val="18"/>
          <w:lang w:val="en-US"/>
        </w:rPr>
        <w:t xml:space="preserve">National Toxicology Program (NTP), 2015a. Handbook for conducting a literature-based health assessment using OHAT approach for systematic review and evidence integration. Office of Health Assessment and Translation. </w:t>
      </w:r>
      <w:hyperlink r:id="rId5" w:history="1">
        <w:r w:rsidR="00567188" w:rsidRPr="00567188">
          <w:rPr>
            <w:rStyle w:val="Hyperlink"/>
            <w:sz w:val="18"/>
            <w:szCs w:val="18"/>
            <w:lang w:val="en-US"/>
          </w:rPr>
          <w:t>http://ntp.niehs.nih.gov/go/38673</w:t>
        </w:r>
      </w:hyperlink>
      <w:r w:rsidR="00567188" w:rsidRPr="00567188">
        <w:rPr>
          <w:sz w:val="18"/>
          <w:szCs w:val="18"/>
          <w:lang w:val="en-US"/>
        </w:rPr>
        <w:t>.</w:t>
      </w:r>
    </w:p>
    <w:sectPr w:rsidR="008F54BF" w:rsidRPr="00567188" w:rsidSect="008F54BF">
      <w:pgSz w:w="16840" w:h="11910" w:orient="landscape"/>
      <w:pgMar w:top="0" w:right="120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BF"/>
    <w:rsid w:val="00041BF2"/>
    <w:rsid w:val="00231254"/>
    <w:rsid w:val="00272384"/>
    <w:rsid w:val="002B0717"/>
    <w:rsid w:val="003174AA"/>
    <w:rsid w:val="004437E3"/>
    <w:rsid w:val="004B0CAD"/>
    <w:rsid w:val="004C6731"/>
    <w:rsid w:val="005378F5"/>
    <w:rsid w:val="00567188"/>
    <w:rsid w:val="005E71B2"/>
    <w:rsid w:val="007717B3"/>
    <w:rsid w:val="008F54BF"/>
    <w:rsid w:val="00916939"/>
    <w:rsid w:val="009637B5"/>
    <w:rsid w:val="00990912"/>
    <w:rsid w:val="00A34F0B"/>
    <w:rsid w:val="00A948C9"/>
    <w:rsid w:val="00B11869"/>
    <w:rsid w:val="00B25C26"/>
    <w:rsid w:val="00B7174D"/>
    <w:rsid w:val="00C21313"/>
    <w:rsid w:val="00CF6A60"/>
    <w:rsid w:val="00E65258"/>
    <w:rsid w:val="00F236C2"/>
    <w:rsid w:val="00F565F3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6F4E"/>
  <w15:docId w15:val="{B0B05C4F-61D9-49F8-B330-326AAADB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F54BF"/>
    <w:pPr>
      <w:autoSpaceDE w:val="0"/>
      <w:autoSpaceDN w:val="0"/>
      <w:adjustRightInd w:val="0"/>
      <w:spacing w:before="5" w:after="0" w:line="240" w:lineRule="auto"/>
      <w:ind w:left="212" w:hanging="1"/>
    </w:pPr>
    <w:rPr>
      <w:rFonts w:ascii="Calibri" w:hAnsi="Calibri" w:cs="Calibr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8F54BF"/>
    <w:rPr>
      <w:rFonts w:ascii="Calibri" w:hAnsi="Calibri" w:cs="Calibr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8F5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3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7E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tp.niehs.nih.gov/go/38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74BE-57D0-4AFE-A2BE-90C1F0A7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Petri, Anne-Kathrin</dc:creator>
  <cp:lastModifiedBy>Emonds, Tanja</cp:lastModifiedBy>
  <cp:revision>17</cp:revision>
  <dcterms:created xsi:type="dcterms:W3CDTF">2018-01-03T11:52:00Z</dcterms:created>
  <dcterms:modified xsi:type="dcterms:W3CDTF">2019-06-28T07:17:00Z</dcterms:modified>
</cp:coreProperties>
</file>