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C7E1BF" w14:textId="28481FE2" w:rsidR="00234B4E" w:rsidRPr="002C5DA1" w:rsidRDefault="00440070" w:rsidP="002C5DA1">
      <w:pPr>
        <w:rPr>
          <w:b/>
          <w:sz w:val="24"/>
          <w:szCs w:val="24"/>
        </w:rPr>
      </w:pPr>
      <w:bookmarkStart w:id="0" w:name="_Hlk31126467"/>
      <w:r>
        <w:rPr>
          <w:b/>
          <w:sz w:val="24"/>
          <w:szCs w:val="24"/>
        </w:rPr>
        <w:t>S1 File:</w:t>
      </w:r>
      <w:bookmarkStart w:id="1" w:name="_GoBack"/>
      <w:bookmarkEnd w:id="1"/>
      <w:r w:rsidR="002C5DA1">
        <w:rPr>
          <w:b/>
          <w:sz w:val="24"/>
          <w:szCs w:val="24"/>
        </w:rPr>
        <w:t xml:space="preserve">  </w:t>
      </w:r>
      <w:bookmarkEnd w:id="0"/>
      <w:r w:rsidR="0032657C" w:rsidRPr="002C5DA1">
        <w:rPr>
          <w:b/>
          <w:sz w:val="24"/>
          <w:szCs w:val="24"/>
        </w:rPr>
        <w:t>Exhibitions, Video, and GIS Maps</w:t>
      </w:r>
    </w:p>
    <w:p w14:paraId="572C50C0" w14:textId="77777777" w:rsidR="00234B4E" w:rsidRDefault="0032657C">
      <w:pPr>
        <w:spacing w:before="158"/>
        <w:ind w:left="100"/>
        <w:rPr>
          <w:b/>
          <w:sz w:val="24"/>
        </w:rPr>
      </w:pPr>
      <w:r>
        <w:rPr>
          <w:b/>
          <w:sz w:val="24"/>
        </w:rPr>
        <w:t>“Imagining the West Side: Constructing Health through the Built Environment”</w:t>
      </w:r>
    </w:p>
    <w:p w14:paraId="5A22B2F6" w14:textId="77777777" w:rsidR="00234B4E" w:rsidRDefault="00234B4E">
      <w:pPr>
        <w:pStyle w:val="BodyText"/>
        <w:rPr>
          <w:b/>
          <w:sz w:val="26"/>
        </w:rPr>
      </w:pPr>
    </w:p>
    <w:p w14:paraId="00385FB6" w14:textId="77777777" w:rsidR="00234B4E" w:rsidRDefault="00234B4E">
      <w:pPr>
        <w:pStyle w:val="BodyText"/>
        <w:spacing w:before="7"/>
        <w:rPr>
          <w:b/>
          <w:sz w:val="25"/>
        </w:rPr>
      </w:pPr>
    </w:p>
    <w:p w14:paraId="0DBC8284" w14:textId="77777777" w:rsidR="00234B4E" w:rsidRDefault="0032657C">
      <w:pPr>
        <w:pStyle w:val="ListParagraph"/>
        <w:numPr>
          <w:ilvl w:val="0"/>
          <w:numId w:val="3"/>
        </w:numPr>
        <w:tabs>
          <w:tab w:val="left" w:pos="820"/>
          <w:tab w:val="left" w:pos="821"/>
        </w:tabs>
        <w:ind w:right="345"/>
        <w:rPr>
          <w:rFonts w:ascii="Symbol"/>
          <w:sz w:val="24"/>
        </w:rPr>
      </w:pPr>
      <w:r>
        <w:rPr>
          <w:sz w:val="24"/>
        </w:rPr>
        <w:t>The panels and graphics for the Exhibition were produced by Tyler Williams a</w:t>
      </w:r>
      <w:r>
        <w:rPr>
          <w:spacing w:val="-17"/>
          <w:sz w:val="24"/>
        </w:rPr>
        <w:t xml:space="preserve"> </w:t>
      </w:r>
      <w:r>
        <w:rPr>
          <w:sz w:val="24"/>
        </w:rPr>
        <w:t>graphic designer living in Parkersburg, West</w:t>
      </w:r>
      <w:r>
        <w:rPr>
          <w:spacing w:val="-10"/>
          <w:sz w:val="24"/>
        </w:rPr>
        <w:t xml:space="preserve"> </w:t>
      </w:r>
      <w:r>
        <w:rPr>
          <w:sz w:val="24"/>
        </w:rPr>
        <w:t>Virginia.</w:t>
      </w:r>
    </w:p>
    <w:p w14:paraId="13E7BAAE" w14:textId="77777777" w:rsidR="00234B4E" w:rsidRDefault="00234B4E">
      <w:pPr>
        <w:pStyle w:val="BodyText"/>
        <w:spacing w:before="10"/>
        <w:rPr>
          <w:sz w:val="23"/>
        </w:rPr>
      </w:pPr>
    </w:p>
    <w:p w14:paraId="3BF153F3" w14:textId="77777777" w:rsidR="00234B4E" w:rsidRDefault="0032657C">
      <w:pPr>
        <w:pStyle w:val="ListParagraph"/>
        <w:numPr>
          <w:ilvl w:val="0"/>
          <w:numId w:val="3"/>
        </w:numPr>
        <w:tabs>
          <w:tab w:val="left" w:pos="820"/>
          <w:tab w:val="left" w:pos="821"/>
        </w:tabs>
        <w:ind w:right="168"/>
        <w:rPr>
          <w:rFonts w:ascii="Symbol"/>
          <w:sz w:val="24"/>
        </w:rPr>
      </w:pPr>
      <w:r>
        <w:rPr>
          <w:sz w:val="24"/>
        </w:rPr>
        <w:t>The GIS maps were produced by Matthew Purtill, second author of the paper, a lecturer at SUNY Freedonia Geosciences Department, with an expertise in Prehistoric Archaeology, and graduate of West Virginia University in Geography at the time of</w:t>
      </w:r>
      <w:r>
        <w:rPr>
          <w:spacing w:val="-16"/>
          <w:sz w:val="24"/>
        </w:rPr>
        <w:t xml:space="preserve"> </w:t>
      </w:r>
      <w:r>
        <w:rPr>
          <w:sz w:val="24"/>
        </w:rPr>
        <w:t>this project.</w:t>
      </w:r>
    </w:p>
    <w:p w14:paraId="342E59CA" w14:textId="77777777" w:rsidR="00234B4E" w:rsidRDefault="00234B4E">
      <w:pPr>
        <w:pStyle w:val="BodyText"/>
        <w:spacing w:before="11"/>
        <w:rPr>
          <w:sz w:val="23"/>
        </w:rPr>
      </w:pPr>
    </w:p>
    <w:p w14:paraId="7137757E" w14:textId="77777777" w:rsidR="00234B4E" w:rsidRDefault="0032657C">
      <w:pPr>
        <w:pStyle w:val="ListParagraph"/>
        <w:numPr>
          <w:ilvl w:val="0"/>
          <w:numId w:val="3"/>
        </w:numPr>
        <w:tabs>
          <w:tab w:val="left" w:pos="820"/>
          <w:tab w:val="left" w:pos="821"/>
        </w:tabs>
        <w:ind w:right="877"/>
        <w:rPr>
          <w:rFonts w:ascii="Symbol"/>
          <w:sz w:val="24"/>
        </w:rPr>
      </w:pPr>
      <w:r>
        <w:rPr>
          <w:sz w:val="24"/>
        </w:rPr>
        <w:t>The photos, captions, and reflections from the medical students, faculty, and neighborhood residents along with the GIS maps were curated into an</w:t>
      </w:r>
      <w:r>
        <w:rPr>
          <w:spacing w:val="-10"/>
          <w:sz w:val="24"/>
        </w:rPr>
        <w:t xml:space="preserve"> </w:t>
      </w:r>
      <w:r>
        <w:rPr>
          <w:sz w:val="24"/>
        </w:rPr>
        <w:t>exhibition.</w:t>
      </w:r>
    </w:p>
    <w:p w14:paraId="77A35E2D" w14:textId="77777777" w:rsidR="00234B4E" w:rsidRDefault="00234B4E">
      <w:pPr>
        <w:pStyle w:val="BodyText"/>
        <w:spacing w:before="10"/>
        <w:rPr>
          <w:sz w:val="23"/>
        </w:rPr>
      </w:pPr>
    </w:p>
    <w:p w14:paraId="328925A1" w14:textId="77777777" w:rsidR="00D93866" w:rsidRPr="00D93866" w:rsidRDefault="0032657C" w:rsidP="00D93866">
      <w:pPr>
        <w:pStyle w:val="ListParagraph"/>
        <w:numPr>
          <w:ilvl w:val="0"/>
          <w:numId w:val="3"/>
        </w:numPr>
        <w:tabs>
          <w:tab w:val="left" w:pos="820"/>
          <w:tab w:val="left" w:pos="821"/>
        </w:tabs>
        <w:spacing w:before="10"/>
        <w:ind w:right="113"/>
        <w:rPr>
          <w:sz w:val="24"/>
          <w:u w:val="single"/>
        </w:rPr>
      </w:pPr>
      <w:r>
        <w:rPr>
          <w:sz w:val="24"/>
        </w:rPr>
        <w:t>The video recorded interviews and photos with the medical school and community-based participants were edited into a forty-minute video at</w:t>
      </w:r>
      <w:r w:rsidRPr="00D93866">
        <w:rPr>
          <w:sz w:val="24"/>
          <w:u w:val="single"/>
        </w:rPr>
        <w:t xml:space="preserve"> </w:t>
      </w:r>
      <w:hyperlink r:id="rId5" w:history="1">
        <w:r w:rsidR="00D93866" w:rsidRPr="00D93866">
          <w:rPr>
            <w:rStyle w:val="Hyperlink"/>
            <w:sz w:val="24"/>
          </w:rPr>
          <w:t>https://researchrepository.wvu.edu/faculty_publications/1104</w:t>
        </w:r>
      </w:hyperlink>
    </w:p>
    <w:p w14:paraId="0E1E3C1C" w14:textId="08835007" w:rsidR="00234B4E" w:rsidRPr="00D93866" w:rsidRDefault="00234B4E" w:rsidP="00D93866">
      <w:pPr>
        <w:pStyle w:val="ListParagraph"/>
        <w:tabs>
          <w:tab w:val="left" w:pos="820"/>
          <w:tab w:val="left" w:pos="821"/>
        </w:tabs>
        <w:spacing w:before="10"/>
        <w:ind w:right="113" w:firstLine="0"/>
        <w:rPr>
          <w:sz w:val="23"/>
        </w:rPr>
      </w:pPr>
    </w:p>
    <w:p w14:paraId="38F4B745" w14:textId="77777777" w:rsidR="00234B4E" w:rsidRDefault="0032657C">
      <w:pPr>
        <w:pStyle w:val="ListParagraph"/>
        <w:numPr>
          <w:ilvl w:val="0"/>
          <w:numId w:val="3"/>
        </w:numPr>
        <w:tabs>
          <w:tab w:val="left" w:pos="880"/>
          <w:tab w:val="left" w:pos="881"/>
        </w:tabs>
        <w:ind w:left="880" w:hanging="420"/>
        <w:rPr>
          <w:rFonts w:ascii="Symbol"/>
          <w:sz w:val="24"/>
        </w:rPr>
      </w:pPr>
      <w:r>
        <w:rPr>
          <w:sz w:val="24"/>
        </w:rPr>
        <w:t>The exhibition and video served</w:t>
      </w:r>
      <w:r>
        <w:rPr>
          <w:spacing w:val="-7"/>
          <w:sz w:val="24"/>
        </w:rPr>
        <w:t xml:space="preserve"> </w:t>
      </w:r>
      <w:r>
        <w:rPr>
          <w:sz w:val="24"/>
        </w:rPr>
        <w:t>to:</w:t>
      </w:r>
    </w:p>
    <w:p w14:paraId="1F279548" w14:textId="77777777" w:rsidR="00234B4E" w:rsidRDefault="00234B4E">
      <w:pPr>
        <w:pStyle w:val="BodyText"/>
        <w:spacing w:before="10"/>
      </w:pPr>
    </w:p>
    <w:p w14:paraId="4C969C02" w14:textId="77777777" w:rsidR="00234B4E" w:rsidRDefault="0032657C">
      <w:pPr>
        <w:pStyle w:val="ListParagraph"/>
        <w:numPr>
          <w:ilvl w:val="1"/>
          <w:numId w:val="3"/>
        </w:numPr>
        <w:tabs>
          <w:tab w:val="left" w:pos="1541"/>
        </w:tabs>
        <w:spacing w:line="230" w:lineRule="auto"/>
        <w:ind w:right="304"/>
        <w:rPr>
          <w:sz w:val="24"/>
        </w:rPr>
      </w:pPr>
      <w:r>
        <w:rPr>
          <w:sz w:val="24"/>
        </w:rPr>
        <w:t>Demonstrate how medical students and faculty members integrated concepts about the West Side community as a place that shaped the lives of its’ members whom they saw in the health</w:t>
      </w:r>
      <w:r>
        <w:rPr>
          <w:spacing w:val="-6"/>
          <w:sz w:val="24"/>
        </w:rPr>
        <w:t xml:space="preserve"> </w:t>
      </w:r>
      <w:r>
        <w:rPr>
          <w:sz w:val="24"/>
        </w:rPr>
        <w:t>clinics;</w:t>
      </w:r>
    </w:p>
    <w:p w14:paraId="48EBE30D" w14:textId="77777777" w:rsidR="00234B4E" w:rsidRDefault="0032657C">
      <w:pPr>
        <w:pStyle w:val="ListParagraph"/>
        <w:numPr>
          <w:ilvl w:val="1"/>
          <w:numId w:val="3"/>
        </w:numPr>
        <w:tabs>
          <w:tab w:val="left" w:pos="1541"/>
        </w:tabs>
        <w:spacing w:line="286" w:lineRule="exact"/>
        <w:rPr>
          <w:sz w:val="24"/>
        </w:rPr>
      </w:pPr>
      <w:r>
        <w:rPr>
          <w:sz w:val="24"/>
        </w:rPr>
        <w:t>Integrate the voices of vulnerable groups into public policy decision-making;</w:t>
      </w:r>
      <w:r>
        <w:rPr>
          <w:spacing w:val="-10"/>
          <w:sz w:val="24"/>
        </w:rPr>
        <w:t xml:space="preserve"> </w:t>
      </w:r>
      <w:r>
        <w:rPr>
          <w:sz w:val="24"/>
        </w:rPr>
        <w:t>and</w:t>
      </w:r>
    </w:p>
    <w:p w14:paraId="1C7239E6" w14:textId="77777777" w:rsidR="00234B4E" w:rsidRDefault="0032657C">
      <w:pPr>
        <w:pStyle w:val="ListParagraph"/>
        <w:numPr>
          <w:ilvl w:val="1"/>
          <w:numId w:val="3"/>
        </w:numPr>
        <w:tabs>
          <w:tab w:val="left" w:pos="1541"/>
        </w:tabs>
        <w:spacing w:before="10" w:line="223" w:lineRule="auto"/>
        <w:ind w:right="562"/>
        <w:rPr>
          <w:sz w:val="24"/>
        </w:rPr>
      </w:pPr>
      <w:r>
        <w:rPr>
          <w:sz w:val="24"/>
        </w:rPr>
        <w:t>Shed light on the built environment and population health status of those</w:t>
      </w:r>
      <w:r>
        <w:rPr>
          <w:spacing w:val="-11"/>
          <w:sz w:val="24"/>
        </w:rPr>
        <w:t xml:space="preserve"> </w:t>
      </w:r>
      <w:r>
        <w:rPr>
          <w:sz w:val="24"/>
        </w:rPr>
        <w:t>that lived on the west side of Charleston, West</w:t>
      </w:r>
      <w:r>
        <w:rPr>
          <w:spacing w:val="-8"/>
          <w:sz w:val="24"/>
        </w:rPr>
        <w:t xml:space="preserve"> </w:t>
      </w:r>
      <w:r>
        <w:rPr>
          <w:sz w:val="24"/>
        </w:rPr>
        <w:t>Virginia.</w:t>
      </w:r>
    </w:p>
    <w:p w14:paraId="6523EDAA" w14:textId="77777777" w:rsidR="00234B4E" w:rsidRDefault="00234B4E">
      <w:pPr>
        <w:pStyle w:val="BodyText"/>
        <w:spacing w:before="10"/>
        <w:rPr>
          <w:sz w:val="23"/>
        </w:rPr>
      </w:pPr>
    </w:p>
    <w:p w14:paraId="2E618D0B" w14:textId="77777777" w:rsidR="00234B4E" w:rsidRDefault="0032657C">
      <w:pPr>
        <w:spacing w:before="1"/>
        <w:ind w:left="100"/>
        <w:rPr>
          <w:b/>
          <w:sz w:val="24"/>
        </w:rPr>
      </w:pPr>
      <w:r>
        <w:rPr>
          <w:b/>
          <w:sz w:val="24"/>
        </w:rPr>
        <w:t>Three Exhibitions Venues and Dates</w:t>
      </w:r>
    </w:p>
    <w:p w14:paraId="6F6CA341" w14:textId="77777777" w:rsidR="00234B4E" w:rsidRDefault="0032657C">
      <w:pPr>
        <w:pStyle w:val="ListParagraph"/>
        <w:numPr>
          <w:ilvl w:val="0"/>
          <w:numId w:val="2"/>
        </w:numPr>
        <w:tabs>
          <w:tab w:val="left" w:pos="1226"/>
        </w:tabs>
        <w:spacing w:before="194" w:line="230" w:lineRule="auto"/>
        <w:ind w:right="98"/>
        <w:rPr>
          <w:sz w:val="24"/>
        </w:rPr>
      </w:pPr>
      <w:r>
        <w:rPr>
          <w:sz w:val="24"/>
        </w:rPr>
        <w:t>West Virginia University, Robert C. Byrd Health Sciences Center April 10-27, 2017: a guided tour by the lead researcher and panel discussion featuring WVU School of Medicine Charleston students and faculty plus community</w:t>
      </w:r>
      <w:r>
        <w:rPr>
          <w:spacing w:val="-11"/>
          <w:sz w:val="24"/>
        </w:rPr>
        <w:t xml:space="preserve"> </w:t>
      </w:r>
      <w:r>
        <w:rPr>
          <w:sz w:val="24"/>
        </w:rPr>
        <w:t>members.</w:t>
      </w:r>
    </w:p>
    <w:p w14:paraId="35BFE0A9" w14:textId="77777777" w:rsidR="00234B4E" w:rsidRDefault="00234B4E">
      <w:pPr>
        <w:pStyle w:val="BodyText"/>
        <w:spacing w:before="11"/>
        <w:rPr>
          <w:sz w:val="23"/>
        </w:rPr>
      </w:pPr>
    </w:p>
    <w:p w14:paraId="1D1A8A8A" w14:textId="77777777" w:rsidR="00234B4E" w:rsidRDefault="0032657C">
      <w:pPr>
        <w:pStyle w:val="ListParagraph"/>
        <w:numPr>
          <w:ilvl w:val="0"/>
          <w:numId w:val="2"/>
        </w:numPr>
        <w:tabs>
          <w:tab w:val="left" w:pos="1226"/>
        </w:tabs>
        <w:rPr>
          <w:sz w:val="24"/>
        </w:rPr>
      </w:pPr>
      <w:r>
        <w:rPr>
          <w:sz w:val="24"/>
        </w:rPr>
        <w:t>West Virginia University, Downtown Campus Library August 7-31,</w:t>
      </w:r>
      <w:r>
        <w:rPr>
          <w:spacing w:val="-11"/>
          <w:sz w:val="24"/>
        </w:rPr>
        <w:t xml:space="preserve"> </w:t>
      </w:r>
      <w:r>
        <w:rPr>
          <w:sz w:val="24"/>
        </w:rPr>
        <w:t>2017</w:t>
      </w:r>
    </w:p>
    <w:p w14:paraId="1E418D20" w14:textId="77777777" w:rsidR="00234B4E" w:rsidRDefault="00234B4E">
      <w:pPr>
        <w:pStyle w:val="BodyText"/>
        <w:rPr>
          <w:sz w:val="28"/>
        </w:rPr>
      </w:pPr>
    </w:p>
    <w:p w14:paraId="53CFD8EB" w14:textId="77777777" w:rsidR="00234B4E" w:rsidRDefault="0032657C">
      <w:pPr>
        <w:pStyle w:val="ListParagraph"/>
        <w:numPr>
          <w:ilvl w:val="0"/>
          <w:numId w:val="2"/>
        </w:numPr>
        <w:tabs>
          <w:tab w:val="left" w:pos="1226"/>
        </w:tabs>
        <w:spacing w:before="243" w:line="213" w:lineRule="auto"/>
        <w:ind w:right="684"/>
        <w:rPr>
          <w:sz w:val="24"/>
        </w:rPr>
      </w:pPr>
      <w:r>
        <w:rPr>
          <w:sz w:val="24"/>
        </w:rPr>
        <w:t>Lecture and Exhibition: Marcy C. Snow Elementary Charleston, West</w:t>
      </w:r>
      <w:r>
        <w:rPr>
          <w:spacing w:val="-17"/>
          <w:sz w:val="24"/>
        </w:rPr>
        <w:t xml:space="preserve"> </w:t>
      </w:r>
      <w:r>
        <w:rPr>
          <w:sz w:val="24"/>
        </w:rPr>
        <w:t>Virginia September 11-14</w:t>
      </w:r>
      <w:proofErr w:type="spellStart"/>
      <w:r>
        <w:rPr>
          <w:position w:val="9"/>
          <w:sz w:val="16"/>
        </w:rPr>
        <w:t>th</w:t>
      </w:r>
      <w:proofErr w:type="spellEnd"/>
      <w:r>
        <w:rPr>
          <w:sz w:val="24"/>
        </w:rPr>
        <w:t>,</w:t>
      </w:r>
      <w:r>
        <w:rPr>
          <w:spacing w:val="-2"/>
          <w:sz w:val="24"/>
        </w:rPr>
        <w:t xml:space="preserve"> </w:t>
      </w:r>
      <w:r>
        <w:rPr>
          <w:sz w:val="24"/>
        </w:rPr>
        <w:t>2017</w:t>
      </w:r>
    </w:p>
    <w:p w14:paraId="67C19678" w14:textId="77777777" w:rsidR="00234B4E" w:rsidRDefault="00234B4E">
      <w:pPr>
        <w:pStyle w:val="BodyText"/>
        <w:rPr>
          <w:sz w:val="28"/>
        </w:rPr>
      </w:pPr>
    </w:p>
    <w:p w14:paraId="08B67767" w14:textId="77777777" w:rsidR="00234B4E" w:rsidRDefault="0032657C">
      <w:pPr>
        <w:spacing w:before="206"/>
        <w:ind w:left="820" w:right="1354" w:hanging="720"/>
        <w:rPr>
          <w:b/>
          <w:sz w:val="24"/>
        </w:rPr>
      </w:pPr>
      <w:r>
        <w:rPr>
          <w:b/>
          <w:color w:val="212121"/>
          <w:sz w:val="24"/>
        </w:rPr>
        <w:t>Gazette News Article: Photos: West Side project unveiled at Charleston school September 12, 2017</w:t>
      </w:r>
    </w:p>
    <w:p w14:paraId="5B0F5CEB" w14:textId="77777777" w:rsidR="00234B4E" w:rsidRDefault="00440070">
      <w:pPr>
        <w:pStyle w:val="BodyText"/>
        <w:spacing w:line="259" w:lineRule="auto"/>
        <w:ind w:left="820" w:right="251"/>
      </w:pPr>
      <w:hyperlink r:id="rId6">
        <w:r w:rsidR="0032657C">
          <w:rPr>
            <w:color w:val="2E5395"/>
            <w:u w:val="single" w:color="2E5395"/>
          </w:rPr>
          <w:t>https://www.wvgazettemail.com/news/photos-west-side-project-unveiled-at-charleston-</w:t>
        </w:r>
      </w:hyperlink>
      <w:r w:rsidR="0032657C">
        <w:rPr>
          <w:color w:val="2E5395"/>
        </w:rPr>
        <w:t xml:space="preserve"> </w:t>
      </w:r>
      <w:hyperlink r:id="rId7">
        <w:r w:rsidR="0032657C">
          <w:rPr>
            <w:color w:val="2E5395"/>
            <w:u w:val="single" w:color="2E5395"/>
          </w:rPr>
          <w:t>school/article_3c1059d7-2fe9-508f-919e-d2b3a77c4de3.html</w:t>
        </w:r>
      </w:hyperlink>
    </w:p>
    <w:p w14:paraId="776C8D8B" w14:textId="77777777" w:rsidR="00234B4E" w:rsidRDefault="00234B4E">
      <w:pPr>
        <w:spacing w:line="259" w:lineRule="auto"/>
        <w:sectPr w:rsidR="00234B4E">
          <w:type w:val="continuous"/>
          <w:pgSz w:w="12240" w:h="15840"/>
          <w:pgMar w:top="1380" w:right="1400" w:bottom="280" w:left="1340" w:header="720" w:footer="720" w:gutter="0"/>
          <w:cols w:space="720"/>
        </w:sectPr>
      </w:pPr>
    </w:p>
    <w:p w14:paraId="2AEF0D7A" w14:textId="77777777" w:rsidR="00234B4E" w:rsidRDefault="00234B4E">
      <w:pPr>
        <w:pStyle w:val="BodyText"/>
        <w:rPr>
          <w:sz w:val="20"/>
        </w:rPr>
      </w:pPr>
    </w:p>
    <w:p w14:paraId="2FE4C548" w14:textId="77777777" w:rsidR="00234B4E" w:rsidRDefault="00234B4E">
      <w:pPr>
        <w:pStyle w:val="BodyText"/>
        <w:rPr>
          <w:sz w:val="20"/>
        </w:rPr>
      </w:pPr>
    </w:p>
    <w:p w14:paraId="76712B54" w14:textId="77777777" w:rsidR="00234B4E" w:rsidRDefault="00234B4E">
      <w:pPr>
        <w:pStyle w:val="BodyText"/>
        <w:rPr>
          <w:sz w:val="20"/>
        </w:rPr>
      </w:pPr>
    </w:p>
    <w:p w14:paraId="6E981CFD" w14:textId="77777777" w:rsidR="00234B4E" w:rsidRDefault="00234B4E">
      <w:pPr>
        <w:pStyle w:val="BodyText"/>
        <w:rPr>
          <w:sz w:val="20"/>
        </w:rPr>
      </w:pPr>
    </w:p>
    <w:p w14:paraId="5C9D1044" w14:textId="77777777" w:rsidR="00234B4E" w:rsidRDefault="00234B4E">
      <w:pPr>
        <w:pStyle w:val="BodyText"/>
        <w:rPr>
          <w:sz w:val="20"/>
        </w:rPr>
      </w:pPr>
    </w:p>
    <w:p w14:paraId="1085F25F" w14:textId="77777777" w:rsidR="00234B4E" w:rsidRDefault="00234B4E">
      <w:pPr>
        <w:pStyle w:val="BodyText"/>
        <w:rPr>
          <w:sz w:val="20"/>
        </w:rPr>
      </w:pPr>
    </w:p>
    <w:p w14:paraId="7DAFEF0A" w14:textId="77777777" w:rsidR="00234B4E" w:rsidRDefault="00234B4E">
      <w:pPr>
        <w:pStyle w:val="BodyText"/>
        <w:rPr>
          <w:sz w:val="20"/>
        </w:rPr>
      </w:pPr>
    </w:p>
    <w:p w14:paraId="61724C3D" w14:textId="77777777" w:rsidR="00234B4E" w:rsidRDefault="0032657C">
      <w:pPr>
        <w:spacing w:before="209"/>
        <w:ind w:left="100"/>
        <w:rPr>
          <w:rFonts w:ascii="Calibri"/>
          <w:b/>
          <w:sz w:val="28"/>
        </w:rPr>
      </w:pPr>
      <w:r>
        <w:rPr>
          <w:rFonts w:ascii="Calibri"/>
          <w:b/>
          <w:sz w:val="28"/>
        </w:rPr>
        <w:t>Poster for Exhibition at West Virginia University Health Sciences Center</w:t>
      </w:r>
    </w:p>
    <w:p w14:paraId="78E3B8DE" w14:textId="77777777" w:rsidR="00234B4E" w:rsidRDefault="00234B4E">
      <w:pPr>
        <w:pStyle w:val="BodyText"/>
        <w:rPr>
          <w:rFonts w:ascii="Calibri"/>
          <w:b/>
          <w:sz w:val="20"/>
        </w:rPr>
      </w:pPr>
    </w:p>
    <w:p w14:paraId="53380E64" w14:textId="77777777" w:rsidR="00234B4E" w:rsidRDefault="00234B4E">
      <w:pPr>
        <w:pStyle w:val="BodyText"/>
        <w:rPr>
          <w:rFonts w:ascii="Calibri"/>
          <w:b/>
          <w:sz w:val="20"/>
        </w:rPr>
      </w:pPr>
    </w:p>
    <w:p w14:paraId="288CE1FB" w14:textId="77777777" w:rsidR="00234B4E" w:rsidRDefault="0032657C">
      <w:pPr>
        <w:pStyle w:val="BodyText"/>
        <w:spacing w:before="4"/>
        <w:rPr>
          <w:rFonts w:ascii="Calibri"/>
          <w:b/>
          <w:sz w:val="15"/>
        </w:rPr>
      </w:pPr>
      <w:r>
        <w:rPr>
          <w:noProof/>
        </w:rPr>
        <w:drawing>
          <wp:anchor distT="0" distB="0" distL="0" distR="0" simplePos="0" relativeHeight="251658240" behindDoc="0" locked="0" layoutInCell="1" allowOverlap="1" wp14:anchorId="1C20711E" wp14:editId="23A04A8A">
            <wp:simplePos x="0" y="0"/>
            <wp:positionH relativeFrom="page">
              <wp:posOffset>914400</wp:posOffset>
            </wp:positionH>
            <wp:positionV relativeFrom="paragraph">
              <wp:posOffset>144140</wp:posOffset>
            </wp:positionV>
            <wp:extent cx="5119442" cy="314325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119442" cy="3143250"/>
                    </a:xfrm>
                    <a:prstGeom prst="rect">
                      <a:avLst/>
                    </a:prstGeom>
                  </pic:spPr>
                </pic:pic>
              </a:graphicData>
            </a:graphic>
          </wp:anchor>
        </w:drawing>
      </w:r>
    </w:p>
    <w:p w14:paraId="3FC610E2" w14:textId="77777777" w:rsidR="00234B4E" w:rsidRDefault="00234B4E">
      <w:pPr>
        <w:pStyle w:val="BodyText"/>
        <w:rPr>
          <w:rFonts w:ascii="Calibri"/>
          <w:b/>
          <w:sz w:val="28"/>
        </w:rPr>
      </w:pPr>
    </w:p>
    <w:p w14:paraId="2C827882" w14:textId="77777777" w:rsidR="00234B4E" w:rsidRDefault="00234B4E">
      <w:pPr>
        <w:pStyle w:val="BodyText"/>
        <w:spacing w:before="9"/>
        <w:rPr>
          <w:rFonts w:ascii="Calibri"/>
          <w:b/>
          <w:sz w:val="21"/>
        </w:rPr>
      </w:pPr>
    </w:p>
    <w:p w14:paraId="2455D4DE" w14:textId="77777777" w:rsidR="00234B4E" w:rsidRDefault="0032657C">
      <w:pPr>
        <w:ind w:left="100"/>
        <w:rPr>
          <w:rFonts w:ascii="Calibri"/>
          <w:b/>
          <w:sz w:val="28"/>
        </w:rPr>
      </w:pPr>
      <w:r>
        <w:rPr>
          <w:rFonts w:ascii="Calibri"/>
          <w:b/>
          <w:sz w:val="28"/>
        </w:rPr>
        <w:t>Press Release</w:t>
      </w:r>
    </w:p>
    <w:p w14:paraId="0BD400A0" w14:textId="77777777" w:rsidR="00234B4E" w:rsidRDefault="0032657C">
      <w:pPr>
        <w:pStyle w:val="BodyText"/>
        <w:spacing w:before="186"/>
        <w:ind w:left="100"/>
        <w:rPr>
          <w:rFonts w:ascii="Arial"/>
        </w:rPr>
      </w:pPr>
      <w:r>
        <w:rPr>
          <w:rFonts w:ascii="Arial"/>
        </w:rPr>
        <w:t xml:space="preserve">CONTACT: Sally Deskins, Exhibits &amp; Programs Coordinator, WVU Libraries 304.293.0369; </w:t>
      </w:r>
      <w:hyperlink r:id="rId9">
        <w:r>
          <w:rPr>
            <w:rFonts w:ascii="Arial"/>
            <w:color w:val="2E5395"/>
            <w:u w:val="single" w:color="2E5395"/>
          </w:rPr>
          <w:t>sbdeskins@mail.wvu.edu</w:t>
        </w:r>
      </w:hyperlink>
    </w:p>
    <w:p w14:paraId="5F28A189" w14:textId="77777777" w:rsidR="00234B4E" w:rsidRDefault="00234B4E">
      <w:pPr>
        <w:pStyle w:val="BodyText"/>
        <w:spacing w:before="10"/>
        <w:rPr>
          <w:rFonts w:ascii="Arial"/>
          <w:sz w:val="15"/>
        </w:rPr>
      </w:pPr>
    </w:p>
    <w:p w14:paraId="34C9F371" w14:textId="77777777" w:rsidR="00234B4E" w:rsidRDefault="0032657C">
      <w:pPr>
        <w:spacing w:before="93"/>
        <w:ind w:left="100" w:right="99"/>
        <w:rPr>
          <w:rFonts w:ascii="Arial" w:hAnsi="Arial"/>
          <w:b/>
          <w:sz w:val="24"/>
        </w:rPr>
      </w:pPr>
      <w:r>
        <w:rPr>
          <w:rFonts w:ascii="Arial" w:hAnsi="Arial"/>
          <w:b/>
          <w:sz w:val="24"/>
        </w:rPr>
        <w:t>Downtown Campus Library hosts ‘Imagining the West Side’ exhibit, tour and talk in conjunction with Campus Read programming</w:t>
      </w:r>
    </w:p>
    <w:p w14:paraId="428CF464" w14:textId="77777777" w:rsidR="00234B4E" w:rsidRDefault="00234B4E">
      <w:pPr>
        <w:rPr>
          <w:rFonts w:ascii="Arial" w:hAnsi="Arial"/>
          <w:sz w:val="24"/>
        </w:rPr>
        <w:sectPr w:rsidR="00234B4E">
          <w:pgSz w:w="12240" w:h="15840"/>
          <w:pgMar w:top="1500" w:right="1480" w:bottom="280" w:left="1340" w:header="720" w:footer="720" w:gutter="0"/>
          <w:cols w:space="720"/>
        </w:sectPr>
      </w:pPr>
    </w:p>
    <w:p w14:paraId="34887EF7" w14:textId="77777777" w:rsidR="00234B4E" w:rsidRDefault="0032657C">
      <w:pPr>
        <w:pStyle w:val="BodyText"/>
        <w:spacing w:before="80"/>
        <w:ind w:left="100" w:right="141"/>
        <w:rPr>
          <w:rFonts w:ascii="Arial" w:hAnsi="Arial"/>
        </w:rPr>
      </w:pPr>
      <w:r>
        <w:rPr>
          <w:rFonts w:ascii="Arial" w:hAnsi="Arial"/>
        </w:rPr>
        <w:lastRenderedPageBreak/>
        <w:t xml:space="preserve">MORGANTOWN, W.Va. – </w:t>
      </w:r>
      <w:hyperlink r:id="rId10">
        <w:r>
          <w:rPr>
            <w:rFonts w:ascii="Arial" w:hAnsi="Arial"/>
            <w:color w:val="2E5395"/>
            <w:u w:val="single" w:color="2E5395"/>
          </w:rPr>
          <w:t>West Virginia University</w:t>
        </w:r>
        <w:r>
          <w:rPr>
            <w:rFonts w:ascii="Arial" w:hAnsi="Arial"/>
            <w:color w:val="2E5395"/>
          </w:rPr>
          <w:t xml:space="preserve"> </w:t>
        </w:r>
      </w:hyperlink>
      <w:hyperlink r:id="rId11">
        <w:r>
          <w:rPr>
            <w:rFonts w:ascii="Arial" w:hAnsi="Arial"/>
            <w:color w:val="2E5395"/>
            <w:u w:val="single" w:color="2E5395"/>
          </w:rPr>
          <w:t>Libraries</w:t>
        </w:r>
        <w:r>
          <w:rPr>
            <w:rFonts w:ascii="Arial" w:hAnsi="Arial"/>
            <w:color w:val="2E5395"/>
          </w:rPr>
          <w:t xml:space="preserve"> </w:t>
        </w:r>
      </w:hyperlink>
      <w:r>
        <w:rPr>
          <w:rFonts w:ascii="Arial" w:hAnsi="Arial"/>
        </w:rPr>
        <w:t xml:space="preserve">and the </w:t>
      </w:r>
      <w:hyperlink r:id="rId12">
        <w:r>
          <w:rPr>
            <w:rFonts w:ascii="Arial" w:hAnsi="Arial"/>
            <w:color w:val="2E5395"/>
            <w:u w:val="single" w:color="2E5395"/>
          </w:rPr>
          <w:t>WVU School of</w:t>
        </w:r>
      </w:hyperlink>
      <w:r>
        <w:rPr>
          <w:rFonts w:ascii="Arial" w:hAnsi="Arial"/>
          <w:color w:val="2E5395"/>
        </w:rPr>
        <w:t xml:space="preserve"> </w:t>
      </w:r>
      <w:hyperlink r:id="rId13">
        <w:r>
          <w:rPr>
            <w:rFonts w:ascii="Arial" w:hAnsi="Arial"/>
            <w:color w:val="2E5395"/>
            <w:u w:val="single" w:color="2E5395"/>
          </w:rPr>
          <w:t>Public Health</w:t>
        </w:r>
        <w:r>
          <w:rPr>
            <w:rFonts w:ascii="Arial" w:hAnsi="Arial"/>
            <w:color w:val="2E5395"/>
          </w:rPr>
          <w:t xml:space="preserve"> </w:t>
        </w:r>
      </w:hyperlink>
      <w:r>
        <w:rPr>
          <w:rFonts w:ascii="Arial" w:hAnsi="Arial"/>
        </w:rPr>
        <w:t>are collaborating on an exhibit and talk that examines the impact of socio- economic factors on health issues and connects with the</w:t>
      </w:r>
      <w:hyperlink r:id="rId14">
        <w:r>
          <w:rPr>
            <w:rFonts w:ascii="Arial" w:hAnsi="Arial"/>
            <w:color w:val="2E5395"/>
            <w:u w:val="single" w:color="2E5395"/>
          </w:rPr>
          <w:t xml:space="preserve"> University’s 2017-2018</w:t>
        </w:r>
      </w:hyperlink>
      <w:r>
        <w:rPr>
          <w:rFonts w:ascii="Arial" w:hAnsi="Arial"/>
          <w:color w:val="2E5395"/>
        </w:rPr>
        <w:t xml:space="preserve"> </w:t>
      </w:r>
      <w:hyperlink r:id="rId15">
        <w:r>
          <w:rPr>
            <w:rFonts w:ascii="Arial" w:hAnsi="Arial"/>
            <w:color w:val="2E5395"/>
            <w:u w:val="single" w:color="2E5395"/>
          </w:rPr>
          <w:t xml:space="preserve">Campus Read title, </w:t>
        </w:r>
        <w:r>
          <w:rPr>
            <w:rFonts w:ascii="Arial" w:hAnsi="Arial"/>
            <w:i/>
            <w:color w:val="2E5395"/>
            <w:u w:val="single" w:color="2E5395"/>
          </w:rPr>
          <w:t>Hidden Figures</w:t>
        </w:r>
      </w:hyperlink>
      <w:r>
        <w:rPr>
          <w:rFonts w:ascii="Arial" w:hAnsi="Arial"/>
          <w:i/>
        </w:rPr>
        <w:t xml:space="preserve">. Hidden Figures </w:t>
      </w:r>
      <w:r>
        <w:rPr>
          <w:rFonts w:ascii="Arial" w:hAnsi="Arial"/>
        </w:rPr>
        <w:t>tells the story about t</w:t>
      </w:r>
      <w:r>
        <w:rPr>
          <w:rFonts w:ascii="Arial" w:hAnsi="Arial"/>
          <w:color w:val="212121"/>
        </w:rPr>
        <w:t>hree African- American women at NASA—two from West Virginia—and their experience with discrimination in mid-twentieth century America.</w:t>
      </w:r>
    </w:p>
    <w:p w14:paraId="737B8D03" w14:textId="77777777" w:rsidR="00234B4E" w:rsidRDefault="00234B4E">
      <w:pPr>
        <w:pStyle w:val="BodyText"/>
        <w:spacing w:before="11"/>
        <w:rPr>
          <w:rFonts w:ascii="Arial"/>
          <w:sz w:val="23"/>
        </w:rPr>
      </w:pPr>
    </w:p>
    <w:p w14:paraId="65DDB0A3" w14:textId="77777777" w:rsidR="00234B4E" w:rsidRDefault="0032657C">
      <w:pPr>
        <w:ind w:left="100" w:right="155"/>
        <w:rPr>
          <w:rFonts w:ascii="Arial" w:hAnsi="Arial"/>
          <w:sz w:val="24"/>
        </w:rPr>
      </w:pPr>
      <w:r>
        <w:rPr>
          <w:rFonts w:ascii="Arial" w:hAnsi="Arial"/>
          <w:i/>
          <w:sz w:val="24"/>
        </w:rPr>
        <w:t>Imagining the West Side: Constructing Health through the Built Environment</w:t>
      </w:r>
      <w:r>
        <w:rPr>
          <w:rFonts w:ascii="Arial" w:hAnsi="Arial"/>
          <w:sz w:val="24"/>
        </w:rPr>
        <w:t xml:space="preserve">, on display at the </w:t>
      </w:r>
      <w:hyperlink r:id="rId16">
        <w:r>
          <w:rPr>
            <w:rFonts w:ascii="Arial" w:hAnsi="Arial"/>
            <w:color w:val="2E5395"/>
            <w:sz w:val="24"/>
            <w:u w:val="single" w:color="2E5395"/>
          </w:rPr>
          <w:t>Downtown Campus Library</w:t>
        </w:r>
        <w:r>
          <w:rPr>
            <w:rFonts w:ascii="Arial" w:hAnsi="Arial"/>
            <w:color w:val="2E5395"/>
            <w:sz w:val="24"/>
          </w:rPr>
          <w:t xml:space="preserve"> </w:t>
        </w:r>
      </w:hyperlink>
      <w:r>
        <w:rPr>
          <w:rFonts w:ascii="Arial" w:hAnsi="Arial"/>
          <w:sz w:val="24"/>
        </w:rPr>
        <w:t>Atrium Aug. 7-31, presents a 21</w:t>
      </w:r>
      <w:proofErr w:type="spellStart"/>
      <w:r>
        <w:rPr>
          <w:rFonts w:ascii="Arial" w:hAnsi="Arial"/>
          <w:position w:val="8"/>
          <w:sz w:val="16"/>
        </w:rPr>
        <w:t>st</w:t>
      </w:r>
      <w:proofErr w:type="spellEnd"/>
      <w:r>
        <w:rPr>
          <w:rFonts w:ascii="Arial" w:hAnsi="Arial"/>
          <w:position w:val="8"/>
          <w:sz w:val="16"/>
        </w:rPr>
        <w:t xml:space="preserve"> </w:t>
      </w:r>
      <w:r>
        <w:rPr>
          <w:rFonts w:ascii="Arial" w:hAnsi="Arial"/>
          <w:sz w:val="24"/>
        </w:rPr>
        <w:t xml:space="preserve">century account of marginalization, population health, economic development and geography specifically with regard to Charleston, W.Va.’s West Side. Dr. Lauri Andress, whose work is visualized in </w:t>
      </w:r>
      <w:r>
        <w:rPr>
          <w:rFonts w:ascii="Arial" w:hAnsi="Arial"/>
          <w:i/>
          <w:sz w:val="24"/>
        </w:rPr>
        <w:t xml:space="preserve">Imagining the West Side </w:t>
      </w:r>
      <w:r>
        <w:rPr>
          <w:rFonts w:ascii="Arial" w:hAnsi="Arial"/>
          <w:sz w:val="24"/>
        </w:rPr>
        <w:t>exhibition, will provide a narrated tour of the exhibition at 11 a.m. Aug. 24 starting in the DCL Atrium.</w:t>
      </w:r>
    </w:p>
    <w:p w14:paraId="04CE437F" w14:textId="77777777" w:rsidR="00234B4E" w:rsidRDefault="00234B4E">
      <w:pPr>
        <w:pStyle w:val="BodyText"/>
        <w:rPr>
          <w:rFonts w:ascii="Arial"/>
        </w:rPr>
      </w:pPr>
    </w:p>
    <w:p w14:paraId="78001049" w14:textId="77777777" w:rsidR="00234B4E" w:rsidRDefault="0032657C">
      <w:pPr>
        <w:pStyle w:val="BodyText"/>
        <w:ind w:left="100" w:right="141"/>
        <w:rPr>
          <w:rFonts w:ascii="Arial" w:hAnsi="Arial"/>
        </w:rPr>
      </w:pPr>
      <w:r>
        <w:rPr>
          <w:rFonts w:ascii="Arial" w:hAnsi="Arial"/>
        </w:rPr>
        <w:t>“Today health is determined by where we live work and play. But what happens to the health of groups when their community, after years of disinvestment and neglect, is finally restored but the residents can no longer afford the costs to live there?” asks Andress, an assistant professor in the Department of Health Policy, Management, and Leadership in the WVU School of Public Health.</w:t>
      </w:r>
    </w:p>
    <w:p w14:paraId="357DC6B8" w14:textId="77777777" w:rsidR="00234B4E" w:rsidRDefault="00234B4E">
      <w:pPr>
        <w:pStyle w:val="BodyText"/>
        <w:spacing w:before="10"/>
        <w:rPr>
          <w:rFonts w:ascii="Arial"/>
          <w:sz w:val="23"/>
        </w:rPr>
      </w:pPr>
    </w:p>
    <w:p w14:paraId="353D409C" w14:textId="77777777" w:rsidR="00234B4E" w:rsidRDefault="0032657C">
      <w:pPr>
        <w:pStyle w:val="BodyText"/>
        <w:spacing w:before="1"/>
        <w:ind w:left="100" w:right="328"/>
        <w:rPr>
          <w:rFonts w:ascii="Arial" w:hAnsi="Arial"/>
        </w:rPr>
      </w:pPr>
      <w:r>
        <w:rPr>
          <w:rFonts w:ascii="Arial" w:hAnsi="Arial"/>
        </w:rPr>
        <w:t>Andress explains: “</w:t>
      </w:r>
      <w:bookmarkStart w:id="2" w:name="_Hlk28147716"/>
      <w:r>
        <w:rPr>
          <w:rFonts w:ascii="Arial" w:hAnsi="Arial"/>
          <w:i/>
        </w:rPr>
        <w:t xml:space="preserve">Imagining the West Side </w:t>
      </w:r>
      <w:r>
        <w:rPr>
          <w:rFonts w:ascii="Arial" w:hAnsi="Arial"/>
        </w:rPr>
        <w:t>explores an overlooked form of discrimination that happens when stigmatized groups are marginalized through geography starting with limitations on places where they are allowed to buy property, followed by decades of community neglect and disinvestment, and ending with economic development that transforms the space into a place where the residents are slowly, culturally and economically priced out and displaced by higher income residents.”</w:t>
      </w:r>
    </w:p>
    <w:bookmarkEnd w:id="2"/>
    <w:p w14:paraId="09E46A41" w14:textId="77777777" w:rsidR="00234B4E" w:rsidRDefault="00234B4E">
      <w:pPr>
        <w:pStyle w:val="BodyText"/>
        <w:rPr>
          <w:rFonts w:ascii="Arial"/>
        </w:rPr>
      </w:pPr>
    </w:p>
    <w:p w14:paraId="1ACD0154" w14:textId="77777777" w:rsidR="00234B4E" w:rsidRDefault="0032657C">
      <w:pPr>
        <w:pStyle w:val="BodyText"/>
        <w:ind w:left="100" w:right="102"/>
        <w:rPr>
          <w:rFonts w:ascii="Arial" w:hAnsi="Arial"/>
        </w:rPr>
      </w:pPr>
      <w:bookmarkStart w:id="3" w:name="_Hlk28147518"/>
      <w:r>
        <w:rPr>
          <w:rFonts w:ascii="Arial" w:hAnsi="Arial"/>
        </w:rPr>
        <w:t xml:space="preserve">Incorporating participatory </w:t>
      </w:r>
      <w:proofErr w:type="spellStart"/>
      <w:r>
        <w:rPr>
          <w:rFonts w:ascii="Arial" w:hAnsi="Arial"/>
        </w:rPr>
        <w:t>photoanalytics</w:t>
      </w:r>
      <w:proofErr w:type="spellEnd"/>
      <w:r>
        <w:rPr>
          <w:rFonts w:ascii="Arial" w:hAnsi="Arial"/>
        </w:rPr>
        <w:t>, GIS mapping, and video with an aim of integrating the voices of vulnerable groups into public policy decision-making, the exhibit sheds light on the built environment and population health status of Charleston’s west side.</w:t>
      </w:r>
      <w:bookmarkEnd w:id="3"/>
      <w:r>
        <w:rPr>
          <w:rFonts w:ascii="Arial" w:hAnsi="Arial"/>
        </w:rPr>
        <w:t xml:space="preserve"> Community members and WVU School of Medicine students provided photos and narratives. The exhibition closes with suggested policy solutions to help ensure equitable</w:t>
      </w:r>
      <w:r>
        <w:rPr>
          <w:rFonts w:ascii="Arial" w:hAnsi="Arial"/>
          <w:spacing w:val="-12"/>
        </w:rPr>
        <w:t xml:space="preserve"> </w:t>
      </w:r>
      <w:r>
        <w:rPr>
          <w:rFonts w:ascii="Arial" w:hAnsi="Arial"/>
        </w:rPr>
        <w:t>development.</w:t>
      </w:r>
    </w:p>
    <w:p w14:paraId="45B8B275" w14:textId="77777777" w:rsidR="00234B4E" w:rsidRDefault="00234B4E">
      <w:pPr>
        <w:pStyle w:val="BodyText"/>
        <w:spacing w:before="11"/>
        <w:rPr>
          <w:rFonts w:ascii="Arial"/>
          <w:sz w:val="23"/>
        </w:rPr>
      </w:pPr>
    </w:p>
    <w:p w14:paraId="59A2FC28" w14:textId="77777777" w:rsidR="00234B4E" w:rsidRDefault="0032657C">
      <w:pPr>
        <w:pStyle w:val="BodyText"/>
        <w:ind w:left="100" w:right="195"/>
        <w:rPr>
          <w:rFonts w:ascii="Arial" w:hAnsi="Arial"/>
        </w:rPr>
      </w:pPr>
      <w:r>
        <w:rPr>
          <w:rFonts w:ascii="Arial" w:hAnsi="Arial"/>
        </w:rPr>
        <w:t xml:space="preserve">Following the exhibit tour, comments will be delivered by two individuals who have first- hand experience with Charleston’s West Side, Pastor Matthew Watts, CEO of HOPE Community Development Corporation (CDC), and David </w:t>
      </w:r>
      <w:proofErr w:type="spellStart"/>
      <w:r>
        <w:rPr>
          <w:rFonts w:ascii="Arial" w:hAnsi="Arial"/>
        </w:rPr>
        <w:t>Fryson</w:t>
      </w:r>
      <w:proofErr w:type="spellEnd"/>
      <w:r>
        <w:rPr>
          <w:rFonts w:ascii="Arial" w:hAnsi="Arial"/>
        </w:rPr>
        <w:t>, a Vice President for West Virginia University and head of the Division of Diversity, Equity and Inclusion.</w:t>
      </w:r>
    </w:p>
    <w:p w14:paraId="5CB07993" w14:textId="77777777" w:rsidR="00234B4E" w:rsidRDefault="0032657C">
      <w:pPr>
        <w:pStyle w:val="BodyText"/>
        <w:ind w:left="100" w:right="288"/>
        <w:rPr>
          <w:rFonts w:ascii="Arial"/>
        </w:rPr>
      </w:pPr>
      <w:r>
        <w:rPr>
          <w:rFonts w:ascii="Arial"/>
        </w:rPr>
        <w:t>Pastor Watts is senior pastor of Grace Bible Church on the West Side, and founded HOPE Community Development Corporation, with the mission of empowering the residents on the West Side through spiritual renewal, education, training, employment, and economic development.</w:t>
      </w:r>
    </w:p>
    <w:p w14:paraId="7934DD95" w14:textId="77777777" w:rsidR="00234B4E" w:rsidRDefault="00234B4E">
      <w:pPr>
        <w:pStyle w:val="BodyText"/>
        <w:rPr>
          <w:rFonts w:ascii="Arial"/>
        </w:rPr>
      </w:pPr>
    </w:p>
    <w:p w14:paraId="7C258D85" w14:textId="77777777" w:rsidR="00234B4E" w:rsidRDefault="0032657C">
      <w:pPr>
        <w:pStyle w:val="BodyText"/>
        <w:ind w:left="100" w:right="262"/>
        <w:rPr>
          <w:rFonts w:ascii="Arial"/>
        </w:rPr>
      </w:pPr>
      <w:r>
        <w:rPr>
          <w:rFonts w:ascii="Arial"/>
        </w:rPr>
        <w:t xml:space="preserve">The presentation is part of WVU Campus Read programming as it relates to the health of marginalized individuals like the women in </w:t>
      </w:r>
      <w:r>
        <w:rPr>
          <w:rFonts w:ascii="Arial"/>
          <w:i/>
        </w:rPr>
        <w:t xml:space="preserve">Hidden Figures </w:t>
      </w:r>
      <w:r>
        <w:rPr>
          <w:rFonts w:ascii="Arial"/>
        </w:rPr>
        <w:t>and the residents of</w:t>
      </w:r>
    </w:p>
    <w:p w14:paraId="47B312D7" w14:textId="77777777" w:rsidR="00234B4E" w:rsidRDefault="00234B4E">
      <w:pPr>
        <w:rPr>
          <w:rFonts w:ascii="Arial"/>
        </w:rPr>
        <w:sectPr w:rsidR="00234B4E">
          <w:pgSz w:w="12240" w:h="15840"/>
          <w:pgMar w:top="1360" w:right="1340" w:bottom="280" w:left="1340" w:header="720" w:footer="720" w:gutter="0"/>
          <w:cols w:space="720"/>
        </w:sectPr>
      </w:pPr>
    </w:p>
    <w:p w14:paraId="3BE68EC2" w14:textId="77777777" w:rsidR="00234B4E" w:rsidRDefault="0032657C">
      <w:pPr>
        <w:pStyle w:val="BodyText"/>
        <w:spacing w:before="80"/>
        <w:ind w:left="100" w:right="955"/>
        <w:rPr>
          <w:rFonts w:ascii="Arial"/>
        </w:rPr>
      </w:pPr>
      <w:r>
        <w:rPr>
          <w:rFonts w:ascii="Arial"/>
        </w:rPr>
        <w:lastRenderedPageBreak/>
        <w:t xml:space="preserve">Charleston and beyond. An exhibition video is available </w:t>
      </w:r>
      <w:hyperlink r:id="rId17">
        <w:r>
          <w:rPr>
            <w:rFonts w:ascii="Arial"/>
            <w:color w:val="2E5395"/>
            <w:u w:val="single" w:color="2E5395"/>
          </w:rPr>
          <w:t>online</w:t>
        </w:r>
      </w:hyperlink>
      <w:r>
        <w:rPr>
          <w:rFonts w:ascii="Arial"/>
        </w:rPr>
        <w:t>. The exhibit is jointly facilitated by the WVU School of Public Health, WVU Libraries, and the West Virginia Clinical and Translational Science Institute, and supported in part by the National Institute of General Medical Sciences.</w:t>
      </w:r>
    </w:p>
    <w:p w14:paraId="16FF7B5A" w14:textId="77777777" w:rsidR="00234B4E" w:rsidRDefault="00234B4E">
      <w:pPr>
        <w:pStyle w:val="BodyText"/>
        <w:spacing w:before="11"/>
        <w:rPr>
          <w:rFonts w:ascii="Arial"/>
          <w:sz w:val="23"/>
        </w:rPr>
      </w:pPr>
    </w:p>
    <w:p w14:paraId="622BDB20" w14:textId="77777777" w:rsidR="00234B4E" w:rsidRDefault="0032657C">
      <w:pPr>
        <w:pStyle w:val="BodyText"/>
        <w:ind w:left="100" w:right="955"/>
        <w:rPr>
          <w:rFonts w:ascii="Arial"/>
        </w:rPr>
      </w:pPr>
      <w:r>
        <w:rPr>
          <w:rFonts w:ascii="Arial"/>
        </w:rPr>
        <w:t>Cutline: Dr. Andress giving a tour at the spring exhibition at the WVU Health Sciences Center.</w:t>
      </w:r>
    </w:p>
    <w:p w14:paraId="478233A4" w14:textId="77777777" w:rsidR="00234B4E" w:rsidRDefault="00234B4E">
      <w:pPr>
        <w:pStyle w:val="BodyText"/>
        <w:spacing w:before="11"/>
        <w:rPr>
          <w:rFonts w:ascii="Arial"/>
          <w:sz w:val="23"/>
        </w:rPr>
      </w:pPr>
    </w:p>
    <w:p w14:paraId="6903EC53" w14:textId="77777777" w:rsidR="00234B4E" w:rsidRDefault="0032657C">
      <w:pPr>
        <w:pStyle w:val="BodyText"/>
        <w:ind w:left="100"/>
        <w:rPr>
          <w:rFonts w:ascii="Arial"/>
        </w:rPr>
      </w:pPr>
      <w:r>
        <w:rPr>
          <w:rFonts w:ascii="Arial"/>
        </w:rPr>
        <w:t>-WVU-mm/07/28/17</w:t>
      </w:r>
    </w:p>
    <w:p w14:paraId="568E0C82" w14:textId="77777777" w:rsidR="00234B4E" w:rsidRDefault="00234B4E">
      <w:pPr>
        <w:pStyle w:val="BodyText"/>
        <w:rPr>
          <w:rFonts w:ascii="Arial"/>
          <w:sz w:val="26"/>
        </w:rPr>
      </w:pPr>
    </w:p>
    <w:p w14:paraId="2282C7B2" w14:textId="77777777" w:rsidR="00234B4E" w:rsidRDefault="0032657C">
      <w:pPr>
        <w:spacing w:before="151"/>
        <w:ind w:left="100"/>
        <w:rPr>
          <w:rFonts w:ascii="Calibri"/>
          <w:b/>
          <w:sz w:val="28"/>
        </w:rPr>
      </w:pPr>
      <w:r>
        <w:rPr>
          <w:noProof/>
        </w:rPr>
        <w:drawing>
          <wp:anchor distT="0" distB="0" distL="0" distR="0" simplePos="0" relativeHeight="1048" behindDoc="0" locked="0" layoutInCell="1" allowOverlap="1" wp14:anchorId="57586447" wp14:editId="750BD0F4">
            <wp:simplePos x="0" y="0"/>
            <wp:positionH relativeFrom="page">
              <wp:posOffset>914400</wp:posOffset>
            </wp:positionH>
            <wp:positionV relativeFrom="paragraph">
              <wp:posOffset>328931</wp:posOffset>
            </wp:positionV>
            <wp:extent cx="6303734" cy="480060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stretch>
                      <a:fillRect/>
                    </a:stretch>
                  </pic:blipFill>
                  <pic:spPr>
                    <a:xfrm>
                      <a:off x="0" y="0"/>
                      <a:ext cx="6303734" cy="4800600"/>
                    </a:xfrm>
                    <a:prstGeom prst="rect">
                      <a:avLst/>
                    </a:prstGeom>
                  </pic:spPr>
                </pic:pic>
              </a:graphicData>
            </a:graphic>
          </wp:anchor>
        </w:drawing>
      </w:r>
      <w:r>
        <w:rPr>
          <w:rFonts w:ascii="Calibri"/>
          <w:b/>
          <w:sz w:val="28"/>
        </w:rPr>
        <w:t>Exhibition Schematic</w:t>
      </w:r>
    </w:p>
    <w:p w14:paraId="0E33C3CB" w14:textId="77777777" w:rsidR="00234B4E" w:rsidRDefault="00234B4E">
      <w:pPr>
        <w:rPr>
          <w:rFonts w:ascii="Calibri"/>
          <w:sz w:val="28"/>
        </w:rPr>
        <w:sectPr w:rsidR="00234B4E">
          <w:pgSz w:w="12240" w:h="15840"/>
          <w:pgMar w:top="1360" w:right="740" w:bottom="280" w:left="1340" w:header="720" w:footer="720" w:gutter="0"/>
          <w:cols w:space="720"/>
        </w:sectPr>
      </w:pPr>
    </w:p>
    <w:p w14:paraId="72EB0B33" w14:textId="77777777" w:rsidR="00234B4E" w:rsidRDefault="00234B4E">
      <w:pPr>
        <w:pStyle w:val="BodyText"/>
        <w:rPr>
          <w:rFonts w:ascii="Calibri"/>
          <w:b/>
          <w:sz w:val="20"/>
        </w:rPr>
      </w:pPr>
    </w:p>
    <w:p w14:paraId="3E19962B" w14:textId="77777777" w:rsidR="00234B4E" w:rsidRDefault="00234B4E">
      <w:pPr>
        <w:pStyle w:val="BodyText"/>
        <w:rPr>
          <w:rFonts w:ascii="Calibri"/>
          <w:b/>
          <w:sz w:val="20"/>
        </w:rPr>
      </w:pPr>
    </w:p>
    <w:p w14:paraId="76A2C629" w14:textId="77777777" w:rsidR="00234B4E" w:rsidRDefault="00234B4E">
      <w:pPr>
        <w:pStyle w:val="BodyText"/>
        <w:rPr>
          <w:rFonts w:ascii="Calibri"/>
          <w:b/>
          <w:sz w:val="20"/>
        </w:rPr>
      </w:pPr>
    </w:p>
    <w:p w14:paraId="5D990B3A" w14:textId="77777777" w:rsidR="00234B4E" w:rsidRDefault="00234B4E">
      <w:pPr>
        <w:pStyle w:val="BodyText"/>
        <w:rPr>
          <w:rFonts w:ascii="Calibri"/>
          <w:b/>
          <w:sz w:val="20"/>
        </w:rPr>
      </w:pPr>
    </w:p>
    <w:p w14:paraId="5350A57B" w14:textId="77777777" w:rsidR="00234B4E" w:rsidRDefault="00234B4E">
      <w:pPr>
        <w:pStyle w:val="BodyText"/>
        <w:rPr>
          <w:rFonts w:ascii="Calibri"/>
          <w:b/>
          <w:sz w:val="20"/>
        </w:rPr>
      </w:pPr>
    </w:p>
    <w:p w14:paraId="57E951B9" w14:textId="77777777" w:rsidR="00234B4E" w:rsidRDefault="00234B4E">
      <w:pPr>
        <w:pStyle w:val="BodyText"/>
        <w:rPr>
          <w:rFonts w:ascii="Calibri"/>
          <w:b/>
          <w:sz w:val="20"/>
        </w:rPr>
      </w:pPr>
    </w:p>
    <w:p w14:paraId="2CF11195" w14:textId="77777777" w:rsidR="00234B4E" w:rsidRDefault="00234B4E">
      <w:pPr>
        <w:pStyle w:val="BodyText"/>
        <w:rPr>
          <w:rFonts w:ascii="Calibri"/>
          <w:b/>
          <w:sz w:val="20"/>
        </w:rPr>
      </w:pPr>
    </w:p>
    <w:p w14:paraId="373C3FC5" w14:textId="77777777" w:rsidR="00234B4E" w:rsidRDefault="00234B4E">
      <w:pPr>
        <w:pStyle w:val="BodyText"/>
        <w:rPr>
          <w:rFonts w:ascii="Calibri"/>
          <w:b/>
          <w:sz w:val="20"/>
        </w:rPr>
      </w:pPr>
    </w:p>
    <w:p w14:paraId="1D673CB7" w14:textId="77777777" w:rsidR="00234B4E" w:rsidRDefault="00234B4E">
      <w:pPr>
        <w:pStyle w:val="BodyText"/>
        <w:rPr>
          <w:rFonts w:ascii="Calibri"/>
          <w:b/>
          <w:sz w:val="20"/>
        </w:rPr>
      </w:pPr>
    </w:p>
    <w:p w14:paraId="1C90EB49" w14:textId="77777777" w:rsidR="00234B4E" w:rsidRDefault="00234B4E">
      <w:pPr>
        <w:pStyle w:val="BodyText"/>
        <w:rPr>
          <w:rFonts w:ascii="Calibri"/>
          <w:b/>
          <w:sz w:val="20"/>
        </w:rPr>
      </w:pPr>
    </w:p>
    <w:p w14:paraId="7E9F08D6" w14:textId="77777777" w:rsidR="00234B4E" w:rsidRDefault="00234B4E">
      <w:pPr>
        <w:pStyle w:val="BodyText"/>
        <w:rPr>
          <w:rFonts w:ascii="Calibri"/>
          <w:b/>
          <w:sz w:val="20"/>
        </w:rPr>
      </w:pPr>
    </w:p>
    <w:p w14:paraId="3622F839" w14:textId="77777777" w:rsidR="00234B4E" w:rsidRDefault="00234B4E">
      <w:pPr>
        <w:pStyle w:val="BodyText"/>
        <w:rPr>
          <w:rFonts w:ascii="Calibri"/>
          <w:b/>
          <w:sz w:val="20"/>
        </w:rPr>
      </w:pPr>
    </w:p>
    <w:p w14:paraId="76996D8F" w14:textId="77777777" w:rsidR="00234B4E" w:rsidRDefault="0032657C">
      <w:pPr>
        <w:spacing w:before="183"/>
        <w:ind w:left="1230" w:right="1228"/>
        <w:jc w:val="center"/>
        <w:rPr>
          <w:rFonts w:ascii="Calibri"/>
          <w:b/>
          <w:sz w:val="28"/>
        </w:rPr>
      </w:pPr>
      <w:r>
        <w:rPr>
          <w:rFonts w:ascii="Calibri"/>
          <w:b/>
          <w:sz w:val="28"/>
        </w:rPr>
        <w:t>Exhibition Panels</w:t>
      </w:r>
    </w:p>
    <w:p w14:paraId="770CF265" w14:textId="77777777" w:rsidR="00234B4E" w:rsidRDefault="0032657C">
      <w:pPr>
        <w:spacing w:before="1"/>
        <w:ind w:left="1230" w:right="1232"/>
        <w:jc w:val="center"/>
        <w:rPr>
          <w:rFonts w:ascii="Calibri"/>
          <w:b/>
          <w:sz w:val="24"/>
        </w:rPr>
      </w:pPr>
      <w:r>
        <w:rPr>
          <w:rFonts w:ascii="Calibri"/>
          <w:b/>
          <w:sz w:val="24"/>
        </w:rPr>
        <w:t>West Virginia University, Robert C. Byrd Health Sciences Center April 10-27, 2017</w:t>
      </w:r>
    </w:p>
    <w:p w14:paraId="46BBF8D0" w14:textId="77777777" w:rsidR="00234B4E" w:rsidRDefault="00234B4E">
      <w:pPr>
        <w:pStyle w:val="BodyText"/>
        <w:rPr>
          <w:rFonts w:ascii="Calibri"/>
          <w:b/>
        </w:rPr>
      </w:pPr>
    </w:p>
    <w:p w14:paraId="34452199" w14:textId="77777777" w:rsidR="00234B4E" w:rsidRDefault="00234B4E">
      <w:pPr>
        <w:pStyle w:val="BodyText"/>
        <w:spacing w:before="11"/>
        <w:rPr>
          <w:rFonts w:ascii="Calibri"/>
          <w:b/>
          <w:sz w:val="23"/>
        </w:rPr>
      </w:pPr>
    </w:p>
    <w:p w14:paraId="5B26C2D9" w14:textId="77777777" w:rsidR="00234B4E" w:rsidRDefault="0032657C">
      <w:pPr>
        <w:ind w:left="1230" w:right="1230"/>
        <w:jc w:val="center"/>
        <w:rPr>
          <w:rFonts w:ascii="Calibri"/>
          <w:b/>
          <w:sz w:val="24"/>
        </w:rPr>
      </w:pPr>
      <w:r>
        <w:rPr>
          <w:rFonts w:ascii="Calibri"/>
          <w:b/>
          <w:sz w:val="24"/>
        </w:rPr>
        <w:t>Background Panel</w:t>
      </w:r>
    </w:p>
    <w:p w14:paraId="790DD79E" w14:textId="77777777" w:rsidR="00234B4E" w:rsidRDefault="00234B4E">
      <w:pPr>
        <w:jc w:val="center"/>
        <w:rPr>
          <w:rFonts w:ascii="Calibri"/>
          <w:sz w:val="24"/>
        </w:rPr>
        <w:sectPr w:rsidR="00234B4E">
          <w:pgSz w:w="12240" w:h="15840"/>
          <w:pgMar w:top="1500" w:right="1720" w:bottom="280" w:left="1720" w:header="720" w:footer="720" w:gutter="0"/>
          <w:cols w:space="720"/>
        </w:sectPr>
      </w:pPr>
    </w:p>
    <w:p w14:paraId="2315D1F8" w14:textId="77777777" w:rsidR="00234B4E" w:rsidRDefault="0032657C">
      <w:pPr>
        <w:pStyle w:val="BodyText"/>
        <w:ind w:left="1780"/>
        <w:rPr>
          <w:rFonts w:ascii="Calibri"/>
          <w:sz w:val="20"/>
        </w:rPr>
      </w:pPr>
      <w:r>
        <w:rPr>
          <w:rFonts w:ascii="Calibri"/>
          <w:noProof/>
          <w:sz w:val="20"/>
        </w:rPr>
        <w:lastRenderedPageBreak/>
        <w:drawing>
          <wp:inline distT="0" distB="0" distL="0" distR="0" wp14:anchorId="615C26B0" wp14:editId="27450621">
            <wp:extent cx="3806613" cy="519112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9" cstate="print"/>
                    <a:stretch>
                      <a:fillRect/>
                    </a:stretch>
                  </pic:blipFill>
                  <pic:spPr>
                    <a:xfrm>
                      <a:off x="0" y="0"/>
                      <a:ext cx="3806613" cy="5191125"/>
                    </a:xfrm>
                    <a:prstGeom prst="rect">
                      <a:avLst/>
                    </a:prstGeom>
                  </pic:spPr>
                </pic:pic>
              </a:graphicData>
            </a:graphic>
          </wp:inline>
        </w:drawing>
      </w:r>
    </w:p>
    <w:p w14:paraId="1724DD74" w14:textId="31753FAD" w:rsidR="00234B4E" w:rsidRDefault="0032657C">
      <w:pPr>
        <w:spacing w:before="16"/>
        <w:ind w:left="100" w:right="85"/>
      </w:pPr>
      <w:r>
        <w:t xml:space="preserve">The Exhibition explored three ideas of how “place” shapes the health of the people that inhabit that space. Through the use of </w:t>
      </w:r>
      <w:r w:rsidR="004140C7">
        <w:t>photography,</w:t>
      </w:r>
      <w:r>
        <w:t xml:space="preserve"> the exhibition becomes a less abstract and more distinct depiction of a policy problem and the potential solutions as expressed by the study participants. </w:t>
      </w:r>
      <w:bookmarkStart w:id="4" w:name="_Hlk28147432"/>
      <w:r>
        <w:t>The project put cameras in the hands of community residents plus West Virginia University medical students in Charleston. The participants took photos of the West Side and wrote about the significance of those photos.</w:t>
      </w:r>
      <w:bookmarkEnd w:id="4"/>
    </w:p>
    <w:p w14:paraId="7C50741E" w14:textId="77777777" w:rsidR="00234B4E" w:rsidRDefault="00234B4E">
      <w:pPr>
        <w:pStyle w:val="BodyText"/>
      </w:pPr>
    </w:p>
    <w:p w14:paraId="35839FF4" w14:textId="77777777" w:rsidR="00234B4E" w:rsidRDefault="00234B4E">
      <w:pPr>
        <w:pStyle w:val="BodyText"/>
      </w:pPr>
    </w:p>
    <w:p w14:paraId="159C33A0" w14:textId="77777777" w:rsidR="00234B4E" w:rsidRDefault="00234B4E">
      <w:pPr>
        <w:pStyle w:val="BodyText"/>
      </w:pPr>
    </w:p>
    <w:p w14:paraId="24754EC1" w14:textId="77777777" w:rsidR="00234B4E" w:rsidRDefault="00234B4E">
      <w:pPr>
        <w:pStyle w:val="BodyText"/>
      </w:pPr>
    </w:p>
    <w:p w14:paraId="435AFC7C" w14:textId="77777777" w:rsidR="00234B4E" w:rsidRDefault="00234B4E">
      <w:pPr>
        <w:pStyle w:val="BodyText"/>
      </w:pPr>
    </w:p>
    <w:p w14:paraId="1494E7A2" w14:textId="77777777" w:rsidR="00234B4E" w:rsidRDefault="00234B4E">
      <w:pPr>
        <w:pStyle w:val="BodyText"/>
      </w:pPr>
    </w:p>
    <w:p w14:paraId="2F86E960" w14:textId="77777777" w:rsidR="00234B4E" w:rsidRDefault="00234B4E">
      <w:pPr>
        <w:pStyle w:val="BodyText"/>
      </w:pPr>
    </w:p>
    <w:p w14:paraId="65B3D234" w14:textId="77777777" w:rsidR="00234B4E" w:rsidRDefault="00234B4E">
      <w:pPr>
        <w:pStyle w:val="BodyText"/>
      </w:pPr>
    </w:p>
    <w:p w14:paraId="3E93F5EC" w14:textId="77777777" w:rsidR="00234B4E" w:rsidRDefault="0032657C">
      <w:pPr>
        <w:spacing w:before="202" w:line="341" w:lineRule="exact"/>
        <w:ind w:left="100"/>
        <w:rPr>
          <w:rFonts w:ascii="Calibri"/>
          <w:b/>
          <w:sz w:val="28"/>
        </w:rPr>
      </w:pPr>
      <w:r>
        <w:rPr>
          <w:rFonts w:ascii="Calibri"/>
          <w:b/>
          <w:sz w:val="28"/>
        </w:rPr>
        <w:t>Theme 1 and 2</w:t>
      </w:r>
    </w:p>
    <w:p w14:paraId="4D4E4131" w14:textId="77777777" w:rsidR="00234B4E" w:rsidRDefault="0032657C">
      <w:pPr>
        <w:pStyle w:val="BodyText"/>
        <w:spacing w:line="292" w:lineRule="exact"/>
        <w:ind w:left="100"/>
        <w:rPr>
          <w:rFonts w:ascii="Calibri"/>
        </w:rPr>
      </w:pPr>
      <w:r>
        <w:rPr>
          <w:rFonts w:ascii="Calibri"/>
        </w:rPr>
        <w:t>Photos and Captions from Community Members and Mapped Data Describing the West Side</w:t>
      </w:r>
    </w:p>
    <w:p w14:paraId="4E27C233" w14:textId="77777777" w:rsidR="00234B4E" w:rsidRDefault="00234B4E">
      <w:pPr>
        <w:spacing w:line="292" w:lineRule="exact"/>
        <w:rPr>
          <w:rFonts w:ascii="Calibri"/>
        </w:rPr>
        <w:sectPr w:rsidR="00234B4E">
          <w:pgSz w:w="12240" w:h="15840"/>
          <w:pgMar w:top="1440" w:right="1360" w:bottom="280" w:left="1340" w:header="720" w:footer="720" w:gutter="0"/>
          <w:cols w:space="720"/>
        </w:sectPr>
      </w:pPr>
    </w:p>
    <w:p w14:paraId="665210B7" w14:textId="77777777" w:rsidR="00234B4E" w:rsidRDefault="0032657C">
      <w:pPr>
        <w:pStyle w:val="BodyText"/>
        <w:ind w:left="100"/>
        <w:rPr>
          <w:rFonts w:ascii="Calibri"/>
          <w:sz w:val="20"/>
        </w:rPr>
      </w:pPr>
      <w:r>
        <w:rPr>
          <w:rFonts w:ascii="Calibri"/>
          <w:noProof/>
          <w:sz w:val="20"/>
        </w:rPr>
        <w:lastRenderedPageBreak/>
        <w:drawing>
          <wp:inline distT="0" distB="0" distL="0" distR="0" wp14:anchorId="1E08F1D0" wp14:editId="58317986">
            <wp:extent cx="5940709" cy="391477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0" cstate="print"/>
                    <a:stretch>
                      <a:fillRect/>
                    </a:stretch>
                  </pic:blipFill>
                  <pic:spPr>
                    <a:xfrm>
                      <a:off x="0" y="0"/>
                      <a:ext cx="5940709" cy="3914775"/>
                    </a:xfrm>
                    <a:prstGeom prst="rect">
                      <a:avLst/>
                    </a:prstGeom>
                  </pic:spPr>
                </pic:pic>
              </a:graphicData>
            </a:graphic>
          </wp:inline>
        </w:drawing>
      </w:r>
    </w:p>
    <w:p w14:paraId="755835C9" w14:textId="77777777" w:rsidR="00234B4E" w:rsidRDefault="00234B4E">
      <w:pPr>
        <w:pStyle w:val="BodyText"/>
        <w:spacing w:before="2"/>
        <w:rPr>
          <w:rFonts w:ascii="Calibri"/>
          <w:sz w:val="9"/>
        </w:rPr>
      </w:pPr>
    </w:p>
    <w:p w14:paraId="54146325" w14:textId="480AE1E7" w:rsidR="00234B4E" w:rsidRDefault="0032657C">
      <w:pPr>
        <w:pStyle w:val="BodyText"/>
        <w:spacing w:before="90"/>
        <w:ind w:left="100" w:right="195"/>
      </w:pPr>
      <w:r>
        <w:t xml:space="preserve">In the case of the exhibition all photos and descriptive captions were first </w:t>
      </w:r>
      <w:r w:rsidR="00311F86">
        <w:t>reviewed</w:t>
      </w:r>
      <w:r>
        <w:t xml:space="preserve"> by an external party, a graphic artist, who did not </w:t>
      </w:r>
      <w:r w:rsidR="00311F86">
        <w:t>participate</w:t>
      </w:r>
      <w:r>
        <w:t xml:space="preserve"> in the </w:t>
      </w:r>
      <w:r w:rsidR="00DD006E">
        <w:t>photo analytic</w:t>
      </w:r>
      <w:r>
        <w:t xml:space="preserve"> workshops.  This graphic artist placed photos into thematic categories.  The lead researcher (LA) than reviewed the graphic artists’ coding of the photos in </w:t>
      </w:r>
      <w:r w:rsidR="00311F86">
        <w:t>comparison</w:t>
      </w:r>
      <w:r>
        <w:t xml:space="preserve"> to themes generated during the second community meeting of the study </w:t>
      </w:r>
      <w:r w:rsidR="00311F86">
        <w:t>participants</w:t>
      </w:r>
      <w:r>
        <w:t xml:space="preserve"> when they reviewed photos in April 2016. Themes were added, modified, and color coded by the lead researcher. The photos were then placed into the </w:t>
      </w:r>
      <w:r w:rsidR="00311F86">
        <w:t>exhibition</w:t>
      </w:r>
      <w:r>
        <w:t xml:space="preserve"> using color coded themes (Photo 1):</w:t>
      </w:r>
    </w:p>
    <w:p w14:paraId="2D2C577D" w14:textId="77777777" w:rsidR="00234B4E" w:rsidRDefault="0032657C">
      <w:pPr>
        <w:pStyle w:val="ListParagraph"/>
        <w:numPr>
          <w:ilvl w:val="0"/>
          <w:numId w:val="3"/>
        </w:numPr>
        <w:tabs>
          <w:tab w:val="left" w:pos="820"/>
          <w:tab w:val="left" w:pos="821"/>
        </w:tabs>
        <w:spacing w:line="293" w:lineRule="exact"/>
        <w:rPr>
          <w:rFonts w:ascii="Symbol"/>
          <w:sz w:val="24"/>
        </w:rPr>
      </w:pPr>
      <w:r>
        <w:rPr>
          <w:sz w:val="24"/>
        </w:rPr>
        <w:t>Education/yellow</w:t>
      </w:r>
    </w:p>
    <w:p w14:paraId="1925101C" w14:textId="77777777" w:rsidR="00234B4E" w:rsidRDefault="0032657C">
      <w:pPr>
        <w:pStyle w:val="ListParagraph"/>
        <w:numPr>
          <w:ilvl w:val="0"/>
          <w:numId w:val="3"/>
        </w:numPr>
        <w:tabs>
          <w:tab w:val="left" w:pos="820"/>
          <w:tab w:val="left" w:pos="821"/>
        </w:tabs>
        <w:spacing w:line="293" w:lineRule="exact"/>
        <w:rPr>
          <w:rFonts w:ascii="Symbol"/>
          <w:sz w:val="24"/>
        </w:rPr>
      </w:pPr>
      <w:r>
        <w:rPr>
          <w:sz w:val="24"/>
        </w:rPr>
        <w:t>Infrastructure/gray</w:t>
      </w:r>
    </w:p>
    <w:p w14:paraId="3DE7B067" w14:textId="77777777" w:rsidR="00234B4E" w:rsidRDefault="0032657C">
      <w:pPr>
        <w:pStyle w:val="ListParagraph"/>
        <w:numPr>
          <w:ilvl w:val="0"/>
          <w:numId w:val="3"/>
        </w:numPr>
        <w:tabs>
          <w:tab w:val="left" w:pos="820"/>
          <w:tab w:val="left" w:pos="821"/>
        </w:tabs>
        <w:spacing w:line="293" w:lineRule="exact"/>
        <w:rPr>
          <w:rFonts w:ascii="Symbol"/>
          <w:sz w:val="24"/>
        </w:rPr>
      </w:pPr>
      <w:r>
        <w:rPr>
          <w:sz w:val="24"/>
        </w:rPr>
        <w:t>Hazard/pink</w:t>
      </w:r>
    </w:p>
    <w:p w14:paraId="7C673C07" w14:textId="77777777" w:rsidR="00234B4E" w:rsidRDefault="0032657C">
      <w:pPr>
        <w:pStyle w:val="ListParagraph"/>
        <w:numPr>
          <w:ilvl w:val="0"/>
          <w:numId w:val="3"/>
        </w:numPr>
        <w:tabs>
          <w:tab w:val="left" w:pos="820"/>
          <w:tab w:val="left" w:pos="821"/>
        </w:tabs>
        <w:spacing w:line="293" w:lineRule="exact"/>
        <w:rPr>
          <w:rFonts w:ascii="Symbol"/>
          <w:sz w:val="24"/>
        </w:rPr>
      </w:pPr>
      <w:r>
        <w:rPr>
          <w:sz w:val="24"/>
        </w:rPr>
        <w:t>Economic Prosperity/dark</w:t>
      </w:r>
      <w:r>
        <w:rPr>
          <w:spacing w:val="-12"/>
          <w:sz w:val="24"/>
        </w:rPr>
        <w:t xml:space="preserve"> </w:t>
      </w:r>
      <w:r>
        <w:rPr>
          <w:sz w:val="24"/>
        </w:rPr>
        <w:t>green</w:t>
      </w:r>
    </w:p>
    <w:p w14:paraId="1F76C5DE" w14:textId="77777777" w:rsidR="00234B4E" w:rsidRDefault="0032657C">
      <w:pPr>
        <w:pStyle w:val="ListParagraph"/>
        <w:numPr>
          <w:ilvl w:val="0"/>
          <w:numId w:val="3"/>
        </w:numPr>
        <w:tabs>
          <w:tab w:val="left" w:pos="820"/>
          <w:tab w:val="left" w:pos="821"/>
        </w:tabs>
        <w:spacing w:line="293" w:lineRule="exact"/>
        <w:rPr>
          <w:rFonts w:ascii="Symbol"/>
          <w:sz w:val="24"/>
        </w:rPr>
      </w:pPr>
      <w:r>
        <w:rPr>
          <w:sz w:val="24"/>
        </w:rPr>
        <w:t>Physical Activity/light</w:t>
      </w:r>
      <w:r>
        <w:rPr>
          <w:spacing w:val="-13"/>
          <w:sz w:val="24"/>
        </w:rPr>
        <w:t xml:space="preserve"> </w:t>
      </w:r>
      <w:r>
        <w:rPr>
          <w:sz w:val="24"/>
        </w:rPr>
        <w:t>green,</w:t>
      </w:r>
    </w:p>
    <w:p w14:paraId="2A9189BA" w14:textId="77777777" w:rsidR="00234B4E" w:rsidRDefault="0032657C">
      <w:pPr>
        <w:pStyle w:val="ListParagraph"/>
        <w:numPr>
          <w:ilvl w:val="0"/>
          <w:numId w:val="3"/>
        </w:numPr>
        <w:tabs>
          <w:tab w:val="left" w:pos="820"/>
          <w:tab w:val="left" w:pos="821"/>
        </w:tabs>
        <w:spacing w:line="293" w:lineRule="exact"/>
        <w:rPr>
          <w:rFonts w:ascii="Symbol"/>
          <w:sz w:val="24"/>
        </w:rPr>
      </w:pPr>
      <w:r>
        <w:rPr>
          <w:sz w:val="24"/>
        </w:rPr>
        <w:t>Hope/red</w:t>
      </w:r>
    </w:p>
    <w:p w14:paraId="2C5D6144" w14:textId="77777777" w:rsidR="00234B4E" w:rsidRDefault="0032657C">
      <w:pPr>
        <w:pStyle w:val="ListParagraph"/>
        <w:numPr>
          <w:ilvl w:val="0"/>
          <w:numId w:val="3"/>
        </w:numPr>
        <w:tabs>
          <w:tab w:val="left" w:pos="820"/>
          <w:tab w:val="left" w:pos="821"/>
        </w:tabs>
        <w:rPr>
          <w:rFonts w:ascii="Symbol"/>
          <w:sz w:val="28"/>
        </w:rPr>
      </w:pPr>
      <w:r>
        <w:rPr>
          <w:sz w:val="24"/>
        </w:rPr>
        <w:t>Housing/blue</w:t>
      </w:r>
    </w:p>
    <w:p w14:paraId="15692621" w14:textId="77777777" w:rsidR="00234B4E" w:rsidRDefault="00234B4E">
      <w:pPr>
        <w:pStyle w:val="BodyText"/>
        <w:rPr>
          <w:sz w:val="34"/>
        </w:rPr>
      </w:pPr>
    </w:p>
    <w:p w14:paraId="7DE86AD8" w14:textId="77777777" w:rsidR="00234B4E" w:rsidRDefault="00234B4E">
      <w:pPr>
        <w:pStyle w:val="BodyText"/>
        <w:rPr>
          <w:sz w:val="34"/>
        </w:rPr>
      </w:pPr>
    </w:p>
    <w:p w14:paraId="5857DCC6" w14:textId="77777777" w:rsidR="00234B4E" w:rsidRDefault="0032657C">
      <w:pPr>
        <w:spacing w:before="267" w:line="341" w:lineRule="exact"/>
        <w:ind w:left="100"/>
        <w:rPr>
          <w:rFonts w:ascii="Calibri"/>
          <w:b/>
          <w:sz w:val="28"/>
        </w:rPr>
      </w:pPr>
      <w:r>
        <w:rPr>
          <w:rFonts w:ascii="Calibri"/>
          <w:b/>
          <w:sz w:val="28"/>
        </w:rPr>
        <w:t>Theme 2</w:t>
      </w:r>
    </w:p>
    <w:p w14:paraId="3DBD7EF5" w14:textId="77777777" w:rsidR="00234B4E" w:rsidRDefault="0032657C">
      <w:pPr>
        <w:pStyle w:val="BodyText"/>
        <w:spacing w:line="292" w:lineRule="exact"/>
        <w:ind w:left="100"/>
        <w:rPr>
          <w:rFonts w:ascii="Calibri"/>
        </w:rPr>
      </w:pPr>
      <w:r>
        <w:rPr>
          <w:rFonts w:ascii="Calibri"/>
        </w:rPr>
        <w:t>Mapped Data and Photos, Narratives of Medical Students</w:t>
      </w:r>
    </w:p>
    <w:p w14:paraId="29BC4D7B" w14:textId="77777777" w:rsidR="00234B4E" w:rsidRDefault="00234B4E">
      <w:pPr>
        <w:spacing w:line="292" w:lineRule="exact"/>
        <w:rPr>
          <w:rFonts w:ascii="Calibri"/>
        </w:rPr>
        <w:sectPr w:rsidR="00234B4E">
          <w:pgSz w:w="12240" w:h="15840"/>
          <w:pgMar w:top="1440" w:right="1340" w:bottom="280" w:left="1340" w:header="720" w:footer="720" w:gutter="0"/>
          <w:cols w:space="720"/>
        </w:sectPr>
      </w:pPr>
    </w:p>
    <w:p w14:paraId="37F51E4F" w14:textId="77777777" w:rsidR="00234B4E" w:rsidRDefault="0032657C">
      <w:pPr>
        <w:pStyle w:val="BodyText"/>
        <w:ind w:left="100"/>
        <w:rPr>
          <w:rFonts w:ascii="Calibri"/>
          <w:sz w:val="20"/>
        </w:rPr>
      </w:pPr>
      <w:r>
        <w:rPr>
          <w:rFonts w:ascii="Calibri"/>
          <w:noProof/>
          <w:sz w:val="20"/>
        </w:rPr>
        <w:lastRenderedPageBreak/>
        <w:drawing>
          <wp:inline distT="0" distB="0" distL="0" distR="0" wp14:anchorId="7D0FF606" wp14:editId="685E370B">
            <wp:extent cx="5929138" cy="390525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1" cstate="print"/>
                    <a:stretch>
                      <a:fillRect/>
                    </a:stretch>
                  </pic:blipFill>
                  <pic:spPr>
                    <a:xfrm>
                      <a:off x="0" y="0"/>
                      <a:ext cx="5929138" cy="3905250"/>
                    </a:xfrm>
                    <a:prstGeom prst="rect">
                      <a:avLst/>
                    </a:prstGeom>
                  </pic:spPr>
                </pic:pic>
              </a:graphicData>
            </a:graphic>
          </wp:inline>
        </w:drawing>
      </w:r>
    </w:p>
    <w:p w14:paraId="51988022" w14:textId="77777777" w:rsidR="00234B4E" w:rsidRDefault="00234B4E">
      <w:pPr>
        <w:pStyle w:val="BodyText"/>
        <w:spacing w:before="3"/>
        <w:rPr>
          <w:rFonts w:ascii="Calibri"/>
          <w:sz w:val="10"/>
        </w:rPr>
      </w:pPr>
    </w:p>
    <w:p w14:paraId="62788479" w14:textId="77777777" w:rsidR="00234B4E" w:rsidRDefault="0032657C">
      <w:pPr>
        <w:spacing w:before="91"/>
        <w:ind w:left="100"/>
      </w:pPr>
      <w:r>
        <w:t xml:space="preserve">Mapping Inequities </w:t>
      </w:r>
      <w:proofErr w:type="gramStart"/>
      <w:r>
        <w:t>And</w:t>
      </w:r>
      <w:proofErr w:type="gramEnd"/>
      <w:r>
        <w:t xml:space="preserve"> The Perspectives Of Medical School Faculty And Students</w:t>
      </w:r>
    </w:p>
    <w:p w14:paraId="447EF3EB" w14:textId="77777777" w:rsidR="00234B4E" w:rsidRDefault="00234B4E">
      <w:pPr>
        <w:pStyle w:val="BodyText"/>
        <w:rPr>
          <w:sz w:val="22"/>
        </w:rPr>
      </w:pPr>
    </w:p>
    <w:p w14:paraId="55604FAB" w14:textId="4D888467" w:rsidR="00234B4E" w:rsidRDefault="0032657C">
      <w:pPr>
        <w:ind w:left="100" w:right="147"/>
      </w:pPr>
      <w:r>
        <w:t>The Exhibition considered how we practice medicine in the United States and define health in light of the places that our bodies in habit</w:t>
      </w:r>
      <w:r w:rsidR="004140C7">
        <w:t xml:space="preserve">.  </w:t>
      </w:r>
      <w:r>
        <w:t>By placing maps side by side, it is possible to see how neighborhoods compare to one another in key characteristics thought to be associated with population health. Maps can illustrate the target area and are particularly helpful when they show economic, social, and health trends across block groups or other neighborhood boundaries. For example, the fact that in some regions with higher rates of poverty there is more crime, fewer jobs, and higher rates of disease. In this case neighborhood mapping is used to examine the community features, facts, and characteristics in west Charleston that may influence health outcomes. The maps reveal significant inequalities between the West Side and Charleston. In general, West Side indicators of demographic, economic, social, housing, and neighborhood characteristics significantly lag behind those same indicators for Charleston.</w:t>
      </w:r>
    </w:p>
    <w:p w14:paraId="6ADD3008" w14:textId="77777777" w:rsidR="00234B4E" w:rsidRDefault="00234B4E">
      <w:pPr>
        <w:pStyle w:val="BodyText"/>
      </w:pPr>
    </w:p>
    <w:p w14:paraId="428885BD" w14:textId="77777777" w:rsidR="00234B4E" w:rsidRDefault="00234B4E">
      <w:pPr>
        <w:pStyle w:val="BodyText"/>
      </w:pPr>
    </w:p>
    <w:p w14:paraId="0A7F6D9E" w14:textId="77777777" w:rsidR="00234B4E" w:rsidRDefault="00234B4E">
      <w:pPr>
        <w:pStyle w:val="BodyText"/>
      </w:pPr>
    </w:p>
    <w:p w14:paraId="559D0497" w14:textId="77777777" w:rsidR="00234B4E" w:rsidRDefault="00234B4E">
      <w:pPr>
        <w:pStyle w:val="BodyText"/>
      </w:pPr>
    </w:p>
    <w:p w14:paraId="03C5E58F" w14:textId="77777777" w:rsidR="00234B4E" w:rsidRDefault="00234B4E">
      <w:pPr>
        <w:pStyle w:val="BodyText"/>
      </w:pPr>
    </w:p>
    <w:p w14:paraId="5A04441D" w14:textId="77777777" w:rsidR="00234B4E" w:rsidRDefault="00234B4E">
      <w:pPr>
        <w:pStyle w:val="BodyText"/>
      </w:pPr>
    </w:p>
    <w:p w14:paraId="70B5E9F8" w14:textId="77777777" w:rsidR="00234B4E" w:rsidRDefault="00234B4E">
      <w:pPr>
        <w:pStyle w:val="BodyText"/>
      </w:pPr>
    </w:p>
    <w:p w14:paraId="0DDDBC58" w14:textId="77777777" w:rsidR="00234B4E" w:rsidRDefault="00234B4E">
      <w:pPr>
        <w:pStyle w:val="BodyText"/>
      </w:pPr>
    </w:p>
    <w:p w14:paraId="0E8F2927" w14:textId="77777777" w:rsidR="00234B4E" w:rsidRDefault="00234B4E">
      <w:pPr>
        <w:pStyle w:val="BodyText"/>
      </w:pPr>
    </w:p>
    <w:p w14:paraId="252A84F4" w14:textId="77777777" w:rsidR="00234B4E" w:rsidRDefault="00234B4E">
      <w:pPr>
        <w:pStyle w:val="BodyText"/>
        <w:spacing w:before="11"/>
        <w:rPr>
          <w:sz w:val="21"/>
        </w:rPr>
      </w:pPr>
    </w:p>
    <w:p w14:paraId="6B3B3890" w14:textId="77777777" w:rsidR="00234B4E" w:rsidRDefault="0032657C">
      <w:pPr>
        <w:ind w:left="100"/>
        <w:rPr>
          <w:rFonts w:ascii="Calibri"/>
          <w:b/>
          <w:sz w:val="28"/>
        </w:rPr>
      </w:pPr>
      <w:r>
        <w:rPr>
          <w:rFonts w:ascii="Calibri"/>
          <w:b/>
          <w:sz w:val="28"/>
        </w:rPr>
        <w:t>Theme 2 and 3</w:t>
      </w:r>
    </w:p>
    <w:p w14:paraId="59F5E7CB" w14:textId="77777777" w:rsidR="00234B4E" w:rsidRDefault="0032657C">
      <w:pPr>
        <w:pStyle w:val="BodyText"/>
        <w:ind w:left="100"/>
        <w:rPr>
          <w:rFonts w:ascii="Calibri"/>
        </w:rPr>
      </w:pPr>
      <w:r>
        <w:rPr>
          <w:rFonts w:ascii="Calibri"/>
        </w:rPr>
        <w:t>Photos and Captions from Medical Students, Gentrification and Community Development</w:t>
      </w:r>
    </w:p>
    <w:p w14:paraId="49CA3DC6" w14:textId="77777777" w:rsidR="00234B4E" w:rsidRDefault="00234B4E">
      <w:pPr>
        <w:rPr>
          <w:rFonts w:ascii="Calibri"/>
        </w:rPr>
        <w:sectPr w:rsidR="00234B4E">
          <w:pgSz w:w="12240" w:h="15840"/>
          <w:pgMar w:top="1440" w:right="1340" w:bottom="280" w:left="1340" w:header="720" w:footer="720" w:gutter="0"/>
          <w:cols w:space="720"/>
        </w:sectPr>
      </w:pPr>
    </w:p>
    <w:p w14:paraId="6EB0A566" w14:textId="77777777" w:rsidR="00234B4E" w:rsidRDefault="0032657C">
      <w:pPr>
        <w:pStyle w:val="BodyText"/>
        <w:ind w:left="100"/>
        <w:rPr>
          <w:rFonts w:ascii="Calibri"/>
          <w:sz w:val="20"/>
        </w:rPr>
      </w:pPr>
      <w:r>
        <w:rPr>
          <w:rFonts w:ascii="Calibri"/>
          <w:noProof/>
          <w:sz w:val="20"/>
        </w:rPr>
        <w:lastRenderedPageBreak/>
        <w:drawing>
          <wp:inline distT="0" distB="0" distL="0" distR="0" wp14:anchorId="01728C5F" wp14:editId="227FD727">
            <wp:extent cx="5940716" cy="392430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2" cstate="print"/>
                    <a:stretch>
                      <a:fillRect/>
                    </a:stretch>
                  </pic:blipFill>
                  <pic:spPr>
                    <a:xfrm>
                      <a:off x="0" y="0"/>
                      <a:ext cx="5940716" cy="3924300"/>
                    </a:xfrm>
                    <a:prstGeom prst="rect">
                      <a:avLst/>
                    </a:prstGeom>
                  </pic:spPr>
                </pic:pic>
              </a:graphicData>
            </a:graphic>
          </wp:inline>
        </w:drawing>
      </w:r>
    </w:p>
    <w:p w14:paraId="09C63D68" w14:textId="77777777" w:rsidR="00234B4E" w:rsidRDefault="00234B4E">
      <w:pPr>
        <w:pStyle w:val="BodyText"/>
        <w:rPr>
          <w:rFonts w:ascii="Calibri"/>
          <w:sz w:val="8"/>
        </w:rPr>
      </w:pPr>
    </w:p>
    <w:p w14:paraId="152E824B" w14:textId="77777777" w:rsidR="00234B4E" w:rsidRDefault="0032657C">
      <w:pPr>
        <w:spacing w:before="91"/>
        <w:ind w:left="100"/>
      </w:pPr>
      <w:r>
        <w:t>The Paradox of Redeveloping Low-Wealth Communities-Displacement Vs. Health</w:t>
      </w:r>
    </w:p>
    <w:p w14:paraId="344943F9" w14:textId="77777777" w:rsidR="00234B4E" w:rsidRDefault="00234B4E">
      <w:pPr>
        <w:pStyle w:val="BodyText"/>
        <w:rPr>
          <w:sz w:val="22"/>
        </w:rPr>
      </w:pPr>
    </w:p>
    <w:p w14:paraId="79C1814B" w14:textId="77777777" w:rsidR="00234B4E" w:rsidRDefault="0032657C">
      <w:pPr>
        <w:ind w:left="100" w:right="147"/>
      </w:pPr>
      <w:r>
        <w:t>A government’s decisions on where to put infrastructure, transit, affordable housing, and other resources are often social and political decisions as opposed to fact based, data driven decisions. New investments can have positive impacts on neighborhood residents and health by providing opportunities for affordable housing, shopping, high quality schools, and infrastructure such as sidewalks, parks, and green space.</w:t>
      </w:r>
    </w:p>
    <w:p w14:paraId="0F8A1249" w14:textId="77777777" w:rsidR="00234B4E" w:rsidRDefault="0032657C">
      <w:pPr>
        <w:spacing w:before="1"/>
        <w:ind w:left="100" w:right="323"/>
      </w:pPr>
      <w:r>
        <w:t>Places that tend to be older, with high poverty rates, low wages, high unemployment, and mostly multi- family or rental housing face a quandary in the effort to redevelop their community. The price of redevelopment to achieve healthy amenities can lead to gentrification, displacement, and unhealthy consequences.</w:t>
      </w:r>
    </w:p>
    <w:p w14:paraId="3EEC2DB2" w14:textId="77777777" w:rsidR="00234B4E" w:rsidRDefault="00234B4E">
      <w:pPr>
        <w:pStyle w:val="BodyText"/>
        <w:spacing w:before="1"/>
        <w:rPr>
          <w:sz w:val="33"/>
        </w:rPr>
      </w:pPr>
    </w:p>
    <w:p w14:paraId="05A1E1D4" w14:textId="77777777" w:rsidR="00234B4E" w:rsidRDefault="0032657C">
      <w:pPr>
        <w:ind w:left="100"/>
      </w:pPr>
      <w:r>
        <w:t>Suggested Policy Solutions</w:t>
      </w:r>
    </w:p>
    <w:p w14:paraId="2E614587" w14:textId="77777777" w:rsidR="00234B4E" w:rsidRDefault="0032657C">
      <w:pPr>
        <w:spacing w:before="123"/>
        <w:ind w:left="100" w:right="612"/>
      </w:pPr>
      <w:r>
        <w:t>To prevent displacement and ensure equitable development, policymakers might commit to a shared vision and code of ethics for equitable public investment - a set of principles that guide decisions, maintain the integrity of city planning and hold elected officials accountable.</w:t>
      </w:r>
    </w:p>
    <w:p w14:paraId="64B518C5" w14:textId="77777777" w:rsidR="00234B4E" w:rsidRDefault="00234B4E">
      <w:pPr>
        <w:pStyle w:val="BodyText"/>
      </w:pPr>
    </w:p>
    <w:p w14:paraId="12841769" w14:textId="77777777" w:rsidR="00234B4E" w:rsidRDefault="00234B4E">
      <w:pPr>
        <w:pStyle w:val="BodyText"/>
      </w:pPr>
    </w:p>
    <w:p w14:paraId="7082C273" w14:textId="77777777" w:rsidR="00234B4E" w:rsidRDefault="00234B4E">
      <w:pPr>
        <w:pStyle w:val="BodyText"/>
      </w:pPr>
    </w:p>
    <w:p w14:paraId="636AB587" w14:textId="77777777" w:rsidR="00234B4E" w:rsidRDefault="00234B4E">
      <w:pPr>
        <w:pStyle w:val="BodyText"/>
      </w:pPr>
    </w:p>
    <w:p w14:paraId="0FC2F0B6" w14:textId="77777777" w:rsidR="00234B4E" w:rsidRDefault="00234B4E">
      <w:pPr>
        <w:pStyle w:val="BodyText"/>
      </w:pPr>
    </w:p>
    <w:p w14:paraId="4499227A" w14:textId="77777777" w:rsidR="00234B4E" w:rsidRDefault="0032657C">
      <w:pPr>
        <w:spacing w:before="208"/>
        <w:ind w:left="100"/>
        <w:rPr>
          <w:rFonts w:ascii="Calibri"/>
          <w:b/>
          <w:sz w:val="28"/>
        </w:rPr>
      </w:pPr>
      <w:r>
        <w:rPr>
          <w:rFonts w:ascii="Calibri"/>
          <w:b/>
          <w:sz w:val="28"/>
        </w:rPr>
        <w:t>Evaluation and Feedback Panel with References</w:t>
      </w:r>
    </w:p>
    <w:p w14:paraId="41CC6A2D" w14:textId="77777777" w:rsidR="00234B4E" w:rsidRDefault="00234B4E">
      <w:pPr>
        <w:rPr>
          <w:rFonts w:ascii="Calibri"/>
          <w:sz w:val="28"/>
        </w:rPr>
        <w:sectPr w:rsidR="00234B4E">
          <w:pgSz w:w="12240" w:h="15840"/>
          <w:pgMar w:top="1440" w:right="1340" w:bottom="280" w:left="1340" w:header="720" w:footer="720" w:gutter="0"/>
          <w:cols w:space="720"/>
        </w:sectPr>
      </w:pPr>
    </w:p>
    <w:p w14:paraId="5A12219A" w14:textId="77777777" w:rsidR="00234B4E" w:rsidRDefault="0032657C">
      <w:pPr>
        <w:pStyle w:val="BodyText"/>
        <w:ind w:left="100"/>
        <w:rPr>
          <w:rFonts w:ascii="Calibri"/>
          <w:sz w:val="20"/>
        </w:rPr>
      </w:pPr>
      <w:r>
        <w:rPr>
          <w:rFonts w:ascii="Calibri"/>
          <w:noProof/>
          <w:sz w:val="20"/>
        </w:rPr>
        <w:lastRenderedPageBreak/>
        <w:drawing>
          <wp:inline distT="0" distB="0" distL="0" distR="0" wp14:anchorId="1D6DC751" wp14:editId="17842CBB">
            <wp:extent cx="3775533" cy="563880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3" cstate="print"/>
                    <a:stretch>
                      <a:fillRect/>
                    </a:stretch>
                  </pic:blipFill>
                  <pic:spPr>
                    <a:xfrm>
                      <a:off x="0" y="0"/>
                      <a:ext cx="3775533" cy="5638800"/>
                    </a:xfrm>
                    <a:prstGeom prst="rect">
                      <a:avLst/>
                    </a:prstGeom>
                  </pic:spPr>
                </pic:pic>
              </a:graphicData>
            </a:graphic>
          </wp:inline>
        </w:drawing>
      </w:r>
    </w:p>
    <w:p w14:paraId="04A0084F" w14:textId="77777777" w:rsidR="00234B4E" w:rsidRDefault="00234B4E">
      <w:pPr>
        <w:rPr>
          <w:rFonts w:ascii="Calibri"/>
          <w:sz w:val="20"/>
        </w:rPr>
        <w:sectPr w:rsidR="00234B4E">
          <w:pgSz w:w="12240" w:h="15840"/>
          <w:pgMar w:top="1440" w:right="1720" w:bottom="280" w:left="1340" w:header="720" w:footer="720" w:gutter="0"/>
          <w:cols w:space="720"/>
        </w:sectPr>
      </w:pPr>
    </w:p>
    <w:p w14:paraId="0A6B7FBE" w14:textId="77777777" w:rsidR="00234B4E" w:rsidRDefault="0032657C">
      <w:pPr>
        <w:spacing w:line="614" w:lineRule="exact"/>
        <w:ind w:left="140"/>
        <w:rPr>
          <w:rFonts w:ascii="Calibri Light"/>
          <w:sz w:val="52"/>
        </w:rPr>
      </w:pPr>
      <w:r>
        <w:rPr>
          <w:rFonts w:ascii="Calibri Light"/>
          <w:color w:val="313D4F"/>
          <w:sz w:val="52"/>
        </w:rPr>
        <w:lastRenderedPageBreak/>
        <w:t xml:space="preserve">WEST </w:t>
      </w:r>
      <w:r>
        <w:rPr>
          <w:rFonts w:ascii="Calibri Light"/>
          <w:color w:val="313D4F"/>
          <w:spacing w:val="1"/>
          <w:sz w:val="52"/>
        </w:rPr>
        <w:t xml:space="preserve">SIDE </w:t>
      </w:r>
      <w:r>
        <w:rPr>
          <w:rFonts w:ascii="Calibri Light"/>
          <w:color w:val="313D4F"/>
          <w:sz w:val="52"/>
        </w:rPr>
        <w:t>OF</w:t>
      </w:r>
      <w:r>
        <w:rPr>
          <w:rFonts w:ascii="Calibri Light"/>
          <w:color w:val="313D4F"/>
          <w:spacing w:val="57"/>
          <w:sz w:val="52"/>
        </w:rPr>
        <w:t xml:space="preserve"> </w:t>
      </w:r>
      <w:r>
        <w:rPr>
          <w:rFonts w:ascii="Calibri Light"/>
          <w:color w:val="313D4F"/>
          <w:sz w:val="52"/>
        </w:rPr>
        <w:t>CHARLESTON:</w:t>
      </w:r>
    </w:p>
    <w:p w14:paraId="5910429C" w14:textId="77777777" w:rsidR="00234B4E" w:rsidRDefault="00440070">
      <w:pPr>
        <w:ind w:left="140"/>
        <w:rPr>
          <w:rFonts w:ascii="Calibri Light"/>
          <w:sz w:val="52"/>
        </w:rPr>
      </w:pPr>
      <w:r>
        <w:pict w14:anchorId="44B4C9E7">
          <v:line id="_x0000_s1133" style="position:absolute;left:0;text-align:left;z-index:1072;mso-wrap-distance-left:0;mso-wrap-distance-right:0;mso-position-horizontal-relative:page" from="70.6pt,99.75pt" to="541.55pt,99.75pt" strokecolor="#5b9bd4" strokeweight=".96pt">
            <w10:wrap type="topAndBottom" anchorx="page"/>
          </v:line>
        </w:pict>
      </w:r>
      <w:r w:rsidR="0032657C">
        <w:rPr>
          <w:rFonts w:ascii="Calibri Light"/>
          <w:color w:val="313D4F"/>
          <w:spacing w:val="1"/>
          <w:sz w:val="52"/>
        </w:rPr>
        <w:t xml:space="preserve">DEMOGRAPHIC, </w:t>
      </w:r>
      <w:r w:rsidR="0032657C">
        <w:rPr>
          <w:rFonts w:ascii="Calibri Light"/>
          <w:color w:val="313D4F"/>
          <w:sz w:val="52"/>
        </w:rPr>
        <w:t xml:space="preserve">HOUSEHOLD, NEIGHBORHOOD, </w:t>
      </w:r>
      <w:r w:rsidR="0032657C">
        <w:rPr>
          <w:rFonts w:ascii="Calibri Light"/>
          <w:color w:val="313D4F"/>
          <w:spacing w:val="-3"/>
          <w:sz w:val="52"/>
        </w:rPr>
        <w:t xml:space="preserve">TRANSPORTATION, </w:t>
      </w:r>
      <w:r w:rsidR="0032657C">
        <w:rPr>
          <w:rFonts w:ascii="Calibri Light"/>
          <w:color w:val="313D4F"/>
          <w:sz w:val="52"/>
        </w:rPr>
        <w:t>EDUCATION, AND INCOME</w:t>
      </w:r>
      <w:r w:rsidR="0032657C">
        <w:rPr>
          <w:rFonts w:ascii="Calibri Light"/>
          <w:color w:val="313D4F"/>
          <w:spacing w:val="55"/>
          <w:sz w:val="52"/>
        </w:rPr>
        <w:t xml:space="preserve"> </w:t>
      </w:r>
      <w:r w:rsidR="0032657C">
        <w:rPr>
          <w:rFonts w:ascii="Calibri Light"/>
          <w:color w:val="313D4F"/>
          <w:spacing w:val="-18"/>
          <w:sz w:val="52"/>
        </w:rPr>
        <w:t>DATA</w:t>
      </w:r>
    </w:p>
    <w:p w14:paraId="5FD8496A" w14:textId="77777777" w:rsidR="00234B4E" w:rsidRDefault="00234B4E">
      <w:pPr>
        <w:rPr>
          <w:rFonts w:ascii="Calibri Light"/>
          <w:sz w:val="52"/>
        </w:rPr>
        <w:sectPr w:rsidR="00234B4E">
          <w:pgSz w:w="12240" w:h="15840"/>
          <w:pgMar w:top="1460" w:right="1280" w:bottom="280" w:left="1300" w:header="720" w:footer="720" w:gutter="0"/>
          <w:cols w:space="720"/>
        </w:sectPr>
      </w:pPr>
    </w:p>
    <w:p w14:paraId="0785532F" w14:textId="77777777" w:rsidR="00234B4E" w:rsidRDefault="0032657C">
      <w:pPr>
        <w:spacing w:before="39"/>
        <w:ind w:left="100"/>
        <w:rPr>
          <w:rFonts w:ascii="Calibri"/>
        </w:rPr>
      </w:pPr>
      <w:r>
        <w:rPr>
          <w:rFonts w:ascii="Calibri"/>
        </w:rPr>
        <w:lastRenderedPageBreak/>
        <w:t>Contents</w:t>
      </w:r>
    </w:p>
    <w:sdt>
      <w:sdtPr>
        <w:rPr>
          <w:rFonts w:ascii="Times New Roman" w:eastAsia="Times New Roman" w:hAnsi="Times New Roman" w:cs="Times New Roman"/>
        </w:rPr>
        <w:id w:val="658422059"/>
        <w:docPartObj>
          <w:docPartGallery w:val="Table of Contents"/>
          <w:docPartUnique/>
        </w:docPartObj>
      </w:sdtPr>
      <w:sdtEndPr/>
      <w:sdtContent>
        <w:p w14:paraId="20D4E63A" w14:textId="77777777" w:rsidR="00234B4E" w:rsidRDefault="0032657C">
          <w:pPr>
            <w:pStyle w:val="TOC1"/>
            <w:tabs>
              <w:tab w:val="right" w:leader="dot" w:pos="9454"/>
            </w:tabs>
            <w:spacing w:before="180"/>
          </w:pPr>
          <w:r>
            <w:fldChar w:fldCharType="begin"/>
          </w:r>
          <w:r>
            <w:instrText xml:space="preserve">TOC \o "1-2" \h \z \u </w:instrText>
          </w:r>
          <w:r>
            <w:fldChar w:fldCharType="separate"/>
          </w:r>
          <w:hyperlink w:anchor="_TOC_250014" w:history="1">
            <w:r>
              <w:t>Introduction</w:t>
            </w:r>
            <w:r>
              <w:tab/>
              <w:t>16</w:t>
            </w:r>
          </w:hyperlink>
        </w:p>
        <w:p w14:paraId="229102BC" w14:textId="77777777" w:rsidR="00234B4E" w:rsidRDefault="00440070">
          <w:pPr>
            <w:pStyle w:val="TOC1"/>
            <w:tabs>
              <w:tab w:val="right" w:leader="dot" w:pos="9454"/>
            </w:tabs>
            <w:spacing w:before="141"/>
          </w:pPr>
          <w:hyperlink w:anchor="_TOC_250013" w:history="1">
            <w:r w:rsidR="0032657C">
              <w:t>Demographic</w:t>
            </w:r>
            <w:r w:rsidR="0032657C">
              <w:rPr>
                <w:spacing w:val="-3"/>
              </w:rPr>
              <w:t xml:space="preserve"> </w:t>
            </w:r>
            <w:r w:rsidR="0032657C">
              <w:t>Trends</w:t>
            </w:r>
            <w:r w:rsidR="0032657C">
              <w:tab/>
              <w:t>21</w:t>
            </w:r>
          </w:hyperlink>
        </w:p>
        <w:p w14:paraId="30229A99" w14:textId="77777777" w:rsidR="00234B4E" w:rsidRDefault="00440070">
          <w:pPr>
            <w:pStyle w:val="TOC1"/>
            <w:tabs>
              <w:tab w:val="right" w:leader="dot" w:pos="9454"/>
            </w:tabs>
          </w:pPr>
          <w:hyperlink w:anchor="_TOC_250012" w:history="1">
            <w:r w:rsidR="0032657C">
              <w:t>Education</w:t>
            </w:r>
            <w:r w:rsidR="0032657C">
              <w:rPr>
                <w:spacing w:val="-3"/>
              </w:rPr>
              <w:t xml:space="preserve"> </w:t>
            </w:r>
            <w:r w:rsidR="0032657C">
              <w:t>Trends</w:t>
            </w:r>
            <w:r w:rsidR="0032657C">
              <w:tab/>
              <w:t>29</w:t>
            </w:r>
          </w:hyperlink>
        </w:p>
        <w:p w14:paraId="3A91B12E" w14:textId="77777777" w:rsidR="00234B4E" w:rsidRDefault="00440070">
          <w:pPr>
            <w:pStyle w:val="TOC1"/>
            <w:tabs>
              <w:tab w:val="right" w:leader="dot" w:pos="9454"/>
            </w:tabs>
          </w:pPr>
          <w:hyperlink w:anchor="_TOC_250011" w:history="1">
            <w:r w:rsidR="0032657C">
              <w:t>Employment</w:t>
            </w:r>
            <w:r w:rsidR="0032657C">
              <w:tab/>
              <w:t>37</w:t>
            </w:r>
          </w:hyperlink>
        </w:p>
        <w:p w14:paraId="02470423" w14:textId="77777777" w:rsidR="00234B4E" w:rsidRDefault="00440070">
          <w:pPr>
            <w:pStyle w:val="TOC1"/>
            <w:tabs>
              <w:tab w:val="right" w:leader="dot" w:pos="9454"/>
            </w:tabs>
            <w:spacing w:before="141"/>
          </w:pPr>
          <w:hyperlink w:anchor="_TOC_250010" w:history="1">
            <w:r w:rsidR="0032657C">
              <w:t>Travel Time</w:t>
            </w:r>
            <w:r w:rsidR="0032657C">
              <w:rPr>
                <w:spacing w:val="-5"/>
              </w:rPr>
              <w:t xml:space="preserve"> </w:t>
            </w:r>
            <w:r w:rsidR="0032657C">
              <w:t>to</w:t>
            </w:r>
            <w:r w:rsidR="0032657C">
              <w:rPr>
                <w:spacing w:val="-1"/>
              </w:rPr>
              <w:t xml:space="preserve"> </w:t>
            </w:r>
            <w:r w:rsidR="0032657C">
              <w:t>Work</w:t>
            </w:r>
            <w:r w:rsidR="0032657C">
              <w:tab/>
              <w:t>41</w:t>
            </w:r>
          </w:hyperlink>
        </w:p>
        <w:p w14:paraId="79765EB2" w14:textId="77777777" w:rsidR="00234B4E" w:rsidRDefault="00440070">
          <w:pPr>
            <w:pStyle w:val="TOC1"/>
            <w:tabs>
              <w:tab w:val="right" w:leader="dot" w:pos="9454"/>
            </w:tabs>
          </w:pPr>
          <w:hyperlink w:anchor="_TOC_250009" w:history="1">
            <w:r w:rsidR="0032657C">
              <w:t>Primary Mode of Transportation</w:t>
            </w:r>
            <w:r w:rsidR="0032657C">
              <w:rPr>
                <w:spacing w:val="-5"/>
              </w:rPr>
              <w:t xml:space="preserve"> </w:t>
            </w:r>
            <w:r w:rsidR="0032657C">
              <w:t>to</w:t>
            </w:r>
            <w:r w:rsidR="0032657C">
              <w:rPr>
                <w:spacing w:val="-2"/>
              </w:rPr>
              <w:t xml:space="preserve"> </w:t>
            </w:r>
            <w:r w:rsidR="0032657C">
              <w:t>Work</w:t>
            </w:r>
            <w:r w:rsidR="0032657C">
              <w:tab/>
              <w:t>45</w:t>
            </w:r>
          </w:hyperlink>
        </w:p>
        <w:p w14:paraId="4D1BC468" w14:textId="77777777" w:rsidR="00234B4E" w:rsidRDefault="00440070">
          <w:pPr>
            <w:pStyle w:val="TOC1"/>
            <w:tabs>
              <w:tab w:val="right" w:leader="dot" w:pos="9454"/>
            </w:tabs>
            <w:spacing w:before="141"/>
          </w:pPr>
          <w:hyperlink w:anchor="_TOC_250008" w:history="1">
            <w:r w:rsidR="0032657C">
              <w:t>Crime</w:t>
            </w:r>
            <w:r w:rsidR="0032657C">
              <w:rPr>
                <w:spacing w:val="-3"/>
              </w:rPr>
              <w:t xml:space="preserve"> </w:t>
            </w:r>
            <w:r w:rsidR="0032657C">
              <w:t>Statistics</w:t>
            </w:r>
            <w:r w:rsidR="0032657C">
              <w:tab/>
              <w:t>49</w:t>
            </w:r>
          </w:hyperlink>
        </w:p>
        <w:p w14:paraId="3D4AB05C" w14:textId="77777777" w:rsidR="00234B4E" w:rsidRDefault="00440070">
          <w:pPr>
            <w:pStyle w:val="TOC1"/>
            <w:tabs>
              <w:tab w:val="right" w:leader="dot" w:pos="9454"/>
            </w:tabs>
            <w:spacing w:before="138"/>
          </w:pPr>
          <w:hyperlink w:anchor="_TOC_250007" w:history="1">
            <w:r w:rsidR="0032657C">
              <w:t>Insurance Rates</w:t>
            </w:r>
            <w:r w:rsidR="0032657C">
              <w:tab/>
              <w:t>51</w:t>
            </w:r>
          </w:hyperlink>
        </w:p>
        <w:p w14:paraId="755C8672" w14:textId="77777777" w:rsidR="00234B4E" w:rsidRDefault="00440070">
          <w:pPr>
            <w:pStyle w:val="TOC1"/>
            <w:tabs>
              <w:tab w:val="right" w:leader="dot" w:pos="9454"/>
            </w:tabs>
          </w:pPr>
          <w:hyperlink w:anchor="_TOC_250006" w:history="1">
            <w:r w:rsidR="0032657C">
              <w:t>Trends</w:t>
            </w:r>
            <w:r w:rsidR="0032657C">
              <w:rPr>
                <w:spacing w:val="-1"/>
              </w:rPr>
              <w:t xml:space="preserve"> </w:t>
            </w:r>
            <w:r w:rsidR="0032657C">
              <w:t>in</w:t>
            </w:r>
            <w:r w:rsidR="0032657C">
              <w:rPr>
                <w:spacing w:val="-1"/>
              </w:rPr>
              <w:t xml:space="preserve"> </w:t>
            </w:r>
            <w:r w:rsidR="0032657C">
              <w:t>Housing</w:t>
            </w:r>
            <w:r w:rsidR="0032657C">
              <w:tab/>
              <w:t>52</w:t>
            </w:r>
          </w:hyperlink>
        </w:p>
        <w:p w14:paraId="799EB920" w14:textId="77777777" w:rsidR="00234B4E" w:rsidRDefault="00440070">
          <w:pPr>
            <w:pStyle w:val="TOC1"/>
            <w:tabs>
              <w:tab w:val="right" w:leader="dot" w:pos="9454"/>
            </w:tabs>
            <w:spacing w:before="141"/>
          </w:pPr>
          <w:hyperlink w:anchor="_TOC_250005" w:history="1">
            <w:r w:rsidR="0032657C">
              <w:t>Neighborhood</w:t>
            </w:r>
            <w:r w:rsidR="0032657C">
              <w:rPr>
                <w:spacing w:val="-2"/>
              </w:rPr>
              <w:t xml:space="preserve"> </w:t>
            </w:r>
            <w:r w:rsidR="0032657C">
              <w:t>Characteristics</w:t>
            </w:r>
            <w:r w:rsidR="0032657C">
              <w:tab/>
              <w:t>59</w:t>
            </w:r>
          </w:hyperlink>
        </w:p>
        <w:p w14:paraId="5930E840" w14:textId="77777777" w:rsidR="00234B4E" w:rsidRDefault="00440070">
          <w:pPr>
            <w:pStyle w:val="TOC2"/>
            <w:tabs>
              <w:tab w:val="right" w:leader="dot" w:pos="9454"/>
            </w:tabs>
          </w:pPr>
          <w:hyperlink w:anchor="_TOC_250004" w:history="1">
            <w:r w:rsidR="0032657C">
              <w:t>Greenspace</w:t>
            </w:r>
            <w:r w:rsidR="0032657C">
              <w:tab/>
              <w:t>59</w:t>
            </w:r>
          </w:hyperlink>
        </w:p>
        <w:p w14:paraId="444AC12E" w14:textId="77777777" w:rsidR="00234B4E" w:rsidRDefault="00440070">
          <w:pPr>
            <w:pStyle w:val="TOC2"/>
            <w:tabs>
              <w:tab w:val="right" w:leader="dot" w:pos="9454"/>
            </w:tabs>
          </w:pPr>
          <w:hyperlink w:anchor="_TOC_250003" w:history="1">
            <w:r w:rsidR="0032657C">
              <w:t>West Side City Trash</w:t>
            </w:r>
            <w:r w:rsidR="0032657C">
              <w:rPr>
                <w:spacing w:val="-2"/>
              </w:rPr>
              <w:t xml:space="preserve"> </w:t>
            </w:r>
            <w:r w:rsidR="0032657C">
              <w:t>Can</w:t>
            </w:r>
            <w:r w:rsidR="0032657C">
              <w:rPr>
                <w:spacing w:val="-4"/>
              </w:rPr>
              <w:t xml:space="preserve"> </w:t>
            </w:r>
            <w:r w:rsidR="0032657C">
              <w:t>Locations</w:t>
            </w:r>
            <w:r w:rsidR="0032657C">
              <w:tab/>
              <w:t>60</w:t>
            </w:r>
          </w:hyperlink>
        </w:p>
        <w:p w14:paraId="02E1EB10" w14:textId="77777777" w:rsidR="00234B4E" w:rsidRDefault="00440070">
          <w:pPr>
            <w:pStyle w:val="TOC1"/>
            <w:tabs>
              <w:tab w:val="right" w:leader="dot" w:pos="9454"/>
            </w:tabs>
            <w:spacing w:before="141"/>
          </w:pPr>
          <w:hyperlink w:anchor="_TOC_250002" w:history="1">
            <w:r w:rsidR="0032657C">
              <w:t>Discussion</w:t>
            </w:r>
            <w:r w:rsidR="0032657C">
              <w:tab/>
              <w:t>62</w:t>
            </w:r>
          </w:hyperlink>
        </w:p>
        <w:p w14:paraId="30038720" w14:textId="77777777" w:rsidR="00234B4E" w:rsidRDefault="00440070">
          <w:pPr>
            <w:pStyle w:val="TOC2"/>
            <w:tabs>
              <w:tab w:val="right" w:leader="dot" w:pos="9454"/>
            </w:tabs>
          </w:pPr>
          <w:hyperlink w:anchor="_TOC_250001" w:history="1">
            <w:r w:rsidR="0032657C">
              <w:t>Conclusions</w:t>
            </w:r>
            <w:r w:rsidR="0032657C">
              <w:tab/>
              <w:t>67</w:t>
            </w:r>
          </w:hyperlink>
        </w:p>
        <w:p w14:paraId="1263A6F4" w14:textId="77777777" w:rsidR="00234B4E" w:rsidRDefault="00440070">
          <w:pPr>
            <w:pStyle w:val="TOC1"/>
            <w:tabs>
              <w:tab w:val="right" w:leader="dot" w:pos="9454"/>
            </w:tabs>
          </w:pPr>
          <w:hyperlink w:anchor="_TOC_250000" w:history="1">
            <w:r w:rsidR="0032657C">
              <w:t>Bibliography</w:t>
            </w:r>
            <w:r w:rsidR="0032657C">
              <w:tab/>
              <w:t>69</w:t>
            </w:r>
          </w:hyperlink>
        </w:p>
        <w:p w14:paraId="14089E55" w14:textId="77777777" w:rsidR="00234B4E" w:rsidRDefault="0032657C">
          <w:pPr>
            <w:rPr>
              <w:rFonts w:ascii="Calibri"/>
            </w:rPr>
          </w:pPr>
          <w:r>
            <w:fldChar w:fldCharType="end"/>
          </w:r>
        </w:p>
      </w:sdtContent>
    </w:sdt>
    <w:p w14:paraId="29AEE57E" w14:textId="77777777" w:rsidR="00234B4E" w:rsidRDefault="00234B4E">
      <w:pPr>
        <w:pStyle w:val="BodyText"/>
        <w:rPr>
          <w:rFonts w:ascii="Calibri"/>
          <w:sz w:val="22"/>
        </w:rPr>
      </w:pPr>
    </w:p>
    <w:p w14:paraId="35A6D89C" w14:textId="77777777" w:rsidR="00234B4E" w:rsidRDefault="00234B4E">
      <w:pPr>
        <w:pStyle w:val="BodyText"/>
        <w:rPr>
          <w:rFonts w:ascii="Calibri"/>
          <w:sz w:val="22"/>
        </w:rPr>
      </w:pPr>
    </w:p>
    <w:p w14:paraId="5CD0973C" w14:textId="77777777" w:rsidR="00234B4E" w:rsidRDefault="00234B4E">
      <w:pPr>
        <w:pStyle w:val="BodyText"/>
        <w:rPr>
          <w:rFonts w:ascii="Calibri"/>
          <w:sz w:val="22"/>
        </w:rPr>
      </w:pPr>
    </w:p>
    <w:p w14:paraId="4946CC56" w14:textId="77777777" w:rsidR="00234B4E" w:rsidRDefault="00234B4E">
      <w:pPr>
        <w:pStyle w:val="BodyText"/>
        <w:rPr>
          <w:rFonts w:ascii="Calibri"/>
          <w:sz w:val="22"/>
        </w:rPr>
      </w:pPr>
    </w:p>
    <w:p w14:paraId="3C19DC87" w14:textId="77777777" w:rsidR="00234B4E" w:rsidRDefault="00234B4E">
      <w:pPr>
        <w:pStyle w:val="BodyText"/>
        <w:rPr>
          <w:rFonts w:ascii="Calibri"/>
          <w:sz w:val="22"/>
        </w:rPr>
      </w:pPr>
    </w:p>
    <w:p w14:paraId="472E065A" w14:textId="77777777" w:rsidR="00234B4E" w:rsidRDefault="0032657C">
      <w:pPr>
        <w:spacing w:before="144"/>
        <w:ind w:left="100"/>
        <w:rPr>
          <w:rFonts w:ascii="Calibri Light"/>
          <w:sz w:val="32"/>
        </w:rPr>
      </w:pPr>
      <w:r>
        <w:rPr>
          <w:rFonts w:ascii="Calibri Light"/>
          <w:color w:val="2D74B5"/>
          <w:sz w:val="32"/>
        </w:rPr>
        <w:t>Figures</w:t>
      </w:r>
    </w:p>
    <w:p w14:paraId="4BB68655" w14:textId="77777777" w:rsidR="00234B4E" w:rsidRDefault="0032657C">
      <w:pPr>
        <w:tabs>
          <w:tab w:val="right" w:leader="dot" w:pos="9454"/>
        </w:tabs>
        <w:spacing w:before="189"/>
        <w:ind w:left="100"/>
        <w:rPr>
          <w:rFonts w:ascii="Calibri"/>
        </w:rPr>
      </w:pPr>
      <w:r>
        <w:rPr>
          <w:rFonts w:ascii="Calibri"/>
        </w:rPr>
        <w:t>Figure 1. General view of Charleston showing Census</w:t>
      </w:r>
      <w:r>
        <w:rPr>
          <w:rFonts w:ascii="Calibri"/>
          <w:spacing w:val="-18"/>
        </w:rPr>
        <w:t xml:space="preserve"> </w:t>
      </w:r>
      <w:r>
        <w:rPr>
          <w:rFonts w:ascii="Calibri"/>
        </w:rPr>
        <w:t>Tract</w:t>
      </w:r>
      <w:r>
        <w:rPr>
          <w:rFonts w:ascii="Calibri"/>
          <w:spacing w:val="-1"/>
        </w:rPr>
        <w:t xml:space="preserve"> </w:t>
      </w:r>
      <w:r>
        <w:rPr>
          <w:rFonts w:ascii="Calibri"/>
        </w:rPr>
        <w:t>boundaries</w:t>
      </w:r>
      <w:r>
        <w:rPr>
          <w:rFonts w:ascii="Calibri"/>
        </w:rPr>
        <w:tab/>
        <w:t>17</w:t>
      </w:r>
    </w:p>
    <w:p w14:paraId="344C4A57" w14:textId="77777777" w:rsidR="00234B4E" w:rsidRDefault="0032657C">
      <w:pPr>
        <w:tabs>
          <w:tab w:val="right" w:leader="dot" w:pos="9454"/>
        </w:tabs>
        <w:spacing w:before="281" w:line="273" w:lineRule="auto"/>
        <w:ind w:left="100" w:right="103"/>
        <w:rPr>
          <w:rFonts w:ascii="Calibri"/>
        </w:rPr>
      </w:pPr>
      <w:r>
        <w:rPr>
          <w:rFonts w:ascii="Calibri"/>
        </w:rPr>
        <w:t xml:space="preserve">Figure 2. Shaded, numbered, areas represent </w:t>
      </w:r>
      <w:r>
        <w:rPr>
          <w:rFonts w:ascii="Calibri"/>
          <w:i/>
        </w:rPr>
        <w:t xml:space="preserve">safe neighborhood canvassing zones </w:t>
      </w:r>
      <w:r>
        <w:rPr>
          <w:rFonts w:ascii="Calibri"/>
        </w:rPr>
        <w:t>as designated by the Charleston Main</w:t>
      </w:r>
      <w:r>
        <w:rPr>
          <w:rFonts w:ascii="Calibri"/>
          <w:spacing w:val="-3"/>
        </w:rPr>
        <w:t xml:space="preserve"> </w:t>
      </w:r>
      <w:r>
        <w:rPr>
          <w:rFonts w:ascii="Calibri"/>
        </w:rPr>
        <w:t>Streets</w:t>
      </w:r>
      <w:r>
        <w:rPr>
          <w:rFonts w:ascii="Calibri"/>
          <w:spacing w:val="-2"/>
        </w:rPr>
        <w:t xml:space="preserve"> </w:t>
      </w:r>
      <w:r>
        <w:rPr>
          <w:rFonts w:ascii="Calibri"/>
        </w:rPr>
        <w:t>organization</w:t>
      </w:r>
      <w:r>
        <w:rPr>
          <w:rFonts w:ascii="Calibri"/>
        </w:rPr>
        <w:tab/>
        <w:t>18</w:t>
      </w:r>
    </w:p>
    <w:p w14:paraId="6DCCAED0" w14:textId="77777777" w:rsidR="00234B4E" w:rsidRDefault="0032657C">
      <w:pPr>
        <w:tabs>
          <w:tab w:val="right" w:leader="dot" w:pos="9454"/>
        </w:tabs>
        <w:spacing w:before="244"/>
        <w:ind w:left="100"/>
        <w:rPr>
          <w:rFonts w:ascii="Calibri"/>
        </w:rPr>
      </w:pPr>
      <w:r>
        <w:rPr>
          <w:rFonts w:ascii="Calibri"/>
        </w:rPr>
        <w:t>Figure 3. West Side of Charleston neighborhood boundaries as defined by</w:t>
      </w:r>
      <w:r>
        <w:rPr>
          <w:rFonts w:ascii="Calibri"/>
          <w:spacing w:val="-14"/>
        </w:rPr>
        <w:t xml:space="preserve"> </w:t>
      </w:r>
      <w:r>
        <w:rPr>
          <w:rFonts w:ascii="Calibri"/>
        </w:rPr>
        <w:t>HOPE</w:t>
      </w:r>
      <w:r>
        <w:rPr>
          <w:rFonts w:ascii="Calibri"/>
          <w:spacing w:val="-6"/>
        </w:rPr>
        <w:t xml:space="preserve"> </w:t>
      </w:r>
      <w:r>
        <w:rPr>
          <w:rFonts w:ascii="Calibri"/>
        </w:rPr>
        <w:t>CDC.</w:t>
      </w:r>
      <w:r>
        <w:rPr>
          <w:rFonts w:ascii="Calibri"/>
        </w:rPr>
        <w:tab/>
        <w:t>19</w:t>
      </w:r>
    </w:p>
    <w:p w14:paraId="605B5F24" w14:textId="77777777" w:rsidR="00234B4E" w:rsidRDefault="0032657C">
      <w:pPr>
        <w:tabs>
          <w:tab w:val="right" w:leader="dot" w:pos="9454"/>
        </w:tabs>
        <w:spacing w:before="281" w:line="273" w:lineRule="auto"/>
        <w:ind w:left="100" w:right="103"/>
        <w:rPr>
          <w:rFonts w:ascii="Calibri"/>
        </w:rPr>
      </w:pPr>
      <w:r>
        <w:rPr>
          <w:rFonts w:ascii="Calibri"/>
        </w:rPr>
        <w:t>Figure 4. Expanded view of the West Side, Census Tracts 1, 7, and 8, showing location of Census Tracts and</w:t>
      </w:r>
      <w:r>
        <w:rPr>
          <w:rFonts w:ascii="Calibri"/>
          <w:spacing w:val="-1"/>
        </w:rPr>
        <w:t xml:space="preserve"> </w:t>
      </w:r>
      <w:r>
        <w:rPr>
          <w:rFonts w:ascii="Calibri"/>
        </w:rPr>
        <w:t>Block</w:t>
      </w:r>
      <w:r>
        <w:rPr>
          <w:rFonts w:ascii="Calibri"/>
          <w:spacing w:val="-2"/>
        </w:rPr>
        <w:t xml:space="preserve"> </w:t>
      </w:r>
      <w:r>
        <w:rPr>
          <w:rFonts w:ascii="Calibri"/>
        </w:rPr>
        <w:t>Groups</w:t>
      </w:r>
      <w:r>
        <w:rPr>
          <w:rFonts w:ascii="Calibri"/>
        </w:rPr>
        <w:tab/>
        <w:t>20</w:t>
      </w:r>
    </w:p>
    <w:p w14:paraId="2C5DD267" w14:textId="77777777" w:rsidR="00234B4E" w:rsidRDefault="0032657C">
      <w:pPr>
        <w:tabs>
          <w:tab w:val="right" w:leader="dot" w:pos="9454"/>
        </w:tabs>
        <w:spacing w:before="243"/>
        <w:ind w:left="100"/>
        <w:rPr>
          <w:rFonts w:ascii="Calibri"/>
        </w:rPr>
      </w:pPr>
      <w:r>
        <w:rPr>
          <w:rFonts w:ascii="Calibri"/>
        </w:rPr>
        <w:t>Figure 5. Total population density of the City of Charleston, by</w:t>
      </w:r>
      <w:r>
        <w:rPr>
          <w:rFonts w:ascii="Calibri"/>
          <w:spacing w:val="-12"/>
        </w:rPr>
        <w:t xml:space="preserve"> </w:t>
      </w:r>
      <w:r>
        <w:rPr>
          <w:rFonts w:ascii="Calibri"/>
        </w:rPr>
        <w:t>Block Group</w:t>
      </w:r>
      <w:r>
        <w:rPr>
          <w:rFonts w:ascii="Calibri"/>
        </w:rPr>
        <w:tab/>
        <w:t>22</w:t>
      </w:r>
    </w:p>
    <w:p w14:paraId="265D8998" w14:textId="77777777" w:rsidR="00234B4E" w:rsidRDefault="0032657C">
      <w:pPr>
        <w:tabs>
          <w:tab w:val="right" w:leader="dot" w:pos="9454"/>
        </w:tabs>
        <w:spacing w:before="280"/>
        <w:ind w:left="100"/>
        <w:rPr>
          <w:rFonts w:ascii="Calibri"/>
        </w:rPr>
      </w:pPr>
      <w:r>
        <w:rPr>
          <w:rFonts w:ascii="Calibri"/>
        </w:rPr>
        <w:t>Figure 6. Age profile comparison for West Virginia, Charleston, and</w:t>
      </w:r>
      <w:r>
        <w:rPr>
          <w:rFonts w:ascii="Calibri"/>
          <w:spacing w:val="-13"/>
        </w:rPr>
        <w:t xml:space="preserve"> </w:t>
      </w:r>
      <w:r>
        <w:rPr>
          <w:rFonts w:ascii="Calibri"/>
        </w:rPr>
        <w:t>West</w:t>
      </w:r>
      <w:r>
        <w:rPr>
          <w:rFonts w:ascii="Calibri"/>
          <w:spacing w:val="-1"/>
        </w:rPr>
        <w:t xml:space="preserve"> </w:t>
      </w:r>
      <w:r>
        <w:rPr>
          <w:rFonts w:ascii="Calibri"/>
        </w:rPr>
        <w:t>Side</w:t>
      </w:r>
      <w:r>
        <w:rPr>
          <w:rFonts w:ascii="Calibri"/>
        </w:rPr>
        <w:tab/>
        <w:t>22</w:t>
      </w:r>
    </w:p>
    <w:p w14:paraId="6D744D54" w14:textId="77777777" w:rsidR="00234B4E" w:rsidRDefault="00234B4E">
      <w:pPr>
        <w:rPr>
          <w:rFonts w:ascii="Calibri"/>
        </w:rPr>
        <w:sectPr w:rsidR="00234B4E">
          <w:pgSz w:w="12240" w:h="15840"/>
          <w:pgMar w:top="1400" w:right="1340" w:bottom="280" w:left="1340" w:header="720" w:footer="720" w:gutter="0"/>
          <w:cols w:space="720"/>
        </w:sectPr>
      </w:pPr>
    </w:p>
    <w:p w14:paraId="21C789CD" w14:textId="77777777" w:rsidR="00234B4E" w:rsidRDefault="0032657C">
      <w:pPr>
        <w:tabs>
          <w:tab w:val="right" w:leader="dot" w:pos="9454"/>
        </w:tabs>
        <w:spacing w:before="39" w:line="276" w:lineRule="auto"/>
        <w:ind w:left="100" w:right="103"/>
        <w:rPr>
          <w:rFonts w:ascii="Calibri"/>
        </w:rPr>
      </w:pPr>
      <w:r>
        <w:rPr>
          <w:rFonts w:ascii="Calibri"/>
        </w:rPr>
        <w:lastRenderedPageBreak/>
        <w:t>Figure 7. Population density and distribution of Charleston residents between the ages of birth and 21, by</w:t>
      </w:r>
      <w:r>
        <w:rPr>
          <w:rFonts w:ascii="Calibri"/>
          <w:spacing w:val="-1"/>
        </w:rPr>
        <w:t xml:space="preserve"> </w:t>
      </w:r>
      <w:r>
        <w:rPr>
          <w:rFonts w:ascii="Calibri"/>
        </w:rPr>
        <w:t>Block Group</w:t>
      </w:r>
      <w:r>
        <w:rPr>
          <w:rFonts w:ascii="Calibri"/>
        </w:rPr>
        <w:tab/>
        <w:t>23</w:t>
      </w:r>
    </w:p>
    <w:p w14:paraId="7EFE41BB" w14:textId="77777777" w:rsidR="00234B4E" w:rsidRDefault="0032657C">
      <w:pPr>
        <w:tabs>
          <w:tab w:val="right" w:leader="dot" w:pos="9454"/>
        </w:tabs>
        <w:spacing w:before="238" w:line="276" w:lineRule="auto"/>
        <w:ind w:left="100" w:right="103"/>
        <w:rPr>
          <w:rFonts w:ascii="Calibri"/>
        </w:rPr>
      </w:pPr>
      <w:r>
        <w:rPr>
          <w:rFonts w:ascii="Calibri"/>
        </w:rPr>
        <w:t>Figure 8. Population density and distribution of Charleston residents between the ages of 22 and 44, by Block</w:t>
      </w:r>
      <w:r>
        <w:rPr>
          <w:rFonts w:ascii="Calibri"/>
          <w:spacing w:val="-2"/>
        </w:rPr>
        <w:t xml:space="preserve"> </w:t>
      </w:r>
      <w:r>
        <w:rPr>
          <w:rFonts w:ascii="Calibri"/>
        </w:rPr>
        <w:t>Group</w:t>
      </w:r>
      <w:r>
        <w:rPr>
          <w:rFonts w:ascii="Calibri"/>
        </w:rPr>
        <w:tab/>
        <w:t>24</w:t>
      </w:r>
    </w:p>
    <w:p w14:paraId="7B2C8EFA" w14:textId="77777777" w:rsidR="00234B4E" w:rsidRDefault="0032657C">
      <w:pPr>
        <w:tabs>
          <w:tab w:val="right" w:leader="dot" w:pos="9454"/>
        </w:tabs>
        <w:spacing w:before="240" w:line="273" w:lineRule="auto"/>
        <w:ind w:left="100" w:right="103"/>
        <w:rPr>
          <w:rFonts w:ascii="Calibri"/>
        </w:rPr>
      </w:pPr>
      <w:r>
        <w:rPr>
          <w:rFonts w:ascii="Calibri"/>
        </w:rPr>
        <w:t>Figure 9. Population density and distribution of Charleston residents between the ages of 45 and 64, by Block</w:t>
      </w:r>
      <w:r>
        <w:rPr>
          <w:rFonts w:ascii="Calibri"/>
          <w:spacing w:val="-2"/>
        </w:rPr>
        <w:t xml:space="preserve"> </w:t>
      </w:r>
      <w:r>
        <w:rPr>
          <w:rFonts w:ascii="Calibri"/>
        </w:rPr>
        <w:t>Group</w:t>
      </w:r>
      <w:r>
        <w:rPr>
          <w:rFonts w:ascii="Calibri"/>
        </w:rPr>
        <w:tab/>
        <w:t>25</w:t>
      </w:r>
    </w:p>
    <w:p w14:paraId="77760A52" w14:textId="77777777" w:rsidR="00234B4E" w:rsidRDefault="0032657C">
      <w:pPr>
        <w:tabs>
          <w:tab w:val="right" w:leader="dot" w:pos="9454"/>
        </w:tabs>
        <w:spacing w:before="242" w:line="276" w:lineRule="auto"/>
        <w:ind w:left="100" w:right="103"/>
        <w:rPr>
          <w:rFonts w:ascii="Calibri"/>
        </w:rPr>
      </w:pPr>
      <w:r>
        <w:rPr>
          <w:rFonts w:ascii="Calibri"/>
        </w:rPr>
        <w:t>Figure 10. Population density and distribution of Charleston residents above the age of 65, by Block Group</w:t>
      </w:r>
      <w:r>
        <w:rPr>
          <w:rFonts w:ascii="Calibri"/>
        </w:rPr>
        <w:tab/>
        <w:t>26</w:t>
      </w:r>
    </w:p>
    <w:p w14:paraId="0676F596" w14:textId="77777777" w:rsidR="00234B4E" w:rsidRDefault="0032657C">
      <w:pPr>
        <w:tabs>
          <w:tab w:val="right" w:leader="dot" w:pos="9454"/>
        </w:tabs>
        <w:spacing w:before="238" w:line="491" w:lineRule="auto"/>
        <w:ind w:left="100" w:right="103"/>
        <w:rPr>
          <w:rFonts w:ascii="Calibri" w:hAnsi="Calibri"/>
        </w:rPr>
      </w:pPr>
      <w:r>
        <w:rPr>
          <w:rFonts w:ascii="Calibri" w:hAnsi="Calibri"/>
        </w:rPr>
        <w:t>Figure</w:t>
      </w:r>
      <w:r>
        <w:rPr>
          <w:rFonts w:ascii="Calibri" w:hAnsi="Calibri"/>
          <w:spacing w:val="-1"/>
        </w:rPr>
        <w:t xml:space="preserve"> </w:t>
      </w:r>
      <w:r>
        <w:rPr>
          <w:rFonts w:ascii="Calibri" w:hAnsi="Calibri"/>
        </w:rPr>
        <w:t>11.</w:t>
      </w:r>
      <w:r>
        <w:rPr>
          <w:rFonts w:ascii="Calibri" w:hAnsi="Calibri"/>
          <w:spacing w:val="-4"/>
        </w:rPr>
        <w:t xml:space="preserve"> </w:t>
      </w:r>
      <w:r>
        <w:rPr>
          <w:rFonts w:ascii="Calibri" w:hAnsi="Calibri"/>
        </w:rPr>
        <w:t>Distribution</w:t>
      </w:r>
      <w:r>
        <w:rPr>
          <w:rFonts w:ascii="Calibri" w:hAnsi="Calibri"/>
          <w:spacing w:val="-4"/>
        </w:rPr>
        <w:t xml:space="preserve"> </w:t>
      </w:r>
      <w:r>
        <w:rPr>
          <w:rFonts w:ascii="Calibri" w:hAnsi="Calibri"/>
        </w:rPr>
        <w:t>of</w:t>
      </w:r>
      <w:r>
        <w:rPr>
          <w:rFonts w:ascii="Calibri" w:hAnsi="Calibri"/>
          <w:spacing w:val="-1"/>
        </w:rPr>
        <w:t xml:space="preserve"> </w:t>
      </w:r>
      <w:r>
        <w:rPr>
          <w:rFonts w:ascii="Calibri" w:hAnsi="Calibri"/>
        </w:rPr>
        <w:t>Charleston</w:t>
      </w:r>
      <w:r>
        <w:rPr>
          <w:rFonts w:ascii="Calibri" w:hAnsi="Calibri"/>
          <w:spacing w:val="-5"/>
        </w:rPr>
        <w:t xml:space="preserve"> </w:t>
      </w:r>
      <w:r>
        <w:rPr>
          <w:rFonts w:ascii="Calibri" w:hAnsi="Calibri"/>
        </w:rPr>
        <w:t>residents</w:t>
      </w:r>
      <w:r>
        <w:rPr>
          <w:rFonts w:ascii="Calibri" w:hAnsi="Calibri"/>
          <w:spacing w:val="-1"/>
        </w:rPr>
        <w:t xml:space="preserve"> </w:t>
      </w:r>
      <w:r>
        <w:rPr>
          <w:rFonts w:ascii="Calibri" w:hAnsi="Calibri"/>
        </w:rPr>
        <w:t>self-identified</w:t>
      </w:r>
      <w:r>
        <w:rPr>
          <w:rFonts w:ascii="Calibri" w:hAnsi="Calibri"/>
          <w:spacing w:val="-2"/>
        </w:rPr>
        <w:t xml:space="preserve"> </w:t>
      </w:r>
      <w:r>
        <w:rPr>
          <w:rFonts w:ascii="Calibri" w:hAnsi="Calibri"/>
        </w:rPr>
        <w:t>as</w:t>
      </w:r>
      <w:r>
        <w:rPr>
          <w:rFonts w:ascii="Calibri" w:hAnsi="Calibri"/>
          <w:spacing w:val="-3"/>
        </w:rPr>
        <w:t xml:space="preserve"> </w:t>
      </w:r>
      <w:r>
        <w:rPr>
          <w:rFonts w:ascii="Calibri" w:hAnsi="Calibri"/>
        </w:rPr>
        <w:t>“African-American”,</w:t>
      </w:r>
      <w:r>
        <w:rPr>
          <w:rFonts w:ascii="Calibri" w:hAnsi="Calibri"/>
          <w:spacing w:val="-1"/>
        </w:rPr>
        <w:t xml:space="preserve"> </w:t>
      </w:r>
      <w:r>
        <w:rPr>
          <w:rFonts w:ascii="Calibri" w:hAnsi="Calibri"/>
        </w:rPr>
        <w:t>by</w:t>
      </w:r>
      <w:r>
        <w:rPr>
          <w:rFonts w:ascii="Calibri" w:hAnsi="Calibri"/>
          <w:spacing w:val="-3"/>
        </w:rPr>
        <w:t xml:space="preserve"> </w:t>
      </w:r>
      <w:r>
        <w:rPr>
          <w:rFonts w:ascii="Calibri" w:hAnsi="Calibri"/>
        </w:rPr>
        <w:t>Block Group</w:t>
      </w:r>
      <w:r>
        <w:rPr>
          <w:rFonts w:ascii="Calibri" w:hAnsi="Calibri"/>
          <w:spacing w:val="-14"/>
        </w:rPr>
        <w:t xml:space="preserve"> </w:t>
      </w:r>
      <w:r>
        <w:rPr>
          <w:rFonts w:ascii="Calibri" w:hAnsi="Calibri"/>
        </w:rPr>
        <w:t>...</w:t>
      </w:r>
      <w:r>
        <w:rPr>
          <w:rFonts w:ascii="Calibri" w:hAnsi="Calibri"/>
          <w:spacing w:val="-28"/>
        </w:rPr>
        <w:t xml:space="preserve"> </w:t>
      </w:r>
      <w:r>
        <w:rPr>
          <w:rFonts w:ascii="Calibri" w:hAnsi="Calibri"/>
        </w:rPr>
        <w:t>27 Figure 12. Distribution of Charleston residents self-identified as “Mixed-Race”, by</w:t>
      </w:r>
      <w:r>
        <w:rPr>
          <w:rFonts w:ascii="Calibri" w:hAnsi="Calibri"/>
          <w:spacing w:val="-21"/>
        </w:rPr>
        <w:t xml:space="preserve"> </w:t>
      </w:r>
      <w:r>
        <w:rPr>
          <w:rFonts w:ascii="Calibri" w:hAnsi="Calibri"/>
        </w:rPr>
        <w:t>Block Group</w:t>
      </w:r>
      <w:r>
        <w:rPr>
          <w:rFonts w:ascii="Calibri" w:hAnsi="Calibri"/>
        </w:rPr>
        <w:tab/>
        <w:t>28</w:t>
      </w:r>
    </w:p>
    <w:p w14:paraId="1CB83078" w14:textId="77777777" w:rsidR="00234B4E" w:rsidRDefault="0032657C">
      <w:pPr>
        <w:tabs>
          <w:tab w:val="right" w:leader="dot" w:pos="9454"/>
        </w:tabs>
        <w:spacing w:line="276" w:lineRule="auto"/>
        <w:ind w:left="100" w:right="103"/>
        <w:rPr>
          <w:rFonts w:ascii="Calibri"/>
        </w:rPr>
      </w:pPr>
      <w:r>
        <w:rPr>
          <w:rFonts w:ascii="Calibri"/>
        </w:rPr>
        <w:t>Figure 13. Location of middle and high schools within the Kanawha County school district. Stonewall Jackson Middle School and Capital High School are labeled and discussed</w:t>
      </w:r>
      <w:r>
        <w:rPr>
          <w:rFonts w:ascii="Calibri"/>
          <w:spacing w:val="-17"/>
        </w:rPr>
        <w:t xml:space="preserve"> </w:t>
      </w:r>
      <w:r>
        <w:rPr>
          <w:rFonts w:ascii="Calibri"/>
        </w:rPr>
        <w:t>in</w:t>
      </w:r>
      <w:r>
        <w:rPr>
          <w:rFonts w:ascii="Calibri"/>
          <w:spacing w:val="-2"/>
        </w:rPr>
        <w:t xml:space="preserve"> </w:t>
      </w:r>
      <w:r>
        <w:rPr>
          <w:rFonts w:ascii="Calibri"/>
        </w:rPr>
        <w:t>text</w:t>
      </w:r>
      <w:r>
        <w:rPr>
          <w:rFonts w:ascii="Calibri"/>
        </w:rPr>
        <w:tab/>
        <w:t>31</w:t>
      </w:r>
    </w:p>
    <w:p w14:paraId="61282F2D" w14:textId="77777777" w:rsidR="00234B4E" w:rsidRDefault="0032657C">
      <w:pPr>
        <w:tabs>
          <w:tab w:val="right" w:leader="dot" w:pos="9454"/>
        </w:tabs>
        <w:spacing w:before="239" w:line="276" w:lineRule="auto"/>
        <w:ind w:left="100" w:right="103"/>
        <w:rPr>
          <w:rFonts w:ascii="Calibri" w:hAnsi="Calibri"/>
        </w:rPr>
      </w:pPr>
      <w:r>
        <w:rPr>
          <w:rFonts w:ascii="Calibri" w:hAnsi="Calibri"/>
        </w:rPr>
        <w:t>Figure 14. 2012-13 middle school math and reading proficiency rates per school attendance zone in Kanawha County, West Virginia. Percentages represent proportion of students that scored at, or above, mastery in reading and math. Attendance zone boundaries derived from the Department of Education’s National Center for Education Statistics (NCES), School Attendance Boundary Survey (SABS) 2013-2014. School performance data derived from the West Virginia Department of Education website (https://wvde.state.wv.us/boe/) for the 2012-13</w:t>
      </w:r>
      <w:r>
        <w:rPr>
          <w:rFonts w:ascii="Calibri" w:hAnsi="Calibri"/>
          <w:spacing w:val="-3"/>
        </w:rPr>
        <w:t xml:space="preserve"> </w:t>
      </w:r>
      <w:r>
        <w:rPr>
          <w:rFonts w:ascii="Calibri" w:hAnsi="Calibri"/>
        </w:rPr>
        <w:t>academic</w:t>
      </w:r>
      <w:r>
        <w:rPr>
          <w:rFonts w:ascii="Calibri" w:hAnsi="Calibri"/>
          <w:spacing w:val="-4"/>
        </w:rPr>
        <w:t xml:space="preserve"> </w:t>
      </w:r>
      <w:r>
        <w:rPr>
          <w:rFonts w:ascii="Calibri" w:hAnsi="Calibri"/>
        </w:rPr>
        <w:t>year.</w:t>
      </w:r>
      <w:r>
        <w:rPr>
          <w:rFonts w:ascii="Calibri" w:hAnsi="Calibri"/>
        </w:rPr>
        <w:tab/>
        <w:t>32</w:t>
      </w:r>
    </w:p>
    <w:p w14:paraId="5DA6CB68" w14:textId="77777777" w:rsidR="00234B4E" w:rsidRDefault="0032657C">
      <w:pPr>
        <w:tabs>
          <w:tab w:val="right" w:leader="dot" w:pos="9454"/>
        </w:tabs>
        <w:spacing w:before="238" w:line="276" w:lineRule="auto"/>
        <w:ind w:left="100" w:right="103"/>
        <w:rPr>
          <w:rFonts w:ascii="Calibri" w:hAnsi="Calibri"/>
        </w:rPr>
      </w:pPr>
      <w:r>
        <w:rPr>
          <w:rFonts w:ascii="Calibri" w:hAnsi="Calibri"/>
        </w:rPr>
        <w:t>Figure 15. 2012-13 high school math and reading proficiency rates per school attendance zone in Kanawha County, West Virginia. Percentages represent proportion of students that scored at, or above, mastery in reading and math. Attendance zone boundaries derived from the Department of Education’s National Center for Education Statistics (NCES), School Attendance Boundary Survey (SABS) 2013-2014. School performance data derived from the West Virginia Department of Education website (https://wvde.state.wv.us/boe/) for the 2012-13</w:t>
      </w:r>
      <w:r>
        <w:rPr>
          <w:rFonts w:ascii="Calibri" w:hAnsi="Calibri"/>
          <w:spacing w:val="-3"/>
        </w:rPr>
        <w:t xml:space="preserve"> </w:t>
      </w:r>
      <w:r>
        <w:rPr>
          <w:rFonts w:ascii="Calibri" w:hAnsi="Calibri"/>
        </w:rPr>
        <w:t>academic</w:t>
      </w:r>
      <w:r>
        <w:rPr>
          <w:rFonts w:ascii="Calibri" w:hAnsi="Calibri"/>
          <w:spacing w:val="-4"/>
        </w:rPr>
        <w:t xml:space="preserve"> </w:t>
      </w:r>
      <w:r>
        <w:rPr>
          <w:rFonts w:ascii="Calibri" w:hAnsi="Calibri"/>
        </w:rPr>
        <w:t>year.</w:t>
      </w:r>
      <w:r>
        <w:rPr>
          <w:rFonts w:ascii="Calibri" w:hAnsi="Calibri"/>
        </w:rPr>
        <w:tab/>
        <w:t>33</w:t>
      </w:r>
    </w:p>
    <w:p w14:paraId="62D62A7F" w14:textId="77777777" w:rsidR="00234B4E" w:rsidRDefault="0032657C">
      <w:pPr>
        <w:tabs>
          <w:tab w:val="right" w:leader="dot" w:pos="9454"/>
        </w:tabs>
        <w:spacing w:before="238" w:line="276" w:lineRule="auto"/>
        <w:ind w:left="100" w:right="103"/>
        <w:rPr>
          <w:rFonts w:ascii="Calibri"/>
        </w:rPr>
      </w:pPr>
      <w:r>
        <w:rPr>
          <w:rFonts w:ascii="Calibri"/>
        </w:rPr>
        <w:t>Figure 16. Distribution of residents above the age of 25 who obtained a high school diploma, or GED equivalent, by</w:t>
      </w:r>
      <w:r>
        <w:rPr>
          <w:rFonts w:ascii="Calibri"/>
          <w:spacing w:val="-3"/>
        </w:rPr>
        <w:t xml:space="preserve"> </w:t>
      </w:r>
      <w:r>
        <w:rPr>
          <w:rFonts w:ascii="Calibri"/>
        </w:rPr>
        <w:t>Block Group</w:t>
      </w:r>
      <w:r>
        <w:rPr>
          <w:rFonts w:ascii="Calibri"/>
        </w:rPr>
        <w:tab/>
        <w:t>34</w:t>
      </w:r>
    </w:p>
    <w:p w14:paraId="4D29428C" w14:textId="77777777" w:rsidR="00234B4E" w:rsidRDefault="0032657C">
      <w:pPr>
        <w:tabs>
          <w:tab w:val="right" w:leader="dot" w:pos="9454"/>
        </w:tabs>
        <w:spacing w:before="241" w:line="276" w:lineRule="auto"/>
        <w:ind w:left="100" w:right="103"/>
        <w:rPr>
          <w:rFonts w:ascii="Calibri" w:hAnsi="Calibri"/>
        </w:rPr>
      </w:pPr>
      <w:r>
        <w:rPr>
          <w:rFonts w:ascii="Calibri" w:hAnsi="Calibri"/>
        </w:rPr>
        <w:t xml:space="preserve">Figure 17. Results of the </w:t>
      </w:r>
      <w:proofErr w:type="spellStart"/>
      <w:r>
        <w:rPr>
          <w:rFonts w:ascii="Calibri" w:hAnsi="Calibri"/>
        </w:rPr>
        <w:t>Getis</w:t>
      </w:r>
      <w:proofErr w:type="spellEnd"/>
      <w:r>
        <w:rPr>
          <w:rFonts w:ascii="Calibri" w:hAnsi="Calibri"/>
        </w:rPr>
        <w:t>-Ord Gi* statistic (standard deviation) calculation showing the distribution of “hot” and “cold” spots across Charleston in relation to high school diploma obtainment, by Block Group</w:t>
      </w:r>
      <w:r>
        <w:rPr>
          <w:rFonts w:ascii="Calibri" w:hAnsi="Calibri"/>
        </w:rPr>
        <w:tab/>
        <w:t>35</w:t>
      </w:r>
    </w:p>
    <w:p w14:paraId="42EACABA" w14:textId="77777777" w:rsidR="00234B4E" w:rsidRDefault="0032657C">
      <w:pPr>
        <w:tabs>
          <w:tab w:val="right" w:leader="dot" w:pos="9454"/>
        </w:tabs>
        <w:spacing w:before="241" w:line="273" w:lineRule="auto"/>
        <w:ind w:left="100" w:right="103"/>
        <w:rPr>
          <w:rFonts w:ascii="Calibri"/>
        </w:rPr>
      </w:pPr>
      <w:r>
        <w:rPr>
          <w:rFonts w:ascii="Calibri"/>
        </w:rPr>
        <w:t>Figure 18. Distribution of Charleston residents with either a 2-year, or 4-year, college degree, by Block Group</w:t>
      </w:r>
      <w:r>
        <w:rPr>
          <w:rFonts w:ascii="Calibri"/>
        </w:rPr>
        <w:tab/>
        <w:t>36</w:t>
      </w:r>
    </w:p>
    <w:p w14:paraId="4470218E" w14:textId="77777777" w:rsidR="00234B4E" w:rsidRDefault="0032657C">
      <w:pPr>
        <w:tabs>
          <w:tab w:val="right" w:leader="dot" w:pos="9454"/>
        </w:tabs>
        <w:spacing w:before="243"/>
        <w:ind w:left="100"/>
        <w:rPr>
          <w:rFonts w:ascii="Calibri"/>
        </w:rPr>
      </w:pPr>
      <w:r>
        <w:rPr>
          <w:rFonts w:ascii="Calibri"/>
        </w:rPr>
        <w:t>Figure 19. Medium annual income of Charleston residents, by</w:t>
      </w:r>
      <w:r>
        <w:rPr>
          <w:rFonts w:ascii="Calibri"/>
          <w:spacing w:val="-7"/>
        </w:rPr>
        <w:t xml:space="preserve"> </w:t>
      </w:r>
      <w:r>
        <w:rPr>
          <w:rFonts w:ascii="Calibri"/>
        </w:rPr>
        <w:t>Block Group</w:t>
      </w:r>
      <w:r>
        <w:rPr>
          <w:rFonts w:ascii="Calibri"/>
        </w:rPr>
        <w:tab/>
        <w:t>38</w:t>
      </w:r>
    </w:p>
    <w:p w14:paraId="1CC41237" w14:textId="77777777" w:rsidR="00234B4E" w:rsidRDefault="00234B4E">
      <w:pPr>
        <w:rPr>
          <w:rFonts w:ascii="Calibri"/>
        </w:rPr>
        <w:sectPr w:rsidR="00234B4E">
          <w:pgSz w:w="12240" w:h="15840"/>
          <w:pgMar w:top="1400" w:right="1340" w:bottom="280" w:left="1340" w:header="720" w:footer="720" w:gutter="0"/>
          <w:cols w:space="720"/>
        </w:sectPr>
      </w:pPr>
    </w:p>
    <w:p w14:paraId="28FB825A" w14:textId="77777777" w:rsidR="00234B4E" w:rsidRDefault="0032657C">
      <w:pPr>
        <w:tabs>
          <w:tab w:val="right" w:leader="dot" w:pos="9454"/>
        </w:tabs>
        <w:spacing w:before="39"/>
        <w:ind w:left="100"/>
        <w:rPr>
          <w:rFonts w:ascii="Calibri"/>
        </w:rPr>
      </w:pPr>
      <w:r>
        <w:rPr>
          <w:rFonts w:ascii="Calibri"/>
        </w:rPr>
        <w:lastRenderedPageBreak/>
        <w:t>Figure 20. Average median income comparison for West Virginia, Charleston, and</w:t>
      </w:r>
      <w:r>
        <w:rPr>
          <w:rFonts w:ascii="Calibri"/>
          <w:spacing w:val="-20"/>
        </w:rPr>
        <w:t xml:space="preserve"> </w:t>
      </w:r>
      <w:r>
        <w:rPr>
          <w:rFonts w:ascii="Calibri"/>
        </w:rPr>
        <w:t>West</w:t>
      </w:r>
      <w:r>
        <w:rPr>
          <w:rFonts w:ascii="Calibri"/>
          <w:spacing w:val="-3"/>
        </w:rPr>
        <w:t xml:space="preserve"> </w:t>
      </w:r>
      <w:r>
        <w:rPr>
          <w:rFonts w:ascii="Calibri"/>
        </w:rPr>
        <w:t>Side</w:t>
      </w:r>
      <w:r>
        <w:rPr>
          <w:rFonts w:ascii="Calibri"/>
        </w:rPr>
        <w:tab/>
        <w:t>39</w:t>
      </w:r>
    </w:p>
    <w:p w14:paraId="53C47D47" w14:textId="77777777" w:rsidR="00234B4E" w:rsidRDefault="0032657C">
      <w:pPr>
        <w:tabs>
          <w:tab w:val="right" w:leader="dot" w:pos="9454"/>
        </w:tabs>
        <w:spacing w:before="281" w:line="273" w:lineRule="auto"/>
        <w:ind w:left="100" w:right="103"/>
        <w:rPr>
          <w:rFonts w:ascii="Calibri"/>
        </w:rPr>
      </w:pPr>
      <w:r>
        <w:rPr>
          <w:rFonts w:ascii="Calibri"/>
        </w:rPr>
        <w:t>Figure 21. Percentage of Charleston residents between the ages of 20 and 64 living below the poverty line, by Block</w:t>
      </w:r>
      <w:r>
        <w:rPr>
          <w:rFonts w:ascii="Calibri"/>
          <w:spacing w:val="-2"/>
        </w:rPr>
        <w:t xml:space="preserve"> </w:t>
      </w:r>
      <w:r>
        <w:rPr>
          <w:rFonts w:ascii="Calibri"/>
        </w:rPr>
        <w:t>Group</w:t>
      </w:r>
      <w:r>
        <w:rPr>
          <w:rFonts w:ascii="Calibri"/>
        </w:rPr>
        <w:tab/>
        <w:t>39</w:t>
      </w:r>
    </w:p>
    <w:p w14:paraId="3406EAAE" w14:textId="77777777" w:rsidR="00234B4E" w:rsidRDefault="0032657C">
      <w:pPr>
        <w:tabs>
          <w:tab w:val="right" w:leader="dot" w:pos="9454"/>
        </w:tabs>
        <w:spacing w:before="243" w:line="276" w:lineRule="auto"/>
        <w:ind w:left="100" w:right="103"/>
        <w:rPr>
          <w:rFonts w:ascii="Calibri"/>
        </w:rPr>
      </w:pPr>
      <w:r>
        <w:rPr>
          <w:rFonts w:ascii="Calibri"/>
        </w:rPr>
        <w:t>Figure 22. Unemployment rate for Charleston residents above the age of 16 and participating within the civilian labor force, by</w:t>
      </w:r>
      <w:r>
        <w:rPr>
          <w:rFonts w:ascii="Calibri"/>
          <w:spacing w:val="-5"/>
        </w:rPr>
        <w:t xml:space="preserve"> </w:t>
      </w:r>
      <w:r>
        <w:rPr>
          <w:rFonts w:ascii="Calibri"/>
        </w:rPr>
        <w:t>Block Group</w:t>
      </w:r>
      <w:r>
        <w:rPr>
          <w:rFonts w:ascii="Calibri"/>
        </w:rPr>
        <w:tab/>
        <w:t>40</w:t>
      </w:r>
    </w:p>
    <w:p w14:paraId="0865DF8B" w14:textId="77777777" w:rsidR="00234B4E" w:rsidRDefault="0032657C">
      <w:pPr>
        <w:tabs>
          <w:tab w:val="right" w:leader="dot" w:pos="9454"/>
        </w:tabs>
        <w:spacing w:before="238"/>
        <w:ind w:left="100"/>
        <w:rPr>
          <w:rFonts w:ascii="Calibri"/>
        </w:rPr>
      </w:pPr>
      <w:r>
        <w:rPr>
          <w:rFonts w:ascii="Calibri"/>
        </w:rPr>
        <w:t>Figure 23. Civil work force unemployment rate by age group</w:t>
      </w:r>
      <w:r>
        <w:rPr>
          <w:rFonts w:ascii="Calibri"/>
          <w:spacing w:val="-15"/>
        </w:rPr>
        <w:t xml:space="preserve"> </w:t>
      </w:r>
      <w:r>
        <w:rPr>
          <w:rFonts w:ascii="Calibri"/>
        </w:rPr>
        <w:t>for</w:t>
      </w:r>
      <w:r>
        <w:rPr>
          <w:rFonts w:ascii="Calibri"/>
          <w:spacing w:val="-4"/>
        </w:rPr>
        <w:t xml:space="preserve"> </w:t>
      </w:r>
      <w:r>
        <w:rPr>
          <w:rFonts w:ascii="Calibri"/>
        </w:rPr>
        <w:t>Charleston</w:t>
      </w:r>
      <w:r>
        <w:rPr>
          <w:rFonts w:ascii="Calibri"/>
        </w:rPr>
        <w:tab/>
        <w:t>40</w:t>
      </w:r>
    </w:p>
    <w:p w14:paraId="473D922A" w14:textId="77777777" w:rsidR="00234B4E" w:rsidRDefault="0032657C">
      <w:pPr>
        <w:spacing w:before="281"/>
        <w:ind w:left="100"/>
        <w:rPr>
          <w:rFonts w:ascii="Calibri"/>
        </w:rPr>
      </w:pPr>
      <w:r>
        <w:rPr>
          <w:rFonts w:ascii="Calibri"/>
        </w:rPr>
        <w:t>Figure 24. Map showing percent of citizens that travel less than 30 minutes to work, by Block Group ... 42</w:t>
      </w:r>
    </w:p>
    <w:p w14:paraId="201D37B7" w14:textId="77777777" w:rsidR="00234B4E" w:rsidRDefault="0032657C">
      <w:pPr>
        <w:tabs>
          <w:tab w:val="right" w:leader="dot" w:pos="9454"/>
        </w:tabs>
        <w:spacing w:before="281" w:line="276" w:lineRule="auto"/>
        <w:ind w:left="100" w:right="103"/>
        <w:rPr>
          <w:rFonts w:ascii="Calibri"/>
        </w:rPr>
      </w:pPr>
      <w:r>
        <w:rPr>
          <w:rFonts w:ascii="Calibri"/>
        </w:rPr>
        <w:t>Figure 25. Map showing percent of citizens that travel between 30 and 59 minutes to work, by Block Group</w:t>
      </w:r>
      <w:r>
        <w:rPr>
          <w:rFonts w:ascii="Calibri"/>
        </w:rPr>
        <w:tab/>
        <w:t>43</w:t>
      </w:r>
    </w:p>
    <w:p w14:paraId="1BEF34E2" w14:textId="77777777" w:rsidR="00234B4E" w:rsidRDefault="0032657C">
      <w:pPr>
        <w:spacing w:before="240"/>
        <w:ind w:left="100"/>
        <w:rPr>
          <w:rFonts w:ascii="Calibri"/>
        </w:rPr>
      </w:pPr>
      <w:r>
        <w:rPr>
          <w:rFonts w:ascii="Calibri"/>
        </w:rPr>
        <w:t>Figure 26. Map showing percent of citizens that travel greater than 59 minutes to work, by Block Group</w:t>
      </w:r>
    </w:p>
    <w:p w14:paraId="42CC8DEE" w14:textId="77777777" w:rsidR="00234B4E" w:rsidRDefault="0032657C">
      <w:pPr>
        <w:spacing w:before="40"/>
        <w:ind w:left="150"/>
        <w:rPr>
          <w:rFonts w:ascii="Calibri"/>
        </w:rPr>
      </w:pPr>
      <w:r>
        <w:rPr>
          <w:rFonts w:ascii="Calibri"/>
        </w:rPr>
        <w:t>.................................................................................................................................................................... 44</w:t>
      </w:r>
    </w:p>
    <w:p w14:paraId="3C6DB668" w14:textId="77777777" w:rsidR="00234B4E" w:rsidRDefault="0032657C">
      <w:pPr>
        <w:tabs>
          <w:tab w:val="right" w:leader="dot" w:pos="9454"/>
        </w:tabs>
        <w:spacing w:before="280" w:line="273" w:lineRule="auto"/>
        <w:ind w:left="100" w:right="103"/>
        <w:rPr>
          <w:rFonts w:ascii="Calibri"/>
        </w:rPr>
      </w:pPr>
      <w:r>
        <w:rPr>
          <w:rFonts w:ascii="Calibri"/>
        </w:rPr>
        <w:t>Figure 27. Percentage of citizens that rely on public transportation (excluding taxi service) as primary mode of transportation for work, by</w:t>
      </w:r>
      <w:r>
        <w:rPr>
          <w:rFonts w:ascii="Calibri"/>
          <w:spacing w:val="-6"/>
        </w:rPr>
        <w:t xml:space="preserve"> </w:t>
      </w:r>
      <w:r>
        <w:rPr>
          <w:rFonts w:ascii="Calibri"/>
        </w:rPr>
        <w:t>Block</w:t>
      </w:r>
      <w:r>
        <w:rPr>
          <w:rFonts w:ascii="Calibri"/>
          <w:spacing w:val="-3"/>
        </w:rPr>
        <w:t xml:space="preserve"> </w:t>
      </w:r>
      <w:r>
        <w:rPr>
          <w:rFonts w:ascii="Calibri"/>
        </w:rPr>
        <w:t>Group</w:t>
      </w:r>
      <w:r>
        <w:rPr>
          <w:rFonts w:ascii="Calibri"/>
        </w:rPr>
        <w:tab/>
        <w:t>46</w:t>
      </w:r>
    </w:p>
    <w:p w14:paraId="57FB908B" w14:textId="77777777" w:rsidR="00234B4E" w:rsidRDefault="0032657C">
      <w:pPr>
        <w:tabs>
          <w:tab w:val="right" w:leader="dot" w:pos="9454"/>
        </w:tabs>
        <w:spacing w:before="242" w:line="276" w:lineRule="auto"/>
        <w:ind w:left="100" w:right="103"/>
        <w:rPr>
          <w:rFonts w:ascii="Calibri"/>
        </w:rPr>
      </w:pPr>
      <w:r>
        <w:rPr>
          <w:rFonts w:ascii="Calibri"/>
        </w:rPr>
        <w:t>Figure 28. Percentage of citizens that rely on private motorized vehicles for primary mode of transportation for work, by</w:t>
      </w:r>
      <w:r>
        <w:rPr>
          <w:rFonts w:ascii="Calibri"/>
          <w:spacing w:val="-3"/>
        </w:rPr>
        <w:t xml:space="preserve"> </w:t>
      </w:r>
      <w:r>
        <w:rPr>
          <w:rFonts w:ascii="Calibri"/>
        </w:rPr>
        <w:t>Block Group</w:t>
      </w:r>
      <w:r>
        <w:rPr>
          <w:rFonts w:ascii="Calibri"/>
        </w:rPr>
        <w:tab/>
        <w:t>47</w:t>
      </w:r>
    </w:p>
    <w:p w14:paraId="68E4F963" w14:textId="77777777" w:rsidR="00234B4E" w:rsidRDefault="0032657C">
      <w:pPr>
        <w:tabs>
          <w:tab w:val="right" w:leader="dot" w:pos="9454"/>
        </w:tabs>
        <w:spacing w:before="238" w:line="276" w:lineRule="auto"/>
        <w:ind w:left="100" w:right="103"/>
        <w:rPr>
          <w:rFonts w:ascii="Calibri"/>
        </w:rPr>
      </w:pPr>
      <w:r>
        <w:rPr>
          <w:rFonts w:ascii="Calibri"/>
        </w:rPr>
        <w:t>Figure 29. Percentage of citizens that rely on walking as primary mode of transportation for work, by Block</w:t>
      </w:r>
      <w:r>
        <w:rPr>
          <w:rFonts w:ascii="Calibri"/>
          <w:spacing w:val="-2"/>
        </w:rPr>
        <w:t xml:space="preserve"> </w:t>
      </w:r>
      <w:r>
        <w:rPr>
          <w:rFonts w:ascii="Calibri"/>
        </w:rPr>
        <w:t>Group</w:t>
      </w:r>
      <w:r>
        <w:rPr>
          <w:rFonts w:ascii="Calibri"/>
        </w:rPr>
        <w:tab/>
        <w:t>48</w:t>
      </w:r>
    </w:p>
    <w:p w14:paraId="33404373" w14:textId="77777777" w:rsidR="00234B4E" w:rsidRDefault="0032657C">
      <w:pPr>
        <w:tabs>
          <w:tab w:val="right" w:leader="dot" w:pos="9454"/>
        </w:tabs>
        <w:spacing w:before="240"/>
        <w:ind w:left="100"/>
        <w:rPr>
          <w:rFonts w:ascii="Calibri"/>
        </w:rPr>
      </w:pPr>
      <w:r>
        <w:rPr>
          <w:rFonts w:ascii="Calibri"/>
        </w:rPr>
        <w:t>Figure 30. Distribution of 2015 violent and non-violent crimes for Charleston by</w:t>
      </w:r>
      <w:r>
        <w:rPr>
          <w:rFonts w:ascii="Calibri"/>
          <w:spacing w:val="-19"/>
        </w:rPr>
        <w:t xml:space="preserve"> </w:t>
      </w:r>
      <w:r>
        <w:rPr>
          <w:rFonts w:ascii="Calibri"/>
        </w:rPr>
        <w:t>crime</w:t>
      </w:r>
      <w:r>
        <w:rPr>
          <w:rFonts w:ascii="Calibri"/>
          <w:spacing w:val="-1"/>
        </w:rPr>
        <w:t xml:space="preserve"> </w:t>
      </w:r>
      <w:r>
        <w:rPr>
          <w:rFonts w:ascii="Calibri"/>
        </w:rPr>
        <w:t>district.</w:t>
      </w:r>
      <w:r>
        <w:rPr>
          <w:rFonts w:ascii="Calibri"/>
        </w:rPr>
        <w:tab/>
        <w:t>50</w:t>
      </w:r>
    </w:p>
    <w:p w14:paraId="43686F9D" w14:textId="77777777" w:rsidR="00234B4E" w:rsidRDefault="0032657C">
      <w:pPr>
        <w:tabs>
          <w:tab w:val="right" w:leader="dot" w:pos="9454"/>
        </w:tabs>
        <w:spacing w:before="278" w:line="276" w:lineRule="auto"/>
        <w:ind w:left="100" w:right="103"/>
        <w:rPr>
          <w:rFonts w:ascii="Calibri"/>
        </w:rPr>
      </w:pPr>
      <w:r>
        <w:rPr>
          <w:rFonts w:ascii="Calibri"/>
        </w:rPr>
        <w:t>Figure 31. Percentage of Charleston residents under the age of 65 without healthcare insurance, by Block</w:t>
      </w:r>
      <w:r>
        <w:rPr>
          <w:rFonts w:ascii="Calibri"/>
          <w:spacing w:val="-2"/>
        </w:rPr>
        <w:t xml:space="preserve"> </w:t>
      </w:r>
      <w:r>
        <w:rPr>
          <w:rFonts w:ascii="Calibri"/>
        </w:rPr>
        <w:t>Group</w:t>
      </w:r>
      <w:r>
        <w:rPr>
          <w:rFonts w:ascii="Calibri"/>
        </w:rPr>
        <w:tab/>
        <w:t>51</w:t>
      </w:r>
    </w:p>
    <w:p w14:paraId="188EB5E6" w14:textId="77777777" w:rsidR="00234B4E" w:rsidRDefault="0032657C">
      <w:pPr>
        <w:tabs>
          <w:tab w:val="right" w:leader="dot" w:pos="9454"/>
        </w:tabs>
        <w:spacing w:before="241"/>
        <w:ind w:left="100"/>
        <w:rPr>
          <w:rFonts w:ascii="Calibri"/>
        </w:rPr>
      </w:pPr>
      <w:r>
        <w:rPr>
          <w:rFonts w:ascii="Calibri"/>
        </w:rPr>
        <w:t>Figure 32. Percentage of vacant buildings, by</w:t>
      </w:r>
      <w:r>
        <w:rPr>
          <w:rFonts w:ascii="Calibri"/>
          <w:spacing w:val="-6"/>
        </w:rPr>
        <w:t xml:space="preserve"> </w:t>
      </w:r>
      <w:r>
        <w:rPr>
          <w:rFonts w:ascii="Calibri"/>
        </w:rPr>
        <w:t>Block</w:t>
      </w:r>
      <w:r>
        <w:rPr>
          <w:rFonts w:ascii="Calibri"/>
          <w:spacing w:val="-3"/>
        </w:rPr>
        <w:t xml:space="preserve"> </w:t>
      </w:r>
      <w:r>
        <w:rPr>
          <w:rFonts w:ascii="Calibri"/>
        </w:rPr>
        <w:t>Group</w:t>
      </w:r>
      <w:r>
        <w:rPr>
          <w:rFonts w:ascii="Calibri"/>
        </w:rPr>
        <w:tab/>
        <w:t>53</w:t>
      </w:r>
    </w:p>
    <w:p w14:paraId="35E5068E" w14:textId="77777777" w:rsidR="00234B4E" w:rsidRDefault="0032657C">
      <w:pPr>
        <w:tabs>
          <w:tab w:val="right" w:leader="dot" w:pos="9454"/>
        </w:tabs>
        <w:spacing w:before="279"/>
        <w:ind w:left="100"/>
        <w:rPr>
          <w:rFonts w:ascii="Calibri"/>
        </w:rPr>
      </w:pPr>
      <w:r>
        <w:rPr>
          <w:rFonts w:ascii="Calibri"/>
        </w:rPr>
        <w:t>Figure 33. Percentage of households occupied by owner, by</w:t>
      </w:r>
      <w:r>
        <w:rPr>
          <w:rFonts w:ascii="Calibri"/>
          <w:spacing w:val="-10"/>
        </w:rPr>
        <w:t xml:space="preserve"> </w:t>
      </w:r>
      <w:r>
        <w:rPr>
          <w:rFonts w:ascii="Calibri"/>
        </w:rPr>
        <w:t>Block Group</w:t>
      </w:r>
      <w:r>
        <w:rPr>
          <w:rFonts w:ascii="Calibri"/>
        </w:rPr>
        <w:tab/>
        <w:t>54</w:t>
      </w:r>
    </w:p>
    <w:p w14:paraId="2E3952CC" w14:textId="77777777" w:rsidR="00234B4E" w:rsidRDefault="0032657C">
      <w:pPr>
        <w:tabs>
          <w:tab w:val="right" w:leader="dot" w:pos="9454"/>
        </w:tabs>
        <w:spacing w:before="282"/>
        <w:ind w:left="100"/>
        <w:rPr>
          <w:rFonts w:ascii="Calibri"/>
        </w:rPr>
      </w:pPr>
      <w:r>
        <w:rPr>
          <w:rFonts w:ascii="Calibri"/>
        </w:rPr>
        <w:t>Figure 34. Percentage of households rented to non-owners, by</w:t>
      </w:r>
      <w:r>
        <w:rPr>
          <w:rFonts w:ascii="Calibri"/>
          <w:spacing w:val="-6"/>
        </w:rPr>
        <w:t xml:space="preserve"> </w:t>
      </w:r>
      <w:r>
        <w:rPr>
          <w:rFonts w:ascii="Calibri"/>
        </w:rPr>
        <w:t>Block</w:t>
      </w:r>
      <w:r>
        <w:rPr>
          <w:rFonts w:ascii="Calibri"/>
          <w:spacing w:val="-3"/>
        </w:rPr>
        <w:t xml:space="preserve"> </w:t>
      </w:r>
      <w:r>
        <w:rPr>
          <w:rFonts w:ascii="Calibri"/>
        </w:rPr>
        <w:t>Group</w:t>
      </w:r>
      <w:r>
        <w:rPr>
          <w:rFonts w:ascii="Calibri"/>
        </w:rPr>
        <w:tab/>
        <w:t>55</w:t>
      </w:r>
    </w:p>
    <w:p w14:paraId="682A3473" w14:textId="77777777" w:rsidR="00234B4E" w:rsidRDefault="0032657C">
      <w:pPr>
        <w:tabs>
          <w:tab w:val="right" w:leader="dot" w:pos="9454"/>
        </w:tabs>
        <w:spacing w:before="281"/>
        <w:ind w:left="100"/>
        <w:rPr>
          <w:rFonts w:ascii="Calibri"/>
        </w:rPr>
      </w:pPr>
      <w:r>
        <w:rPr>
          <w:rFonts w:ascii="Calibri"/>
        </w:rPr>
        <w:t>Figure 35. Percentage of households occupied by a single person, by</w:t>
      </w:r>
      <w:r>
        <w:rPr>
          <w:rFonts w:ascii="Calibri"/>
          <w:spacing w:val="-16"/>
        </w:rPr>
        <w:t xml:space="preserve"> </w:t>
      </w:r>
      <w:r>
        <w:rPr>
          <w:rFonts w:ascii="Calibri"/>
        </w:rPr>
        <w:t>Block Group</w:t>
      </w:r>
      <w:r>
        <w:rPr>
          <w:rFonts w:ascii="Calibri"/>
        </w:rPr>
        <w:tab/>
        <w:t>56</w:t>
      </w:r>
    </w:p>
    <w:p w14:paraId="362AFF89" w14:textId="77777777" w:rsidR="00234B4E" w:rsidRDefault="0032657C">
      <w:pPr>
        <w:tabs>
          <w:tab w:val="right" w:leader="dot" w:pos="9454"/>
        </w:tabs>
        <w:spacing w:before="278"/>
        <w:ind w:left="100"/>
        <w:rPr>
          <w:rFonts w:ascii="Calibri"/>
        </w:rPr>
      </w:pPr>
      <w:r>
        <w:rPr>
          <w:rFonts w:ascii="Calibri"/>
        </w:rPr>
        <w:t xml:space="preserve">Figure 36. Percentage of households occupied by a </w:t>
      </w:r>
      <w:proofErr w:type="gramStart"/>
      <w:r>
        <w:rPr>
          <w:rFonts w:ascii="Calibri"/>
        </w:rPr>
        <w:t>single family</w:t>
      </w:r>
      <w:proofErr w:type="gramEnd"/>
      <w:r>
        <w:rPr>
          <w:rFonts w:ascii="Calibri"/>
        </w:rPr>
        <w:t xml:space="preserve"> unit, by</w:t>
      </w:r>
      <w:r>
        <w:rPr>
          <w:rFonts w:ascii="Calibri"/>
          <w:spacing w:val="-13"/>
        </w:rPr>
        <w:t xml:space="preserve"> </w:t>
      </w:r>
      <w:r>
        <w:rPr>
          <w:rFonts w:ascii="Calibri"/>
        </w:rPr>
        <w:t>Block</w:t>
      </w:r>
      <w:r>
        <w:rPr>
          <w:rFonts w:ascii="Calibri"/>
          <w:spacing w:val="-3"/>
        </w:rPr>
        <w:t xml:space="preserve"> </w:t>
      </w:r>
      <w:r>
        <w:rPr>
          <w:rFonts w:ascii="Calibri"/>
        </w:rPr>
        <w:t>Group</w:t>
      </w:r>
      <w:r>
        <w:rPr>
          <w:rFonts w:ascii="Calibri"/>
        </w:rPr>
        <w:tab/>
        <w:t>57</w:t>
      </w:r>
    </w:p>
    <w:p w14:paraId="2A9A09DB" w14:textId="77777777" w:rsidR="00234B4E" w:rsidRDefault="0032657C">
      <w:pPr>
        <w:tabs>
          <w:tab w:val="right" w:leader="dot" w:pos="9454"/>
        </w:tabs>
        <w:spacing w:before="280"/>
        <w:ind w:left="100"/>
        <w:rPr>
          <w:rFonts w:ascii="Calibri"/>
        </w:rPr>
      </w:pPr>
      <w:r>
        <w:rPr>
          <w:rFonts w:ascii="Calibri"/>
        </w:rPr>
        <w:t>Figure 37. Percentage of households occupied by two, or more, family units, by</w:t>
      </w:r>
      <w:r>
        <w:rPr>
          <w:rFonts w:ascii="Calibri"/>
          <w:spacing w:val="-19"/>
        </w:rPr>
        <w:t xml:space="preserve"> </w:t>
      </w:r>
      <w:r>
        <w:rPr>
          <w:rFonts w:ascii="Calibri"/>
        </w:rPr>
        <w:t>Block</w:t>
      </w:r>
      <w:r>
        <w:rPr>
          <w:rFonts w:ascii="Calibri"/>
          <w:spacing w:val="-3"/>
        </w:rPr>
        <w:t xml:space="preserve"> </w:t>
      </w:r>
      <w:r>
        <w:rPr>
          <w:rFonts w:ascii="Calibri"/>
        </w:rPr>
        <w:t>Group</w:t>
      </w:r>
      <w:r>
        <w:rPr>
          <w:rFonts w:ascii="Calibri"/>
        </w:rPr>
        <w:tab/>
        <w:t>58</w:t>
      </w:r>
    </w:p>
    <w:p w14:paraId="7278DD4A" w14:textId="77777777" w:rsidR="00234B4E" w:rsidRDefault="0032657C">
      <w:pPr>
        <w:tabs>
          <w:tab w:val="right" w:leader="dot" w:pos="9454"/>
        </w:tabs>
        <w:spacing w:before="280" w:line="273" w:lineRule="auto"/>
        <w:ind w:left="100" w:right="103"/>
        <w:rPr>
          <w:rFonts w:ascii="Calibri"/>
        </w:rPr>
      </w:pPr>
      <w:r>
        <w:rPr>
          <w:rFonts w:ascii="Calibri"/>
        </w:rPr>
        <w:t>Figure 38. The location, and relative proportion, of Green Space within Charleston. Data on Green Space locations provided by City of Charleston,</w:t>
      </w:r>
      <w:r>
        <w:rPr>
          <w:rFonts w:ascii="Calibri"/>
          <w:spacing w:val="-8"/>
        </w:rPr>
        <w:t xml:space="preserve"> </w:t>
      </w:r>
      <w:r>
        <w:rPr>
          <w:rFonts w:ascii="Calibri"/>
        </w:rPr>
        <w:t>Planning</w:t>
      </w:r>
      <w:r>
        <w:rPr>
          <w:rFonts w:ascii="Calibri"/>
          <w:spacing w:val="-2"/>
        </w:rPr>
        <w:t xml:space="preserve"> </w:t>
      </w:r>
      <w:r>
        <w:rPr>
          <w:rFonts w:ascii="Calibri"/>
        </w:rPr>
        <w:t>Office</w:t>
      </w:r>
      <w:r>
        <w:rPr>
          <w:rFonts w:ascii="Calibri"/>
        </w:rPr>
        <w:tab/>
        <w:t>60</w:t>
      </w:r>
    </w:p>
    <w:p w14:paraId="21CE4BB5" w14:textId="77777777" w:rsidR="00234B4E" w:rsidRDefault="00234B4E">
      <w:pPr>
        <w:spacing w:line="273" w:lineRule="auto"/>
        <w:rPr>
          <w:rFonts w:ascii="Calibri"/>
        </w:rPr>
        <w:sectPr w:rsidR="00234B4E">
          <w:pgSz w:w="12240" w:h="15840"/>
          <w:pgMar w:top="1400" w:right="1340" w:bottom="280" w:left="1340" w:header="720" w:footer="720" w:gutter="0"/>
          <w:cols w:space="720"/>
        </w:sectPr>
      </w:pPr>
    </w:p>
    <w:p w14:paraId="023B20EB" w14:textId="77777777" w:rsidR="00234B4E" w:rsidRDefault="0032657C">
      <w:pPr>
        <w:tabs>
          <w:tab w:val="right" w:leader="dot" w:pos="9454"/>
        </w:tabs>
        <w:spacing w:before="39" w:line="276" w:lineRule="auto"/>
        <w:ind w:left="100" w:right="103"/>
        <w:rPr>
          <w:rFonts w:ascii="Calibri"/>
        </w:rPr>
      </w:pPr>
      <w:r>
        <w:rPr>
          <w:rFonts w:ascii="Calibri"/>
        </w:rPr>
        <w:lastRenderedPageBreak/>
        <w:t xml:space="preserve">Figure 39. Distribution of </w:t>
      </w:r>
      <w:proofErr w:type="gramStart"/>
      <w:r>
        <w:rPr>
          <w:rFonts w:ascii="Calibri"/>
        </w:rPr>
        <w:t>city maintained</w:t>
      </w:r>
      <w:proofErr w:type="gramEnd"/>
      <w:r>
        <w:rPr>
          <w:rFonts w:ascii="Calibri"/>
        </w:rPr>
        <w:t xml:space="preserve"> trash cans within the West Side, specifically Census Tracts 7 and 8. Locational data provided by City</w:t>
      </w:r>
      <w:r>
        <w:rPr>
          <w:rFonts w:ascii="Calibri"/>
          <w:spacing w:val="-5"/>
        </w:rPr>
        <w:t xml:space="preserve"> </w:t>
      </w:r>
      <w:r>
        <w:rPr>
          <w:rFonts w:ascii="Calibri"/>
        </w:rPr>
        <w:t>of</w:t>
      </w:r>
      <w:r>
        <w:rPr>
          <w:rFonts w:ascii="Calibri"/>
          <w:spacing w:val="-1"/>
        </w:rPr>
        <w:t xml:space="preserve"> </w:t>
      </w:r>
      <w:r>
        <w:rPr>
          <w:rFonts w:ascii="Calibri"/>
        </w:rPr>
        <w:t>Charleston</w:t>
      </w:r>
      <w:r>
        <w:rPr>
          <w:rFonts w:ascii="Calibri"/>
        </w:rPr>
        <w:tab/>
        <w:t>61</w:t>
      </w:r>
    </w:p>
    <w:p w14:paraId="316A99C2" w14:textId="77777777" w:rsidR="00234B4E" w:rsidRDefault="0032657C">
      <w:pPr>
        <w:tabs>
          <w:tab w:val="right" w:leader="dot" w:pos="9454"/>
        </w:tabs>
        <w:spacing w:before="238"/>
        <w:ind w:left="100"/>
        <w:rPr>
          <w:rFonts w:ascii="Calibri"/>
        </w:rPr>
      </w:pPr>
      <w:r>
        <w:rPr>
          <w:rFonts w:ascii="Calibri"/>
        </w:rPr>
        <w:t>Figure 40. Comparison of Charleston and West Side</w:t>
      </w:r>
      <w:r>
        <w:rPr>
          <w:rFonts w:ascii="Calibri"/>
          <w:spacing w:val="-13"/>
        </w:rPr>
        <w:t xml:space="preserve"> </w:t>
      </w:r>
      <w:r>
        <w:rPr>
          <w:rFonts w:ascii="Calibri"/>
        </w:rPr>
        <w:t>racial</w:t>
      </w:r>
      <w:r>
        <w:rPr>
          <w:rFonts w:ascii="Calibri"/>
          <w:spacing w:val="-2"/>
        </w:rPr>
        <w:t xml:space="preserve"> </w:t>
      </w:r>
      <w:r>
        <w:rPr>
          <w:rFonts w:ascii="Calibri"/>
        </w:rPr>
        <w:t>composition</w:t>
      </w:r>
      <w:r>
        <w:rPr>
          <w:rFonts w:ascii="Calibri"/>
        </w:rPr>
        <w:tab/>
        <w:t>63</w:t>
      </w:r>
    </w:p>
    <w:p w14:paraId="61997EC5" w14:textId="77777777" w:rsidR="00234B4E" w:rsidRDefault="0032657C">
      <w:pPr>
        <w:tabs>
          <w:tab w:val="right" w:leader="dot" w:pos="9454"/>
        </w:tabs>
        <w:spacing w:before="281"/>
        <w:ind w:left="100"/>
        <w:rPr>
          <w:rFonts w:ascii="Calibri"/>
        </w:rPr>
      </w:pPr>
      <w:r>
        <w:rPr>
          <w:rFonts w:ascii="Calibri"/>
        </w:rPr>
        <w:t>Figure 41. High school and college diploma obtainment rates for Charleston and the</w:t>
      </w:r>
      <w:r>
        <w:rPr>
          <w:rFonts w:ascii="Calibri"/>
          <w:spacing w:val="-18"/>
        </w:rPr>
        <w:t xml:space="preserve"> </w:t>
      </w:r>
      <w:r>
        <w:rPr>
          <w:rFonts w:ascii="Calibri"/>
        </w:rPr>
        <w:t>West</w:t>
      </w:r>
      <w:r>
        <w:rPr>
          <w:rFonts w:ascii="Calibri"/>
          <w:spacing w:val="-1"/>
        </w:rPr>
        <w:t xml:space="preserve"> </w:t>
      </w:r>
      <w:r>
        <w:rPr>
          <w:rFonts w:ascii="Calibri"/>
        </w:rPr>
        <w:t>Side</w:t>
      </w:r>
      <w:r>
        <w:rPr>
          <w:rFonts w:ascii="Calibri"/>
        </w:rPr>
        <w:tab/>
        <w:t>63</w:t>
      </w:r>
    </w:p>
    <w:p w14:paraId="58A12D7F" w14:textId="77777777" w:rsidR="00234B4E" w:rsidRDefault="0032657C">
      <w:pPr>
        <w:tabs>
          <w:tab w:val="right" w:leader="dot" w:pos="9454"/>
        </w:tabs>
        <w:spacing w:before="281" w:line="273" w:lineRule="auto"/>
        <w:ind w:left="100" w:right="103"/>
        <w:rPr>
          <w:rFonts w:ascii="Calibri"/>
        </w:rPr>
      </w:pPr>
      <w:r>
        <w:rPr>
          <w:rFonts w:ascii="Calibri"/>
        </w:rPr>
        <w:t>Figure 42. Comparison of Charleston and West Side factors for work travel times and means of work transportation</w:t>
      </w:r>
      <w:r>
        <w:rPr>
          <w:rFonts w:ascii="Calibri"/>
        </w:rPr>
        <w:tab/>
        <w:t>64</w:t>
      </w:r>
    </w:p>
    <w:p w14:paraId="3A5B4A7D" w14:textId="77777777" w:rsidR="00234B4E" w:rsidRDefault="0032657C">
      <w:pPr>
        <w:tabs>
          <w:tab w:val="right" w:leader="dot" w:pos="9454"/>
        </w:tabs>
        <w:spacing w:before="243" w:line="276" w:lineRule="auto"/>
        <w:ind w:left="100" w:right="103"/>
        <w:rPr>
          <w:rFonts w:ascii="Calibri"/>
        </w:rPr>
      </w:pPr>
      <w:r>
        <w:rPr>
          <w:rFonts w:ascii="Calibri"/>
        </w:rPr>
        <w:t>Figure 43. Comparison of unemployment rates and percentage of population below poverty line for Charleston and the</w:t>
      </w:r>
      <w:r>
        <w:rPr>
          <w:rFonts w:ascii="Calibri"/>
          <w:spacing w:val="-5"/>
        </w:rPr>
        <w:t xml:space="preserve"> </w:t>
      </w:r>
      <w:r>
        <w:rPr>
          <w:rFonts w:ascii="Calibri"/>
        </w:rPr>
        <w:t>West</w:t>
      </w:r>
      <w:r>
        <w:rPr>
          <w:rFonts w:ascii="Calibri"/>
          <w:spacing w:val="-1"/>
        </w:rPr>
        <w:t xml:space="preserve"> </w:t>
      </w:r>
      <w:r>
        <w:rPr>
          <w:rFonts w:ascii="Calibri"/>
        </w:rPr>
        <w:t>Side</w:t>
      </w:r>
      <w:r>
        <w:rPr>
          <w:rFonts w:ascii="Calibri"/>
        </w:rPr>
        <w:tab/>
        <w:t>65</w:t>
      </w:r>
    </w:p>
    <w:p w14:paraId="5B455FB8" w14:textId="77777777" w:rsidR="00234B4E" w:rsidRDefault="0032657C">
      <w:pPr>
        <w:tabs>
          <w:tab w:val="right" w:leader="dot" w:pos="9454"/>
        </w:tabs>
        <w:spacing w:before="238" w:line="276" w:lineRule="auto"/>
        <w:ind w:left="100" w:right="103"/>
        <w:rPr>
          <w:rFonts w:ascii="Calibri"/>
        </w:rPr>
      </w:pPr>
      <w:r>
        <w:rPr>
          <w:rFonts w:ascii="Calibri"/>
        </w:rPr>
        <w:t>Figure 44. Comparison of building vacancy rates and percentage of people without health insurance for the West Side</w:t>
      </w:r>
      <w:r>
        <w:rPr>
          <w:rFonts w:ascii="Calibri"/>
          <w:spacing w:val="-3"/>
        </w:rPr>
        <w:t xml:space="preserve"> </w:t>
      </w:r>
      <w:r>
        <w:rPr>
          <w:rFonts w:ascii="Calibri"/>
        </w:rPr>
        <w:t>and</w:t>
      </w:r>
      <w:r>
        <w:rPr>
          <w:rFonts w:ascii="Calibri"/>
          <w:spacing w:val="-2"/>
        </w:rPr>
        <w:t xml:space="preserve"> </w:t>
      </w:r>
      <w:r>
        <w:rPr>
          <w:rFonts w:ascii="Calibri"/>
        </w:rPr>
        <w:t>Charleston</w:t>
      </w:r>
      <w:r>
        <w:rPr>
          <w:rFonts w:ascii="Calibri"/>
        </w:rPr>
        <w:tab/>
        <w:t>66</w:t>
      </w:r>
    </w:p>
    <w:p w14:paraId="0F760C89" w14:textId="77777777" w:rsidR="00234B4E" w:rsidRDefault="0032657C">
      <w:pPr>
        <w:tabs>
          <w:tab w:val="right" w:leader="dot" w:pos="9454"/>
        </w:tabs>
        <w:spacing w:before="240"/>
        <w:ind w:left="100"/>
        <w:rPr>
          <w:rFonts w:ascii="Calibri"/>
        </w:rPr>
      </w:pPr>
      <w:r>
        <w:rPr>
          <w:rFonts w:ascii="Calibri"/>
        </w:rPr>
        <w:t>Figure 45. Comparison of housing trends between West Side</w:t>
      </w:r>
      <w:r>
        <w:rPr>
          <w:rFonts w:ascii="Calibri"/>
          <w:spacing w:val="-13"/>
        </w:rPr>
        <w:t xml:space="preserve"> </w:t>
      </w:r>
      <w:r>
        <w:rPr>
          <w:rFonts w:ascii="Calibri"/>
        </w:rPr>
        <w:t>and</w:t>
      </w:r>
      <w:r>
        <w:rPr>
          <w:rFonts w:ascii="Calibri"/>
          <w:spacing w:val="-2"/>
        </w:rPr>
        <w:t xml:space="preserve"> </w:t>
      </w:r>
      <w:r>
        <w:rPr>
          <w:rFonts w:ascii="Calibri"/>
        </w:rPr>
        <w:t>Charleston</w:t>
      </w:r>
      <w:r>
        <w:rPr>
          <w:rFonts w:ascii="Calibri"/>
        </w:rPr>
        <w:tab/>
        <w:t>66</w:t>
      </w:r>
    </w:p>
    <w:p w14:paraId="3ECB8C75" w14:textId="77777777" w:rsidR="00234B4E" w:rsidRDefault="0032657C">
      <w:pPr>
        <w:tabs>
          <w:tab w:val="right" w:leader="dot" w:pos="9454"/>
        </w:tabs>
        <w:spacing w:before="281" w:line="273" w:lineRule="auto"/>
        <w:ind w:left="100" w:right="103"/>
        <w:rPr>
          <w:rFonts w:ascii="Calibri"/>
        </w:rPr>
      </w:pPr>
      <w:r>
        <w:rPr>
          <w:rFonts w:ascii="Calibri"/>
        </w:rPr>
        <w:t>Figure 46. Comparison of relative percentage of green space by Block Group for the West Side and Charleston</w:t>
      </w:r>
      <w:r>
        <w:rPr>
          <w:rFonts w:ascii="Calibri"/>
        </w:rPr>
        <w:tab/>
        <w:t>67</w:t>
      </w:r>
    </w:p>
    <w:p w14:paraId="21D8302F" w14:textId="77777777" w:rsidR="00234B4E" w:rsidRDefault="0032657C">
      <w:pPr>
        <w:tabs>
          <w:tab w:val="right" w:leader="dot" w:pos="9454"/>
        </w:tabs>
        <w:spacing w:before="243" w:line="276" w:lineRule="auto"/>
        <w:ind w:left="100" w:right="103"/>
        <w:rPr>
          <w:rFonts w:ascii="Calibri"/>
        </w:rPr>
      </w:pPr>
      <w:r>
        <w:rPr>
          <w:rFonts w:ascii="Calibri"/>
        </w:rPr>
        <w:t>Figure 47. Comparison of crime statistics between West Side (West District) and the remainder of Charleston (South and East</w:t>
      </w:r>
      <w:r>
        <w:rPr>
          <w:rFonts w:ascii="Calibri"/>
          <w:spacing w:val="-5"/>
        </w:rPr>
        <w:t xml:space="preserve"> </w:t>
      </w:r>
      <w:r>
        <w:rPr>
          <w:rFonts w:ascii="Calibri"/>
        </w:rPr>
        <w:t>Districts</w:t>
      </w:r>
      <w:r>
        <w:rPr>
          <w:rFonts w:ascii="Calibri"/>
          <w:spacing w:val="-1"/>
        </w:rPr>
        <w:t xml:space="preserve"> </w:t>
      </w:r>
      <w:r>
        <w:rPr>
          <w:rFonts w:ascii="Calibri"/>
        </w:rPr>
        <w:t>combined)</w:t>
      </w:r>
      <w:r>
        <w:rPr>
          <w:rFonts w:ascii="Calibri"/>
        </w:rPr>
        <w:tab/>
        <w:t>67</w:t>
      </w:r>
    </w:p>
    <w:p w14:paraId="7DBD4014" w14:textId="77777777" w:rsidR="00234B4E" w:rsidRDefault="00234B4E">
      <w:pPr>
        <w:spacing w:line="276" w:lineRule="auto"/>
        <w:rPr>
          <w:rFonts w:ascii="Calibri"/>
        </w:rPr>
        <w:sectPr w:rsidR="00234B4E">
          <w:pgSz w:w="12240" w:h="15840"/>
          <w:pgMar w:top="1400" w:right="1340" w:bottom="280" w:left="1340" w:header="720" w:footer="720" w:gutter="0"/>
          <w:cols w:space="720"/>
        </w:sectPr>
      </w:pPr>
    </w:p>
    <w:p w14:paraId="60504AA1" w14:textId="77777777" w:rsidR="00234B4E" w:rsidRDefault="0032657C">
      <w:pPr>
        <w:pStyle w:val="Heading1"/>
        <w:ind w:left="120"/>
      </w:pPr>
      <w:bookmarkStart w:id="5" w:name="_TOC_250014"/>
      <w:bookmarkEnd w:id="5"/>
      <w:r>
        <w:rPr>
          <w:color w:val="2D74B5"/>
        </w:rPr>
        <w:lastRenderedPageBreak/>
        <w:t>Introduction</w:t>
      </w:r>
    </w:p>
    <w:p w14:paraId="034BFD00" w14:textId="77777777" w:rsidR="00234B4E" w:rsidRDefault="00234B4E">
      <w:pPr>
        <w:pStyle w:val="BodyText"/>
        <w:spacing w:before="8"/>
        <w:rPr>
          <w:rFonts w:ascii="Calibri Light"/>
          <w:sz w:val="27"/>
        </w:rPr>
      </w:pPr>
    </w:p>
    <w:p w14:paraId="15359BCE" w14:textId="77777777" w:rsidR="00234B4E" w:rsidRDefault="0032657C">
      <w:pPr>
        <w:pStyle w:val="BodyText"/>
        <w:spacing w:before="1" w:line="259" w:lineRule="auto"/>
        <w:ind w:left="120" w:right="115"/>
        <w:jc w:val="both"/>
      </w:pPr>
      <w:r>
        <w:t>The West Side of Charleston, or simply the West Side, consists of approximately 15 square miles of land north of the Kanawha River and west of the Elk River. This includes portions of Census Tracts</w:t>
      </w:r>
      <w:r>
        <w:rPr>
          <w:spacing w:val="-13"/>
        </w:rPr>
        <w:t xml:space="preserve"> </w:t>
      </w:r>
      <w:r>
        <w:t>1,</w:t>
      </w:r>
      <w:r>
        <w:rPr>
          <w:spacing w:val="-13"/>
        </w:rPr>
        <w:t xml:space="preserve"> </w:t>
      </w:r>
      <w:r>
        <w:t>2,</w:t>
      </w:r>
      <w:r>
        <w:rPr>
          <w:spacing w:val="-13"/>
        </w:rPr>
        <w:t xml:space="preserve"> </w:t>
      </w:r>
      <w:r>
        <w:t>3,</w:t>
      </w:r>
      <w:r>
        <w:rPr>
          <w:spacing w:val="-13"/>
        </w:rPr>
        <w:t xml:space="preserve"> </w:t>
      </w:r>
      <w:r>
        <w:t>5,</w:t>
      </w:r>
      <w:r>
        <w:rPr>
          <w:spacing w:val="-13"/>
        </w:rPr>
        <w:t xml:space="preserve"> </w:t>
      </w:r>
      <w:r>
        <w:t>6,</w:t>
      </w:r>
      <w:r>
        <w:rPr>
          <w:spacing w:val="-13"/>
        </w:rPr>
        <w:t xml:space="preserve"> </w:t>
      </w:r>
      <w:r>
        <w:t>7,</w:t>
      </w:r>
      <w:r>
        <w:rPr>
          <w:spacing w:val="-13"/>
        </w:rPr>
        <w:t xml:space="preserve"> </w:t>
      </w:r>
      <w:r>
        <w:t>and</w:t>
      </w:r>
      <w:r>
        <w:rPr>
          <w:spacing w:val="-11"/>
        </w:rPr>
        <w:t xml:space="preserve"> </w:t>
      </w:r>
      <w:r>
        <w:t>8</w:t>
      </w:r>
      <w:r>
        <w:rPr>
          <w:spacing w:val="-13"/>
        </w:rPr>
        <w:t xml:space="preserve"> </w:t>
      </w:r>
      <w:r>
        <w:t>(Figure</w:t>
      </w:r>
      <w:r>
        <w:rPr>
          <w:spacing w:val="-15"/>
        </w:rPr>
        <w:t xml:space="preserve"> </w:t>
      </w:r>
      <w:r>
        <w:t>1).</w:t>
      </w:r>
      <w:r>
        <w:rPr>
          <w:spacing w:val="-14"/>
        </w:rPr>
        <w:t xml:space="preserve"> </w:t>
      </w:r>
      <w:r>
        <w:t>Based</w:t>
      </w:r>
      <w:r>
        <w:rPr>
          <w:spacing w:val="-13"/>
        </w:rPr>
        <w:t xml:space="preserve"> </w:t>
      </w:r>
      <w:r>
        <w:t>on</w:t>
      </w:r>
      <w:r>
        <w:rPr>
          <w:spacing w:val="-13"/>
        </w:rPr>
        <w:t xml:space="preserve"> </w:t>
      </w:r>
      <w:r>
        <w:t>U.S.</w:t>
      </w:r>
      <w:r>
        <w:rPr>
          <w:spacing w:val="-13"/>
        </w:rPr>
        <w:t xml:space="preserve"> </w:t>
      </w:r>
      <w:r>
        <w:t>Census</w:t>
      </w:r>
      <w:r>
        <w:rPr>
          <w:spacing w:val="-13"/>
        </w:rPr>
        <w:t xml:space="preserve"> </w:t>
      </w:r>
      <w:r>
        <w:t>Bureau’s</w:t>
      </w:r>
      <w:r>
        <w:rPr>
          <w:spacing w:val="-14"/>
        </w:rPr>
        <w:t xml:space="preserve"> </w:t>
      </w:r>
      <w:r>
        <w:t>2014</w:t>
      </w:r>
      <w:r>
        <w:rPr>
          <w:spacing w:val="-13"/>
        </w:rPr>
        <w:t xml:space="preserve"> </w:t>
      </w:r>
      <w:r>
        <w:t>American</w:t>
      </w:r>
      <w:r>
        <w:rPr>
          <w:spacing w:val="-13"/>
        </w:rPr>
        <w:t xml:space="preserve"> </w:t>
      </w:r>
      <w:r>
        <w:t>Community</w:t>
      </w:r>
    </w:p>
    <w:p w14:paraId="44A6E729" w14:textId="77777777" w:rsidR="00234B4E" w:rsidRDefault="0032657C">
      <w:pPr>
        <w:pStyle w:val="BodyText"/>
        <w:spacing w:line="259" w:lineRule="auto"/>
        <w:ind w:left="120" w:right="116"/>
        <w:jc w:val="both"/>
      </w:pPr>
      <w:r>
        <w:t>Survey 5-year Estimates, Tracts 1, 2, 3, 5, 6, 7, and 8 includes 16,549 residents, or approximately 33 percent of the total population for the city of Charleston.</w:t>
      </w:r>
    </w:p>
    <w:p w14:paraId="51FED8A6" w14:textId="77777777" w:rsidR="00234B4E" w:rsidRDefault="00234B4E">
      <w:pPr>
        <w:pStyle w:val="BodyText"/>
        <w:spacing w:before="10"/>
        <w:rPr>
          <w:sz w:val="25"/>
        </w:rPr>
      </w:pPr>
    </w:p>
    <w:p w14:paraId="38CA4075" w14:textId="77777777" w:rsidR="00234B4E" w:rsidRDefault="0032657C">
      <w:pPr>
        <w:pStyle w:val="BodyText"/>
        <w:spacing w:line="259" w:lineRule="auto"/>
        <w:ind w:left="120" w:right="119"/>
        <w:jc w:val="both"/>
      </w:pPr>
      <w:r>
        <w:t>Among Charleston residents, this area can be further subdivided into various neighborhoods or communities, the exact boundaries of which are contested among residents, city officials, and revitalization organizations. For example, as part of their Neighborhood Branding Initiative, Charleston’s West Side Main Streets organization recognizes 16 distinct Safe Neighborhood Canvassing Zones some of which align with traditional historic West Side neighborhoods</w:t>
      </w:r>
      <w:r>
        <w:rPr>
          <w:spacing w:val="-28"/>
        </w:rPr>
        <w:t xml:space="preserve"> </w:t>
      </w:r>
      <w:r>
        <w:t xml:space="preserve">(Figure 2). </w:t>
      </w:r>
      <w:r>
        <w:rPr>
          <w:spacing w:val="-3"/>
        </w:rPr>
        <w:t xml:space="preserve">In </w:t>
      </w:r>
      <w:r>
        <w:t>contrast, Pastor Matthew Watts of HOPE CDC discusses the West Side more broadly and suggests</w:t>
      </w:r>
      <w:r>
        <w:rPr>
          <w:spacing w:val="-6"/>
        </w:rPr>
        <w:t xml:space="preserve"> </w:t>
      </w:r>
      <w:r>
        <w:t>that</w:t>
      </w:r>
      <w:r>
        <w:rPr>
          <w:spacing w:val="-6"/>
        </w:rPr>
        <w:t xml:space="preserve"> </w:t>
      </w:r>
      <w:r>
        <w:t>it</w:t>
      </w:r>
      <w:r>
        <w:rPr>
          <w:spacing w:val="-3"/>
        </w:rPr>
        <w:t xml:space="preserve"> </w:t>
      </w:r>
      <w:r>
        <w:t>roughly</w:t>
      </w:r>
      <w:r>
        <w:rPr>
          <w:spacing w:val="-9"/>
        </w:rPr>
        <w:t xml:space="preserve"> </w:t>
      </w:r>
      <w:r>
        <w:t>consists</w:t>
      </w:r>
      <w:r>
        <w:rPr>
          <w:spacing w:val="-6"/>
        </w:rPr>
        <w:t xml:space="preserve"> </w:t>
      </w:r>
      <w:r>
        <w:t>of</w:t>
      </w:r>
      <w:r>
        <w:rPr>
          <w:spacing w:val="-7"/>
        </w:rPr>
        <w:t xml:space="preserve"> </w:t>
      </w:r>
      <w:r>
        <w:t>five</w:t>
      </w:r>
      <w:r>
        <w:rPr>
          <w:spacing w:val="-7"/>
        </w:rPr>
        <w:t xml:space="preserve"> </w:t>
      </w:r>
      <w:r>
        <w:t>neighborhoods:</w:t>
      </w:r>
      <w:r>
        <w:rPr>
          <w:spacing w:val="-6"/>
        </w:rPr>
        <w:t xml:space="preserve"> </w:t>
      </w:r>
      <w:r>
        <w:t>North</w:t>
      </w:r>
      <w:r>
        <w:rPr>
          <w:spacing w:val="-6"/>
        </w:rPr>
        <w:t xml:space="preserve"> </w:t>
      </w:r>
      <w:r>
        <w:t>Charleston</w:t>
      </w:r>
      <w:r>
        <w:rPr>
          <w:spacing w:val="-6"/>
        </w:rPr>
        <w:t xml:space="preserve"> </w:t>
      </w:r>
      <w:r>
        <w:t>(Census</w:t>
      </w:r>
      <w:r>
        <w:rPr>
          <w:spacing w:val="-6"/>
        </w:rPr>
        <w:t xml:space="preserve"> </w:t>
      </w:r>
      <w:r>
        <w:t>Tracts</w:t>
      </w:r>
      <w:r>
        <w:rPr>
          <w:spacing w:val="-6"/>
        </w:rPr>
        <w:t xml:space="preserve"> </w:t>
      </w:r>
      <w:r>
        <w:t>1</w:t>
      </w:r>
      <w:r>
        <w:rPr>
          <w:spacing w:val="-4"/>
        </w:rPr>
        <w:t xml:space="preserve"> </w:t>
      </w:r>
      <w:r>
        <w:t>and</w:t>
      </w:r>
      <w:r>
        <w:rPr>
          <w:spacing w:val="-6"/>
        </w:rPr>
        <w:t xml:space="preserve"> </w:t>
      </w:r>
      <w:r>
        <w:t>2), Edgewood (Census Tract 2), West Side Hills (Census Tract 6), Garrison Avenue Area (Census Tract 5), and the West Side Flats (Census Tracts 7 and 8) (Figure</w:t>
      </w:r>
      <w:r>
        <w:rPr>
          <w:spacing w:val="-11"/>
        </w:rPr>
        <w:t xml:space="preserve"> </w:t>
      </w:r>
      <w:r>
        <w:t>3).</w:t>
      </w:r>
    </w:p>
    <w:p w14:paraId="42178E6A" w14:textId="77777777" w:rsidR="00234B4E" w:rsidRDefault="00234B4E">
      <w:pPr>
        <w:pStyle w:val="BodyText"/>
        <w:spacing w:before="10"/>
        <w:rPr>
          <w:sz w:val="25"/>
        </w:rPr>
      </w:pPr>
    </w:p>
    <w:p w14:paraId="1CBF3E0B" w14:textId="77777777" w:rsidR="00234B4E" w:rsidRDefault="0032657C">
      <w:pPr>
        <w:pStyle w:val="BodyText"/>
        <w:spacing w:line="259" w:lineRule="auto"/>
        <w:ind w:left="120" w:right="117"/>
        <w:jc w:val="both"/>
      </w:pPr>
      <w:r>
        <w:t>Of this broader area, Census Tracts 1, 7, and 8 represent the geographical, and cultural, center of the West Side and is the focus of various revitalization and safety initiates spearheaded by organizations such as HOPE CDC, Keep Your Faith Corporation, West Side Main Street, West Side Neighborhood Association, and the Charleston Urban Renewal Authority (CURA), among others.</w:t>
      </w:r>
      <w:r>
        <w:rPr>
          <w:spacing w:val="-9"/>
        </w:rPr>
        <w:t xml:space="preserve"> </w:t>
      </w:r>
      <w:r>
        <w:t>For</w:t>
      </w:r>
      <w:r>
        <w:rPr>
          <w:spacing w:val="-9"/>
        </w:rPr>
        <w:t xml:space="preserve"> </w:t>
      </w:r>
      <w:r>
        <w:t>the</w:t>
      </w:r>
      <w:r>
        <w:rPr>
          <w:spacing w:val="-9"/>
        </w:rPr>
        <w:t xml:space="preserve"> </w:t>
      </w:r>
      <w:r>
        <w:t>purpose</w:t>
      </w:r>
      <w:r>
        <w:rPr>
          <w:spacing w:val="-10"/>
        </w:rPr>
        <w:t xml:space="preserve"> </w:t>
      </w:r>
      <w:r>
        <w:t>of</w:t>
      </w:r>
      <w:r>
        <w:rPr>
          <w:spacing w:val="-7"/>
        </w:rPr>
        <w:t xml:space="preserve"> </w:t>
      </w:r>
      <w:r>
        <w:t>this</w:t>
      </w:r>
      <w:r>
        <w:rPr>
          <w:spacing w:val="-9"/>
        </w:rPr>
        <w:t xml:space="preserve"> </w:t>
      </w:r>
      <w:r>
        <w:t>project,</w:t>
      </w:r>
      <w:r>
        <w:rPr>
          <w:spacing w:val="-8"/>
        </w:rPr>
        <w:t xml:space="preserve"> </w:t>
      </w:r>
      <w:r>
        <w:t>the</w:t>
      </w:r>
      <w:r>
        <w:rPr>
          <w:spacing w:val="-9"/>
        </w:rPr>
        <w:t xml:space="preserve"> </w:t>
      </w:r>
      <w:r>
        <w:t>term</w:t>
      </w:r>
      <w:r>
        <w:rPr>
          <w:spacing w:val="-9"/>
        </w:rPr>
        <w:t xml:space="preserve"> </w:t>
      </w:r>
      <w:r>
        <w:t>‘West</w:t>
      </w:r>
      <w:r>
        <w:rPr>
          <w:spacing w:val="-8"/>
        </w:rPr>
        <w:t xml:space="preserve"> </w:t>
      </w:r>
      <w:r>
        <w:t>Side’</w:t>
      </w:r>
      <w:r>
        <w:rPr>
          <w:spacing w:val="-10"/>
        </w:rPr>
        <w:t xml:space="preserve"> </w:t>
      </w:r>
      <w:r>
        <w:t>is</w:t>
      </w:r>
      <w:r>
        <w:rPr>
          <w:spacing w:val="-8"/>
        </w:rPr>
        <w:t xml:space="preserve"> </w:t>
      </w:r>
      <w:r>
        <w:t>restricted</w:t>
      </w:r>
      <w:r>
        <w:rPr>
          <w:spacing w:val="-9"/>
        </w:rPr>
        <w:t xml:space="preserve"> </w:t>
      </w:r>
      <w:r>
        <w:t>to</w:t>
      </w:r>
      <w:r>
        <w:rPr>
          <w:spacing w:val="-6"/>
        </w:rPr>
        <w:t xml:space="preserve"> </w:t>
      </w:r>
      <w:r>
        <w:t>communities</w:t>
      </w:r>
      <w:r>
        <w:rPr>
          <w:spacing w:val="-9"/>
        </w:rPr>
        <w:t xml:space="preserve"> </w:t>
      </w:r>
      <w:r>
        <w:t>within</w:t>
      </w:r>
      <w:r>
        <w:rPr>
          <w:spacing w:val="-9"/>
        </w:rPr>
        <w:t xml:space="preserve"> </w:t>
      </w:r>
      <w:r>
        <w:t>the seven Block Groups nested within Census Tracts 1, 7, and 8 (Figure 4). This includes parcels bordered by Washington St. to the north, the Kanawha River to the south, Keller Dr. to the west, and the Elk River to the east. By this definition, the West Side includes what HOPE CDC refers to</w:t>
      </w:r>
      <w:r>
        <w:rPr>
          <w:spacing w:val="-12"/>
        </w:rPr>
        <w:t xml:space="preserve"> </w:t>
      </w:r>
      <w:r>
        <w:t>as</w:t>
      </w:r>
      <w:r>
        <w:rPr>
          <w:spacing w:val="-12"/>
        </w:rPr>
        <w:t xml:space="preserve"> </w:t>
      </w:r>
      <w:r>
        <w:t>portions</w:t>
      </w:r>
      <w:r>
        <w:rPr>
          <w:spacing w:val="-12"/>
        </w:rPr>
        <w:t xml:space="preserve"> </w:t>
      </w:r>
      <w:r>
        <w:t>of</w:t>
      </w:r>
      <w:r>
        <w:rPr>
          <w:spacing w:val="-13"/>
        </w:rPr>
        <w:t xml:space="preserve"> </w:t>
      </w:r>
      <w:r>
        <w:t>the</w:t>
      </w:r>
      <w:r>
        <w:rPr>
          <w:spacing w:val="-13"/>
        </w:rPr>
        <w:t xml:space="preserve"> </w:t>
      </w:r>
      <w:r>
        <w:t>North</w:t>
      </w:r>
      <w:r>
        <w:rPr>
          <w:spacing w:val="-12"/>
        </w:rPr>
        <w:t xml:space="preserve"> </w:t>
      </w:r>
      <w:r>
        <w:t>Charleston</w:t>
      </w:r>
      <w:r>
        <w:rPr>
          <w:spacing w:val="-11"/>
        </w:rPr>
        <w:t xml:space="preserve"> </w:t>
      </w:r>
      <w:r>
        <w:t>and</w:t>
      </w:r>
      <w:r>
        <w:rPr>
          <w:spacing w:val="-12"/>
        </w:rPr>
        <w:t xml:space="preserve"> </w:t>
      </w:r>
      <w:r>
        <w:t>West</w:t>
      </w:r>
      <w:r>
        <w:rPr>
          <w:spacing w:val="-11"/>
        </w:rPr>
        <w:t xml:space="preserve"> </w:t>
      </w:r>
      <w:r>
        <w:t>Side</w:t>
      </w:r>
      <w:r>
        <w:rPr>
          <w:spacing w:val="-13"/>
        </w:rPr>
        <w:t xml:space="preserve"> </w:t>
      </w:r>
      <w:r>
        <w:t>Flats</w:t>
      </w:r>
      <w:r>
        <w:rPr>
          <w:spacing w:val="-12"/>
        </w:rPr>
        <w:t xml:space="preserve"> </w:t>
      </w:r>
      <w:r>
        <w:t>neighborhoods</w:t>
      </w:r>
      <w:r>
        <w:rPr>
          <w:spacing w:val="-12"/>
        </w:rPr>
        <w:t xml:space="preserve"> </w:t>
      </w:r>
      <w:r>
        <w:t>and</w:t>
      </w:r>
      <w:r>
        <w:rPr>
          <w:spacing w:val="-12"/>
        </w:rPr>
        <w:t xml:space="preserve"> </w:t>
      </w:r>
      <w:r>
        <w:t>corresponds</w:t>
      </w:r>
      <w:r>
        <w:rPr>
          <w:spacing w:val="-12"/>
        </w:rPr>
        <w:t xml:space="preserve"> </w:t>
      </w:r>
      <w:r>
        <w:t>to</w:t>
      </w:r>
      <w:r>
        <w:rPr>
          <w:spacing w:val="-12"/>
        </w:rPr>
        <w:t xml:space="preserve"> </w:t>
      </w:r>
      <w:r>
        <w:t>West Side Main Street’s Safe Neighborhood Canvassing Zones 5, 6, 7, 8, 9, 13, 14, 15, and</w:t>
      </w:r>
      <w:r>
        <w:rPr>
          <w:spacing w:val="-17"/>
        </w:rPr>
        <w:t xml:space="preserve"> </w:t>
      </w:r>
      <w:r>
        <w:t>16.</w:t>
      </w:r>
    </w:p>
    <w:p w14:paraId="6FBBF50C" w14:textId="77777777" w:rsidR="00234B4E" w:rsidRDefault="00234B4E">
      <w:pPr>
        <w:pStyle w:val="BodyText"/>
        <w:spacing w:before="10"/>
        <w:rPr>
          <w:sz w:val="25"/>
        </w:rPr>
      </w:pPr>
    </w:p>
    <w:p w14:paraId="18B4D163" w14:textId="77777777" w:rsidR="00234B4E" w:rsidRDefault="0032657C">
      <w:pPr>
        <w:pStyle w:val="BodyText"/>
        <w:spacing w:line="256" w:lineRule="auto"/>
        <w:ind w:left="120" w:right="117"/>
        <w:jc w:val="both"/>
      </w:pPr>
      <w:r>
        <w:t>Various sources were used to generate demographic, household, economic, neighborhood, educational, and city infrastructure data for the West Side, the City of Charleston as a whole, and the State of West Virginia. Much of the initial compilation of data and early mapping for this project was conducted by the Federal Reserve Bank of Richmond’s Community Development Department</w:t>
      </w:r>
      <w:r>
        <w:rPr>
          <w:position w:val="9"/>
          <w:sz w:val="16"/>
        </w:rPr>
        <w:t>1</w:t>
      </w:r>
      <w:r>
        <w:t>. Unless otherwise noted, all data presented in this documented, including mapped data, has derived from the U.S. Census Bureau’s 2014 American Community Survey 5-year Estimates. As discussed below, the emergent profile of the West Side illustrates its unique character and points of departure from the remaining Charleston neighborhoods, as well as the state of West Virginia.</w:t>
      </w:r>
    </w:p>
    <w:p w14:paraId="6BD17889" w14:textId="77777777" w:rsidR="00234B4E" w:rsidRDefault="00234B4E">
      <w:pPr>
        <w:pStyle w:val="BodyText"/>
        <w:rPr>
          <w:sz w:val="20"/>
        </w:rPr>
      </w:pPr>
    </w:p>
    <w:p w14:paraId="5E0A1B1A" w14:textId="77777777" w:rsidR="00234B4E" w:rsidRDefault="00440070">
      <w:pPr>
        <w:pStyle w:val="BodyText"/>
        <w:spacing w:before="8"/>
        <w:rPr>
          <w:sz w:val="16"/>
        </w:rPr>
      </w:pPr>
      <w:r>
        <w:pict w14:anchorId="66B27B72">
          <v:line id="_x0000_s1132" style="position:absolute;z-index:1096;mso-wrap-distance-left:0;mso-wrap-distance-right:0;mso-position-horizontal-relative:page" from="1in,11.95pt" to="216.05pt,11.95pt" strokeweight=".72pt">
            <w10:wrap type="topAndBottom" anchorx="page"/>
          </v:line>
        </w:pict>
      </w:r>
    </w:p>
    <w:p w14:paraId="44BE8DAF" w14:textId="77777777" w:rsidR="00234B4E" w:rsidRDefault="0032657C">
      <w:pPr>
        <w:spacing w:before="67" w:line="268" w:lineRule="auto"/>
        <w:ind w:left="120" w:right="120"/>
        <w:jc w:val="both"/>
        <w:rPr>
          <w:sz w:val="20"/>
        </w:rPr>
      </w:pPr>
      <w:r>
        <w:rPr>
          <w:rFonts w:ascii="Calibri"/>
          <w:position w:val="8"/>
          <w:sz w:val="14"/>
        </w:rPr>
        <w:t xml:space="preserve">1 </w:t>
      </w:r>
      <w:r>
        <w:rPr>
          <w:sz w:val="20"/>
        </w:rPr>
        <w:t xml:space="preserve">All data provided by the Federal Reserve was from </w:t>
      </w:r>
      <w:proofErr w:type="spellStart"/>
      <w:r>
        <w:rPr>
          <w:sz w:val="20"/>
        </w:rPr>
        <w:t>publically</w:t>
      </w:r>
      <w:proofErr w:type="spellEnd"/>
      <w:r>
        <w:rPr>
          <w:sz w:val="20"/>
        </w:rPr>
        <w:t xml:space="preserve"> assessable sources. Any views expressed by West Virginia University in the report are not those of the Federal Reserve Bank of Richmond or the Federal Reserve System.</w:t>
      </w:r>
    </w:p>
    <w:p w14:paraId="5D4E5939" w14:textId="77777777" w:rsidR="00234B4E" w:rsidRDefault="00234B4E">
      <w:pPr>
        <w:spacing w:line="268" w:lineRule="auto"/>
        <w:jc w:val="both"/>
        <w:rPr>
          <w:sz w:val="20"/>
        </w:rPr>
        <w:sectPr w:rsidR="00234B4E">
          <w:pgSz w:w="12240" w:h="15840"/>
          <w:pgMar w:top="1420" w:right="1320" w:bottom="280" w:left="1320" w:header="720" w:footer="720" w:gutter="0"/>
          <w:cols w:space="720"/>
        </w:sectPr>
      </w:pPr>
    </w:p>
    <w:p w14:paraId="21C1DA11" w14:textId="77777777" w:rsidR="00234B4E" w:rsidRDefault="0032657C">
      <w:pPr>
        <w:pStyle w:val="BodyText"/>
        <w:ind w:left="100"/>
        <w:rPr>
          <w:sz w:val="20"/>
        </w:rPr>
      </w:pPr>
      <w:r>
        <w:rPr>
          <w:noProof/>
          <w:sz w:val="20"/>
        </w:rPr>
        <w:lastRenderedPageBreak/>
        <w:drawing>
          <wp:inline distT="0" distB="0" distL="0" distR="0" wp14:anchorId="6836A25F" wp14:editId="13000E2D">
            <wp:extent cx="5931268" cy="4581525"/>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4" cstate="print"/>
                    <a:stretch>
                      <a:fillRect/>
                    </a:stretch>
                  </pic:blipFill>
                  <pic:spPr>
                    <a:xfrm>
                      <a:off x="0" y="0"/>
                      <a:ext cx="5931268" cy="4581525"/>
                    </a:xfrm>
                    <a:prstGeom prst="rect">
                      <a:avLst/>
                    </a:prstGeom>
                  </pic:spPr>
                </pic:pic>
              </a:graphicData>
            </a:graphic>
          </wp:inline>
        </w:drawing>
      </w:r>
    </w:p>
    <w:p w14:paraId="24D78968" w14:textId="77777777" w:rsidR="00234B4E" w:rsidRDefault="0032657C">
      <w:pPr>
        <w:spacing w:before="19"/>
        <w:ind w:left="100"/>
        <w:rPr>
          <w:rFonts w:ascii="Calibri"/>
          <w:b/>
          <w:sz w:val="20"/>
        </w:rPr>
      </w:pPr>
      <w:r>
        <w:rPr>
          <w:rFonts w:ascii="Calibri"/>
          <w:b/>
          <w:color w:val="5B9BD4"/>
          <w:sz w:val="20"/>
        </w:rPr>
        <w:t>Figure 1. General view of Charleston showing Census Tract boundaries</w:t>
      </w:r>
    </w:p>
    <w:p w14:paraId="7BBF1C57" w14:textId="77777777" w:rsidR="00234B4E" w:rsidRDefault="00234B4E">
      <w:pPr>
        <w:rPr>
          <w:rFonts w:ascii="Calibri"/>
          <w:sz w:val="20"/>
        </w:rPr>
        <w:sectPr w:rsidR="00234B4E">
          <w:pgSz w:w="12240" w:h="15840"/>
          <w:pgMar w:top="1440" w:right="1340" w:bottom="280" w:left="1340" w:header="720" w:footer="720" w:gutter="0"/>
          <w:cols w:space="720"/>
        </w:sectPr>
      </w:pPr>
    </w:p>
    <w:p w14:paraId="6DAF3355" w14:textId="77777777" w:rsidR="00234B4E" w:rsidRDefault="0032657C">
      <w:pPr>
        <w:pStyle w:val="BodyText"/>
        <w:ind w:left="100"/>
        <w:rPr>
          <w:rFonts w:ascii="Calibri"/>
          <w:sz w:val="20"/>
        </w:rPr>
      </w:pPr>
      <w:r>
        <w:rPr>
          <w:rFonts w:ascii="Calibri"/>
          <w:noProof/>
          <w:sz w:val="20"/>
        </w:rPr>
        <w:lastRenderedPageBreak/>
        <w:drawing>
          <wp:inline distT="0" distB="0" distL="0" distR="0" wp14:anchorId="042C8AE6" wp14:editId="3BD95606">
            <wp:extent cx="5931268" cy="4581525"/>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5" cstate="print"/>
                    <a:stretch>
                      <a:fillRect/>
                    </a:stretch>
                  </pic:blipFill>
                  <pic:spPr>
                    <a:xfrm>
                      <a:off x="0" y="0"/>
                      <a:ext cx="5931268" cy="4581525"/>
                    </a:xfrm>
                    <a:prstGeom prst="rect">
                      <a:avLst/>
                    </a:prstGeom>
                  </pic:spPr>
                </pic:pic>
              </a:graphicData>
            </a:graphic>
          </wp:inline>
        </w:drawing>
      </w:r>
    </w:p>
    <w:p w14:paraId="75513C49" w14:textId="77777777" w:rsidR="00234B4E" w:rsidRDefault="0032657C">
      <w:pPr>
        <w:spacing w:before="16"/>
        <w:ind w:left="100" w:right="877"/>
        <w:rPr>
          <w:rFonts w:ascii="Calibri"/>
          <w:b/>
          <w:sz w:val="20"/>
        </w:rPr>
      </w:pPr>
      <w:r>
        <w:rPr>
          <w:rFonts w:ascii="Calibri"/>
          <w:b/>
          <w:color w:val="5B9BD4"/>
          <w:sz w:val="20"/>
        </w:rPr>
        <w:t xml:space="preserve">Figure 2. Shaded, numbered, areas represent </w:t>
      </w:r>
      <w:r>
        <w:rPr>
          <w:rFonts w:ascii="Calibri"/>
          <w:b/>
          <w:i/>
          <w:color w:val="5B9BD4"/>
          <w:sz w:val="20"/>
        </w:rPr>
        <w:t xml:space="preserve">safe neighborhood canvassing zones </w:t>
      </w:r>
      <w:r>
        <w:rPr>
          <w:rFonts w:ascii="Calibri"/>
          <w:b/>
          <w:color w:val="5B9BD4"/>
          <w:sz w:val="20"/>
        </w:rPr>
        <w:t>as designated by the Charleston Main Streets organization</w:t>
      </w:r>
    </w:p>
    <w:p w14:paraId="4882B8D3" w14:textId="77777777" w:rsidR="00234B4E" w:rsidRDefault="00234B4E">
      <w:pPr>
        <w:rPr>
          <w:rFonts w:ascii="Calibri"/>
          <w:sz w:val="20"/>
        </w:rPr>
        <w:sectPr w:rsidR="00234B4E">
          <w:pgSz w:w="12240" w:h="15840"/>
          <w:pgMar w:top="1440" w:right="1340" w:bottom="280" w:left="1340" w:header="720" w:footer="720" w:gutter="0"/>
          <w:cols w:space="720"/>
        </w:sectPr>
      </w:pPr>
    </w:p>
    <w:p w14:paraId="59F95DAD" w14:textId="77777777" w:rsidR="00234B4E" w:rsidRDefault="0032657C">
      <w:pPr>
        <w:pStyle w:val="BodyText"/>
        <w:ind w:left="100"/>
        <w:rPr>
          <w:rFonts w:ascii="Calibri"/>
          <w:sz w:val="20"/>
        </w:rPr>
      </w:pPr>
      <w:r>
        <w:rPr>
          <w:rFonts w:ascii="Calibri"/>
          <w:noProof/>
          <w:sz w:val="20"/>
        </w:rPr>
        <w:lastRenderedPageBreak/>
        <w:drawing>
          <wp:inline distT="0" distB="0" distL="0" distR="0" wp14:anchorId="1BC5EE10" wp14:editId="134A930A">
            <wp:extent cx="5931268" cy="4581525"/>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6" cstate="print"/>
                    <a:stretch>
                      <a:fillRect/>
                    </a:stretch>
                  </pic:blipFill>
                  <pic:spPr>
                    <a:xfrm>
                      <a:off x="0" y="0"/>
                      <a:ext cx="5931268" cy="4581525"/>
                    </a:xfrm>
                    <a:prstGeom prst="rect">
                      <a:avLst/>
                    </a:prstGeom>
                  </pic:spPr>
                </pic:pic>
              </a:graphicData>
            </a:graphic>
          </wp:inline>
        </w:drawing>
      </w:r>
    </w:p>
    <w:p w14:paraId="4E8BACAF" w14:textId="77777777" w:rsidR="00234B4E" w:rsidRDefault="0032657C">
      <w:pPr>
        <w:spacing w:before="38"/>
        <w:ind w:left="100"/>
        <w:rPr>
          <w:rFonts w:ascii="Calibri"/>
          <w:b/>
          <w:sz w:val="20"/>
        </w:rPr>
      </w:pPr>
      <w:r>
        <w:rPr>
          <w:rFonts w:ascii="Calibri"/>
          <w:b/>
          <w:color w:val="5B9BD4"/>
          <w:sz w:val="20"/>
        </w:rPr>
        <w:t>Figure 3. West Side of Charleston neighborhood boundaries as defined by HOPE CDC.</w:t>
      </w:r>
    </w:p>
    <w:p w14:paraId="5F6C928F" w14:textId="77777777" w:rsidR="00234B4E" w:rsidRDefault="00234B4E">
      <w:pPr>
        <w:rPr>
          <w:rFonts w:ascii="Calibri"/>
          <w:sz w:val="20"/>
        </w:rPr>
        <w:sectPr w:rsidR="00234B4E">
          <w:pgSz w:w="12240" w:h="15840"/>
          <w:pgMar w:top="1440" w:right="1340" w:bottom="280" w:left="1340" w:header="720" w:footer="720" w:gutter="0"/>
          <w:cols w:space="720"/>
        </w:sectPr>
      </w:pPr>
    </w:p>
    <w:p w14:paraId="633F61BF" w14:textId="77777777" w:rsidR="00234B4E" w:rsidRDefault="00234B4E">
      <w:pPr>
        <w:pStyle w:val="BodyText"/>
        <w:spacing w:before="8"/>
        <w:rPr>
          <w:rFonts w:ascii="Calibri"/>
          <w:b/>
          <w:sz w:val="17"/>
        </w:rPr>
      </w:pPr>
    </w:p>
    <w:p w14:paraId="1195C883" w14:textId="77777777" w:rsidR="00234B4E" w:rsidRDefault="0032657C">
      <w:pPr>
        <w:pStyle w:val="BodyText"/>
        <w:ind w:left="100"/>
        <w:rPr>
          <w:rFonts w:ascii="Calibri"/>
          <w:sz w:val="20"/>
        </w:rPr>
      </w:pPr>
      <w:r>
        <w:rPr>
          <w:rFonts w:ascii="Calibri"/>
          <w:noProof/>
          <w:sz w:val="20"/>
        </w:rPr>
        <w:drawing>
          <wp:inline distT="0" distB="0" distL="0" distR="0" wp14:anchorId="2EF79517" wp14:editId="6B1F5E82">
            <wp:extent cx="5932253" cy="4581525"/>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7" cstate="print"/>
                    <a:stretch>
                      <a:fillRect/>
                    </a:stretch>
                  </pic:blipFill>
                  <pic:spPr>
                    <a:xfrm>
                      <a:off x="0" y="0"/>
                      <a:ext cx="5932253" cy="4581525"/>
                    </a:xfrm>
                    <a:prstGeom prst="rect">
                      <a:avLst/>
                    </a:prstGeom>
                  </pic:spPr>
                </pic:pic>
              </a:graphicData>
            </a:graphic>
          </wp:inline>
        </w:drawing>
      </w:r>
    </w:p>
    <w:p w14:paraId="3A3A0130" w14:textId="77777777" w:rsidR="00234B4E" w:rsidRDefault="0032657C">
      <w:pPr>
        <w:spacing w:before="16"/>
        <w:ind w:left="100" w:right="102"/>
        <w:rPr>
          <w:rFonts w:ascii="Calibri"/>
          <w:b/>
          <w:sz w:val="20"/>
        </w:rPr>
      </w:pPr>
      <w:r>
        <w:rPr>
          <w:rFonts w:ascii="Calibri"/>
          <w:b/>
          <w:color w:val="5B9BD4"/>
          <w:sz w:val="20"/>
        </w:rPr>
        <w:t>Figure 4. Expanded view of the West Side, Census Tracts 1, 7, and 8, showing location of Census Tracts and Block Groups</w:t>
      </w:r>
    </w:p>
    <w:p w14:paraId="5E4C5FBC" w14:textId="77777777" w:rsidR="00234B4E" w:rsidRDefault="00234B4E">
      <w:pPr>
        <w:rPr>
          <w:rFonts w:ascii="Calibri"/>
          <w:sz w:val="20"/>
        </w:rPr>
        <w:sectPr w:rsidR="00234B4E">
          <w:pgSz w:w="12240" w:h="15840"/>
          <w:pgMar w:top="1500" w:right="1340" w:bottom="280" w:left="1340" w:header="720" w:footer="720" w:gutter="0"/>
          <w:cols w:space="720"/>
        </w:sectPr>
      </w:pPr>
    </w:p>
    <w:p w14:paraId="33018C36" w14:textId="77777777" w:rsidR="00234B4E" w:rsidRDefault="0032657C">
      <w:pPr>
        <w:pStyle w:val="Heading1"/>
        <w:ind w:left="120"/>
      </w:pPr>
      <w:bookmarkStart w:id="6" w:name="_TOC_250013"/>
      <w:bookmarkEnd w:id="6"/>
      <w:r>
        <w:rPr>
          <w:color w:val="2D74B5"/>
        </w:rPr>
        <w:lastRenderedPageBreak/>
        <w:t>Demographic Trends</w:t>
      </w:r>
    </w:p>
    <w:p w14:paraId="5D6CB015" w14:textId="77777777" w:rsidR="00234B4E" w:rsidRDefault="00234B4E">
      <w:pPr>
        <w:pStyle w:val="BodyText"/>
        <w:spacing w:before="6"/>
        <w:rPr>
          <w:rFonts w:ascii="Calibri Light"/>
          <w:sz w:val="26"/>
        </w:rPr>
      </w:pPr>
    </w:p>
    <w:p w14:paraId="2DAC05DF" w14:textId="77777777" w:rsidR="00234B4E" w:rsidRDefault="0032657C">
      <w:pPr>
        <w:pStyle w:val="BodyText"/>
        <w:spacing w:line="259" w:lineRule="auto"/>
        <w:ind w:left="120" w:right="113"/>
        <w:jc w:val="both"/>
      </w:pPr>
      <w:r>
        <w:t xml:space="preserve">Of Charleston’s 50,911 residents, 4779, or 9%, live in West Side communities (Figure 5). Demographic data for West Side indicates a population consisting of a substantial African- American and mixed-race population (27.4% and 18%, respectively), a slightly higher ratio of females to males (53% to 47%, respectively), and a roughly uniform age profile with the possible exception of the ‘children under 5 years of age’ category which is slightly over-represented in West Side (Figure 6). A second view of the Charleston age profile is presented geographically </w:t>
      </w:r>
      <w:r>
        <w:rPr>
          <w:spacing w:val="2"/>
        </w:rPr>
        <w:t xml:space="preserve">in </w:t>
      </w:r>
      <w:r>
        <w:t>Figures 7 through 10. These figures display Charleston residents grouped into four age brackets (0-21;</w:t>
      </w:r>
      <w:r>
        <w:rPr>
          <w:spacing w:val="-11"/>
        </w:rPr>
        <w:t xml:space="preserve"> </w:t>
      </w:r>
      <w:r>
        <w:t>21-44;</w:t>
      </w:r>
      <w:r>
        <w:rPr>
          <w:spacing w:val="-11"/>
        </w:rPr>
        <w:t xml:space="preserve"> </w:t>
      </w:r>
      <w:r>
        <w:t>45-64;</w:t>
      </w:r>
      <w:r>
        <w:rPr>
          <w:spacing w:val="-11"/>
        </w:rPr>
        <w:t xml:space="preserve"> </w:t>
      </w:r>
      <w:r>
        <w:t>and</w:t>
      </w:r>
      <w:r>
        <w:rPr>
          <w:spacing w:val="-7"/>
        </w:rPr>
        <w:t xml:space="preserve"> </w:t>
      </w:r>
      <w:r>
        <w:t>65+).</w:t>
      </w:r>
      <w:r>
        <w:rPr>
          <w:spacing w:val="-12"/>
        </w:rPr>
        <w:t xml:space="preserve"> </w:t>
      </w:r>
      <w:r>
        <w:t>One</w:t>
      </w:r>
      <w:r>
        <w:rPr>
          <w:spacing w:val="-12"/>
        </w:rPr>
        <w:t xml:space="preserve"> </w:t>
      </w:r>
      <w:r>
        <w:t>interesting</w:t>
      </w:r>
      <w:r>
        <w:rPr>
          <w:spacing w:val="-11"/>
        </w:rPr>
        <w:t xml:space="preserve"> </w:t>
      </w:r>
      <w:r>
        <w:t>trend</w:t>
      </w:r>
      <w:r>
        <w:rPr>
          <w:spacing w:val="-11"/>
        </w:rPr>
        <w:t xml:space="preserve"> </w:t>
      </w:r>
      <w:r>
        <w:t>can</w:t>
      </w:r>
      <w:r>
        <w:rPr>
          <w:spacing w:val="-9"/>
        </w:rPr>
        <w:t xml:space="preserve"> </w:t>
      </w:r>
      <w:r>
        <w:t>be</w:t>
      </w:r>
      <w:r>
        <w:rPr>
          <w:spacing w:val="-12"/>
        </w:rPr>
        <w:t xml:space="preserve"> </w:t>
      </w:r>
      <w:r>
        <w:t>seen</w:t>
      </w:r>
      <w:r>
        <w:rPr>
          <w:spacing w:val="-9"/>
        </w:rPr>
        <w:t xml:space="preserve"> </w:t>
      </w:r>
      <w:r>
        <w:t>in</w:t>
      </w:r>
      <w:r>
        <w:rPr>
          <w:spacing w:val="-11"/>
        </w:rPr>
        <w:t xml:space="preserve"> </w:t>
      </w:r>
      <w:r>
        <w:t>Block</w:t>
      </w:r>
      <w:r>
        <w:rPr>
          <w:spacing w:val="-11"/>
        </w:rPr>
        <w:t xml:space="preserve"> </w:t>
      </w:r>
      <w:r>
        <w:t>Group</w:t>
      </w:r>
      <w:r>
        <w:rPr>
          <w:spacing w:val="-11"/>
        </w:rPr>
        <w:t xml:space="preserve"> </w:t>
      </w:r>
      <w:r>
        <w:t>3</w:t>
      </w:r>
      <w:r>
        <w:rPr>
          <w:spacing w:val="-11"/>
        </w:rPr>
        <w:t xml:space="preserve"> </w:t>
      </w:r>
      <w:r>
        <w:t>of</w:t>
      </w:r>
      <w:r>
        <w:rPr>
          <w:spacing w:val="-10"/>
        </w:rPr>
        <w:t xml:space="preserve"> </w:t>
      </w:r>
      <w:r>
        <w:t>Census</w:t>
      </w:r>
      <w:r>
        <w:rPr>
          <w:spacing w:val="-11"/>
        </w:rPr>
        <w:t xml:space="preserve"> </w:t>
      </w:r>
      <w:r>
        <w:t>Tract 7 where a low population base is characterized by a comparatively high proportion of elderly citizens (19% of the block population). This area represents one of the largest geographic concentrations of elderly citizens, as measured in block units, found anywhere in the</w:t>
      </w:r>
      <w:r>
        <w:rPr>
          <w:spacing w:val="-16"/>
        </w:rPr>
        <w:t xml:space="preserve"> </w:t>
      </w:r>
      <w:r>
        <w:t>city.</w:t>
      </w:r>
    </w:p>
    <w:p w14:paraId="3B6A1999" w14:textId="77777777" w:rsidR="00234B4E" w:rsidRDefault="00234B4E">
      <w:pPr>
        <w:pStyle w:val="BodyText"/>
        <w:spacing w:before="9"/>
        <w:rPr>
          <w:sz w:val="25"/>
        </w:rPr>
      </w:pPr>
    </w:p>
    <w:p w14:paraId="7064D766" w14:textId="77777777" w:rsidR="00234B4E" w:rsidRDefault="0032657C">
      <w:pPr>
        <w:pStyle w:val="BodyText"/>
        <w:spacing w:line="259" w:lineRule="auto"/>
        <w:ind w:left="120" w:right="116"/>
        <w:jc w:val="both"/>
      </w:pPr>
      <w:r>
        <w:t xml:space="preserve">As mentioned, the West Side appears more racially diverse than other parts of the city or regions of the state. Although Charleston is predominately white (81%), the West Side has a substantial </w:t>
      </w:r>
      <w:proofErr w:type="gramStart"/>
      <w:r>
        <w:t>African-American</w:t>
      </w:r>
      <w:proofErr w:type="gramEnd"/>
      <w:r>
        <w:t xml:space="preserve"> population that accounts for 25% of the population in Census Tracts 1, 7, and 8 (Figure 11). The West Side also contains a relatively high percentage (19.3%) of people that self-identified as ‘mixed race’ (two or more races) (Figure 12). The mixed-race proportion for</w:t>
      </w:r>
      <w:r>
        <w:rPr>
          <w:spacing w:val="-29"/>
        </w:rPr>
        <w:t xml:space="preserve"> </w:t>
      </w:r>
      <w:r>
        <w:t>the West Side especially is notable given the low percentages reported for the city as a whole (6.6%) and the state of West Virginia</w:t>
      </w:r>
      <w:r>
        <w:rPr>
          <w:spacing w:val="-7"/>
        </w:rPr>
        <w:t xml:space="preserve"> </w:t>
      </w:r>
      <w:r>
        <w:t>(2%).</w:t>
      </w:r>
    </w:p>
    <w:p w14:paraId="67A85592" w14:textId="77777777" w:rsidR="00234B4E" w:rsidRDefault="00234B4E">
      <w:pPr>
        <w:pStyle w:val="BodyText"/>
        <w:rPr>
          <w:sz w:val="26"/>
        </w:rPr>
      </w:pPr>
    </w:p>
    <w:p w14:paraId="3FE7A312" w14:textId="77777777" w:rsidR="00234B4E" w:rsidRDefault="0032657C">
      <w:pPr>
        <w:pStyle w:val="BodyText"/>
        <w:spacing w:line="254" w:lineRule="auto"/>
        <w:ind w:left="120" w:right="113"/>
        <w:jc w:val="both"/>
      </w:pPr>
      <w:r>
        <w:t xml:space="preserve">To statistically test this apparent pattern, a </w:t>
      </w:r>
      <w:r>
        <w:rPr>
          <w:i/>
        </w:rPr>
        <w:t xml:space="preserve">two proportion Z-test </w:t>
      </w:r>
      <w:r>
        <w:t xml:space="preserve">was calculated comparing the relative proportions of </w:t>
      </w:r>
      <w:proofErr w:type="gramStart"/>
      <w:r>
        <w:t>African-American</w:t>
      </w:r>
      <w:proofErr w:type="gramEnd"/>
      <w:r>
        <w:t>, white, and mixed race percentages between the West Side</w:t>
      </w:r>
      <w:r>
        <w:rPr>
          <w:spacing w:val="-7"/>
        </w:rPr>
        <w:t xml:space="preserve"> </w:t>
      </w:r>
      <w:r>
        <w:t>and</w:t>
      </w:r>
      <w:r>
        <w:rPr>
          <w:spacing w:val="-6"/>
        </w:rPr>
        <w:t xml:space="preserve"> </w:t>
      </w:r>
      <w:r>
        <w:t>Charleston</w:t>
      </w:r>
      <w:r>
        <w:rPr>
          <w:position w:val="9"/>
          <w:sz w:val="16"/>
        </w:rPr>
        <w:t>2</w:t>
      </w:r>
      <w:r>
        <w:t>.</w:t>
      </w:r>
      <w:r>
        <w:rPr>
          <w:spacing w:val="-6"/>
        </w:rPr>
        <w:t xml:space="preserve"> </w:t>
      </w:r>
      <w:r>
        <w:t>Test</w:t>
      </w:r>
      <w:r>
        <w:rPr>
          <w:spacing w:val="-6"/>
        </w:rPr>
        <w:t xml:space="preserve"> </w:t>
      </w:r>
      <w:r>
        <w:t>results</w:t>
      </w:r>
      <w:r>
        <w:rPr>
          <w:spacing w:val="-6"/>
        </w:rPr>
        <w:t xml:space="preserve"> </w:t>
      </w:r>
      <w:r>
        <w:t>were</w:t>
      </w:r>
      <w:r>
        <w:rPr>
          <w:spacing w:val="-8"/>
        </w:rPr>
        <w:t xml:space="preserve"> </w:t>
      </w:r>
      <w:r>
        <w:t>significant</w:t>
      </w:r>
      <w:r>
        <w:rPr>
          <w:spacing w:val="-6"/>
        </w:rPr>
        <w:t xml:space="preserve"> </w:t>
      </w:r>
      <w:r>
        <w:t>(</w:t>
      </w:r>
      <w:r>
        <w:rPr>
          <w:i/>
        </w:rPr>
        <w:t>Pearson</w:t>
      </w:r>
      <w:r>
        <w:rPr>
          <w:i/>
          <w:spacing w:val="-5"/>
        </w:rPr>
        <w:t xml:space="preserve"> </w:t>
      </w:r>
      <w:r>
        <w:t>χ</w:t>
      </w:r>
      <w:r>
        <w:rPr>
          <w:position w:val="9"/>
          <w:sz w:val="16"/>
        </w:rPr>
        <w:t>2</w:t>
      </w:r>
      <w:r>
        <w:t>=</w:t>
      </w:r>
      <w:r>
        <w:rPr>
          <w:spacing w:val="-7"/>
        </w:rPr>
        <w:t xml:space="preserve"> </w:t>
      </w:r>
      <w:r>
        <w:t>4604.261,</w:t>
      </w:r>
      <w:r>
        <w:rPr>
          <w:spacing w:val="-6"/>
        </w:rPr>
        <w:t xml:space="preserve"> </w:t>
      </w:r>
      <w:r>
        <w:rPr>
          <w:i/>
        </w:rPr>
        <w:t>df</w:t>
      </w:r>
      <w:r>
        <w:rPr>
          <w:i/>
          <w:spacing w:val="-8"/>
        </w:rPr>
        <w:t xml:space="preserve"> </w:t>
      </w:r>
      <w:r>
        <w:t>=</w:t>
      </w:r>
      <w:r>
        <w:rPr>
          <w:spacing w:val="-7"/>
        </w:rPr>
        <w:t xml:space="preserve"> </w:t>
      </w:r>
      <w:r>
        <w:t>2,</w:t>
      </w:r>
      <w:r>
        <w:rPr>
          <w:spacing w:val="-6"/>
        </w:rPr>
        <w:t xml:space="preserve"> </w:t>
      </w:r>
      <w:r>
        <w:rPr>
          <w:i/>
        </w:rPr>
        <w:t>p</w:t>
      </w:r>
      <w:r>
        <w:t>&lt;0.001)</w:t>
      </w:r>
      <w:r>
        <w:rPr>
          <w:spacing w:val="-7"/>
        </w:rPr>
        <w:t xml:space="preserve"> </w:t>
      </w:r>
      <w:r>
        <w:t xml:space="preserve">which indicates that the West Side has a statistically significant clustering of </w:t>
      </w:r>
      <w:proofErr w:type="gramStart"/>
      <w:r>
        <w:t>African-American</w:t>
      </w:r>
      <w:proofErr w:type="gramEnd"/>
      <w:r>
        <w:t xml:space="preserve"> and mixed-race populations when compared to the remainder of the</w:t>
      </w:r>
      <w:r>
        <w:rPr>
          <w:spacing w:val="-10"/>
        </w:rPr>
        <w:t xml:space="preserve"> </w:t>
      </w:r>
      <w:r>
        <w:t>city.</w:t>
      </w:r>
    </w:p>
    <w:p w14:paraId="3467CBFF" w14:textId="77777777" w:rsidR="00234B4E" w:rsidRDefault="00234B4E">
      <w:pPr>
        <w:pStyle w:val="BodyText"/>
        <w:rPr>
          <w:sz w:val="20"/>
        </w:rPr>
      </w:pPr>
    </w:p>
    <w:p w14:paraId="0D09C30B" w14:textId="77777777" w:rsidR="00234B4E" w:rsidRDefault="00234B4E">
      <w:pPr>
        <w:pStyle w:val="BodyText"/>
        <w:rPr>
          <w:sz w:val="20"/>
        </w:rPr>
      </w:pPr>
    </w:p>
    <w:p w14:paraId="4A8C2276" w14:textId="77777777" w:rsidR="00234B4E" w:rsidRDefault="00234B4E">
      <w:pPr>
        <w:pStyle w:val="BodyText"/>
        <w:rPr>
          <w:sz w:val="20"/>
        </w:rPr>
      </w:pPr>
    </w:p>
    <w:p w14:paraId="7D12DBCF" w14:textId="77777777" w:rsidR="00234B4E" w:rsidRDefault="00234B4E">
      <w:pPr>
        <w:pStyle w:val="BodyText"/>
        <w:rPr>
          <w:sz w:val="20"/>
        </w:rPr>
      </w:pPr>
    </w:p>
    <w:p w14:paraId="57879753" w14:textId="77777777" w:rsidR="00234B4E" w:rsidRDefault="00234B4E">
      <w:pPr>
        <w:pStyle w:val="BodyText"/>
        <w:rPr>
          <w:sz w:val="20"/>
        </w:rPr>
      </w:pPr>
    </w:p>
    <w:p w14:paraId="07C52033" w14:textId="77777777" w:rsidR="00234B4E" w:rsidRDefault="00234B4E">
      <w:pPr>
        <w:pStyle w:val="BodyText"/>
        <w:rPr>
          <w:sz w:val="20"/>
        </w:rPr>
      </w:pPr>
    </w:p>
    <w:p w14:paraId="3070FE39" w14:textId="77777777" w:rsidR="00234B4E" w:rsidRDefault="00234B4E">
      <w:pPr>
        <w:pStyle w:val="BodyText"/>
        <w:rPr>
          <w:sz w:val="20"/>
        </w:rPr>
      </w:pPr>
    </w:p>
    <w:p w14:paraId="79D5A54C" w14:textId="77777777" w:rsidR="00234B4E" w:rsidRDefault="00234B4E">
      <w:pPr>
        <w:pStyle w:val="BodyText"/>
        <w:rPr>
          <w:sz w:val="20"/>
        </w:rPr>
      </w:pPr>
    </w:p>
    <w:p w14:paraId="14335796" w14:textId="77777777" w:rsidR="00234B4E" w:rsidRDefault="00234B4E">
      <w:pPr>
        <w:pStyle w:val="BodyText"/>
        <w:rPr>
          <w:sz w:val="20"/>
        </w:rPr>
      </w:pPr>
    </w:p>
    <w:p w14:paraId="10B3DC74" w14:textId="77777777" w:rsidR="00234B4E" w:rsidRDefault="00234B4E">
      <w:pPr>
        <w:pStyle w:val="BodyText"/>
        <w:rPr>
          <w:sz w:val="20"/>
        </w:rPr>
      </w:pPr>
    </w:p>
    <w:p w14:paraId="5F1D0224" w14:textId="77777777" w:rsidR="00234B4E" w:rsidRDefault="00234B4E">
      <w:pPr>
        <w:pStyle w:val="BodyText"/>
        <w:rPr>
          <w:sz w:val="20"/>
        </w:rPr>
      </w:pPr>
    </w:p>
    <w:p w14:paraId="76E7FB29" w14:textId="77777777" w:rsidR="00234B4E" w:rsidRDefault="00234B4E">
      <w:pPr>
        <w:pStyle w:val="BodyText"/>
        <w:rPr>
          <w:sz w:val="20"/>
        </w:rPr>
      </w:pPr>
    </w:p>
    <w:p w14:paraId="3C9B5D2A" w14:textId="77777777" w:rsidR="00234B4E" w:rsidRDefault="00234B4E">
      <w:pPr>
        <w:pStyle w:val="BodyText"/>
        <w:rPr>
          <w:sz w:val="20"/>
        </w:rPr>
      </w:pPr>
    </w:p>
    <w:p w14:paraId="2F51E51B" w14:textId="77777777" w:rsidR="00234B4E" w:rsidRDefault="00234B4E">
      <w:pPr>
        <w:pStyle w:val="BodyText"/>
        <w:rPr>
          <w:sz w:val="20"/>
        </w:rPr>
      </w:pPr>
    </w:p>
    <w:p w14:paraId="73CF1645" w14:textId="77777777" w:rsidR="00234B4E" w:rsidRDefault="00234B4E">
      <w:pPr>
        <w:pStyle w:val="BodyText"/>
        <w:rPr>
          <w:sz w:val="20"/>
        </w:rPr>
      </w:pPr>
    </w:p>
    <w:p w14:paraId="6A96509F" w14:textId="77777777" w:rsidR="00234B4E" w:rsidRDefault="00440070">
      <w:pPr>
        <w:pStyle w:val="BodyText"/>
        <w:spacing w:before="6"/>
        <w:rPr>
          <w:sz w:val="23"/>
        </w:rPr>
      </w:pPr>
      <w:r>
        <w:pict w14:anchorId="2D79822F">
          <v:line id="_x0000_s1131" style="position:absolute;z-index:1120;mso-wrap-distance-left:0;mso-wrap-distance-right:0;mso-position-horizontal-relative:page" from="1in,15.9pt" to="216.05pt,15.9pt" strokeweight=".72pt">
            <w10:wrap type="topAndBottom" anchorx="page"/>
          </v:line>
        </w:pict>
      </w:r>
    </w:p>
    <w:p w14:paraId="239FD1D5" w14:textId="77777777" w:rsidR="00234B4E" w:rsidRDefault="0032657C">
      <w:pPr>
        <w:spacing w:before="69"/>
        <w:ind w:left="120" w:right="138"/>
        <w:rPr>
          <w:rFonts w:ascii="Calibri" w:hAnsi="Calibri"/>
          <w:sz w:val="20"/>
        </w:rPr>
      </w:pPr>
      <w:r>
        <w:rPr>
          <w:rFonts w:ascii="Calibri" w:hAnsi="Calibri"/>
          <w:position w:val="7"/>
          <w:sz w:val="13"/>
        </w:rPr>
        <w:t xml:space="preserve">2  </w:t>
      </w:r>
      <w:r>
        <w:rPr>
          <w:rFonts w:ascii="Calibri" w:hAnsi="Calibri"/>
          <w:sz w:val="20"/>
        </w:rPr>
        <w:t>In cases of statistical tests calculated as part of this research, “West Side” was defined as Census Blocks 1, 7, and 8; whereas “Charleston” was defined as all city areas excluding Census Blocks 1, 7, 8 (e.g., Charleston excluding the West Side). This approach differs from other sections of this report where discussion of “Charleston” typically includes all Census Blocks within city limits.</w:t>
      </w:r>
    </w:p>
    <w:p w14:paraId="4541ABB3" w14:textId="77777777" w:rsidR="00234B4E" w:rsidRDefault="00234B4E">
      <w:pPr>
        <w:rPr>
          <w:rFonts w:ascii="Calibri" w:hAnsi="Calibri"/>
          <w:sz w:val="20"/>
        </w:rPr>
        <w:sectPr w:rsidR="00234B4E">
          <w:pgSz w:w="12240" w:h="15840"/>
          <w:pgMar w:top="1420" w:right="1320" w:bottom="280" w:left="1320" w:header="720" w:footer="720" w:gutter="0"/>
          <w:cols w:space="720"/>
        </w:sectPr>
      </w:pPr>
    </w:p>
    <w:p w14:paraId="0364CB45" w14:textId="77777777" w:rsidR="00234B4E" w:rsidRDefault="0032657C">
      <w:pPr>
        <w:pStyle w:val="BodyText"/>
        <w:ind w:left="100"/>
        <w:rPr>
          <w:rFonts w:ascii="Calibri"/>
          <w:sz w:val="20"/>
        </w:rPr>
      </w:pPr>
      <w:r>
        <w:rPr>
          <w:rFonts w:ascii="Calibri"/>
          <w:noProof/>
          <w:sz w:val="20"/>
        </w:rPr>
        <w:lastRenderedPageBreak/>
        <w:drawing>
          <wp:inline distT="0" distB="0" distL="0" distR="0" wp14:anchorId="298420B7" wp14:editId="4CE7C593">
            <wp:extent cx="5931268" cy="4581525"/>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8" cstate="print"/>
                    <a:stretch>
                      <a:fillRect/>
                    </a:stretch>
                  </pic:blipFill>
                  <pic:spPr>
                    <a:xfrm>
                      <a:off x="0" y="0"/>
                      <a:ext cx="5931268" cy="4581525"/>
                    </a:xfrm>
                    <a:prstGeom prst="rect">
                      <a:avLst/>
                    </a:prstGeom>
                  </pic:spPr>
                </pic:pic>
              </a:graphicData>
            </a:graphic>
          </wp:inline>
        </w:drawing>
      </w:r>
    </w:p>
    <w:p w14:paraId="4CD6D65B" w14:textId="77777777" w:rsidR="00234B4E" w:rsidRDefault="0032657C">
      <w:pPr>
        <w:spacing w:before="19"/>
        <w:ind w:left="100"/>
        <w:rPr>
          <w:rFonts w:ascii="Calibri"/>
          <w:b/>
          <w:sz w:val="20"/>
        </w:rPr>
      </w:pPr>
      <w:r>
        <w:rPr>
          <w:rFonts w:ascii="Calibri"/>
          <w:b/>
          <w:color w:val="5B9BD4"/>
          <w:sz w:val="20"/>
        </w:rPr>
        <w:t>Figure 5. Total population density of the City of Charleston, by Block Group</w:t>
      </w:r>
    </w:p>
    <w:p w14:paraId="68EA350D" w14:textId="77777777" w:rsidR="00234B4E" w:rsidRDefault="00440070">
      <w:pPr>
        <w:pStyle w:val="BodyText"/>
        <w:rPr>
          <w:rFonts w:ascii="Calibri"/>
          <w:b/>
          <w:sz w:val="14"/>
        </w:rPr>
      </w:pPr>
      <w:r>
        <w:pict w14:anchorId="729381F9">
          <v:group id="_x0000_s1128" style="position:absolute;margin-left:72.75pt;margin-top:10.55pt;width:5in;height:241.5pt;z-index:1144;mso-wrap-distance-left:0;mso-wrap-distance-right:0;mso-position-horizontal-relative:page" coordorigin="1455,211" coordsize="7200,4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0" type="#_x0000_t75" style="position:absolute;left:1500;top:255;width:7110;height:4740">
              <v:imagedata r:id="rId29" o:title=""/>
            </v:shape>
            <v:rect id="_x0000_s1129" style="position:absolute;left:1477;top:233;width:7155;height:4785" filled="f" strokeweight="2.25pt"/>
            <w10:wrap type="topAndBottom" anchorx="page"/>
          </v:group>
        </w:pict>
      </w:r>
    </w:p>
    <w:p w14:paraId="7C022550" w14:textId="77777777" w:rsidR="00234B4E" w:rsidRDefault="0032657C">
      <w:pPr>
        <w:ind w:left="100"/>
        <w:rPr>
          <w:rFonts w:ascii="Calibri"/>
          <w:b/>
          <w:sz w:val="20"/>
        </w:rPr>
      </w:pPr>
      <w:r>
        <w:rPr>
          <w:rFonts w:ascii="Calibri"/>
          <w:b/>
          <w:color w:val="5B9BD4"/>
          <w:sz w:val="20"/>
        </w:rPr>
        <w:t>Figure 6. Age profile comparison for West Virginia, Charleston, and West Side</w:t>
      </w:r>
    </w:p>
    <w:p w14:paraId="795E55FC" w14:textId="77777777" w:rsidR="00234B4E" w:rsidRDefault="00234B4E">
      <w:pPr>
        <w:rPr>
          <w:rFonts w:ascii="Calibri"/>
          <w:sz w:val="20"/>
        </w:rPr>
        <w:sectPr w:rsidR="00234B4E">
          <w:pgSz w:w="12240" w:h="15840"/>
          <w:pgMar w:top="1440" w:right="1340" w:bottom="280" w:left="1340" w:header="720" w:footer="720" w:gutter="0"/>
          <w:cols w:space="720"/>
        </w:sectPr>
      </w:pPr>
    </w:p>
    <w:p w14:paraId="3315A25A" w14:textId="77777777" w:rsidR="00234B4E" w:rsidRDefault="00234B4E">
      <w:pPr>
        <w:pStyle w:val="BodyText"/>
        <w:rPr>
          <w:rFonts w:ascii="Calibri"/>
          <w:b/>
          <w:sz w:val="20"/>
        </w:rPr>
      </w:pPr>
    </w:p>
    <w:p w14:paraId="60022FA2" w14:textId="77777777" w:rsidR="00234B4E" w:rsidRDefault="00234B4E">
      <w:pPr>
        <w:pStyle w:val="BodyText"/>
        <w:spacing w:before="3"/>
        <w:rPr>
          <w:rFonts w:ascii="Calibri"/>
          <w:b/>
          <w:sz w:val="20"/>
        </w:rPr>
      </w:pPr>
    </w:p>
    <w:p w14:paraId="4EEA4AFE" w14:textId="77777777" w:rsidR="00234B4E" w:rsidRDefault="0032657C">
      <w:pPr>
        <w:pStyle w:val="BodyText"/>
        <w:ind w:left="100"/>
        <w:rPr>
          <w:rFonts w:ascii="Calibri"/>
          <w:sz w:val="20"/>
        </w:rPr>
      </w:pPr>
      <w:r>
        <w:rPr>
          <w:rFonts w:ascii="Calibri"/>
          <w:noProof/>
          <w:sz w:val="20"/>
        </w:rPr>
        <w:drawing>
          <wp:inline distT="0" distB="0" distL="0" distR="0" wp14:anchorId="1FEE2B0A" wp14:editId="0EF5E299">
            <wp:extent cx="5932253" cy="4581525"/>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30" cstate="print"/>
                    <a:stretch>
                      <a:fillRect/>
                    </a:stretch>
                  </pic:blipFill>
                  <pic:spPr>
                    <a:xfrm>
                      <a:off x="0" y="0"/>
                      <a:ext cx="5932253" cy="4581525"/>
                    </a:xfrm>
                    <a:prstGeom prst="rect">
                      <a:avLst/>
                    </a:prstGeom>
                  </pic:spPr>
                </pic:pic>
              </a:graphicData>
            </a:graphic>
          </wp:inline>
        </w:drawing>
      </w:r>
    </w:p>
    <w:p w14:paraId="0D4BD6C1" w14:textId="77777777" w:rsidR="00234B4E" w:rsidRDefault="0032657C">
      <w:pPr>
        <w:spacing w:before="16"/>
        <w:ind w:left="100" w:right="141"/>
        <w:rPr>
          <w:rFonts w:ascii="Calibri"/>
          <w:b/>
          <w:sz w:val="20"/>
        </w:rPr>
      </w:pPr>
      <w:r>
        <w:rPr>
          <w:rFonts w:ascii="Calibri"/>
          <w:b/>
          <w:color w:val="5B9BD4"/>
          <w:sz w:val="20"/>
        </w:rPr>
        <w:t>Figure 7. Population density and distribution of Charleston residents between the ages of birth and 21, by Block Group.</w:t>
      </w:r>
    </w:p>
    <w:p w14:paraId="317A73D8" w14:textId="77777777" w:rsidR="00234B4E" w:rsidRDefault="00234B4E">
      <w:pPr>
        <w:rPr>
          <w:rFonts w:ascii="Calibri"/>
          <w:sz w:val="20"/>
        </w:rPr>
        <w:sectPr w:rsidR="00234B4E">
          <w:pgSz w:w="12240" w:h="15840"/>
          <w:pgMar w:top="1500" w:right="1340" w:bottom="280" w:left="1340" w:header="720" w:footer="720" w:gutter="0"/>
          <w:cols w:space="720"/>
        </w:sectPr>
      </w:pPr>
    </w:p>
    <w:p w14:paraId="41BAF51E" w14:textId="77777777" w:rsidR="00234B4E" w:rsidRDefault="0032657C">
      <w:pPr>
        <w:pStyle w:val="BodyText"/>
        <w:ind w:left="100"/>
        <w:rPr>
          <w:rFonts w:ascii="Calibri"/>
          <w:sz w:val="20"/>
        </w:rPr>
      </w:pPr>
      <w:r>
        <w:rPr>
          <w:rFonts w:ascii="Calibri"/>
          <w:noProof/>
          <w:sz w:val="20"/>
        </w:rPr>
        <w:lastRenderedPageBreak/>
        <w:drawing>
          <wp:inline distT="0" distB="0" distL="0" distR="0" wp14:anchorId="0A02B165" wp14:editId="245C30CE">
            <wp:extent cx="5931268" cy="4581525"/>
            <wp:effectExtent l="0" t="0" r="0" b="0"/>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31" cstate="print"/>
                    <a:stretch>
                      <a:fillRect/>
                    </a:stretch>
                  </pic:blipFill>
                  <pic:spPr>
                    <a:xfrm>
                      <a:off x="0" y="0"/>
                      <a:ext cx="5931268" cy="4581525"/>
                    </a:xfrm>
                    <a:prstGeom prst="rect">
                      <a:avLst/>
                    </a:prstGeom>
                  </pic:spPr>
                </pic:pic>
              </a:graphicData>
            </a:graphic>
          </wp:inline>
        </w:drawing>
      </w:r>
    </w:p>
    <w:p w14:paraId="3C5A5CF6" w14:textId="77777777" w:rsidR="00234B4E" w:rsidRDefault="0032657C">
      <w:pPr>
        <w:spacing w:before="16"/>
        <w:ind w:left="100" w:right="385"/>
        <w:rPr>
          <w:rFonts w:ascii="Calibri"/>
          <w:b/>
          <w:sz w:val="20"/>
        </w:rPr>
      </w:pPr>
      <w:r>
        <w:rPr>
          <w:rFonts w:ascii="Calibri"/>
          <w:b/>
          <w:color w:val="5B9BD4"/>
          <w:sz w:val="20"/>
        </w:rPr>
        <w:t>Figure 8. Population density and distribution of Charleston residents between the ages of 22 and 44, by Block Group</w:t>
      </w:r>
    </w:p>
    <w:p w14:paraId="71AD13C5" w14:textId="77777777" w:rsidR="00234B4E" w:rsidRDefault="00234B4E">
      <w:pPr>
        <w:rPr>
          <w:rFonts w:ascii="Calibri"/>
          <w:sz w:val="20"/>
        </w:rPr>
        <w:sectPr w:rsidR="00234B4E">
          <w:pgSz w:w="12240" w:h="15840"/>
          <w:pgMar w:top="1440" w:right="1340" w:bottom="280" w:left="1340" w:header="720" w:footer="720" w:gutter="0"/>
          <w:cols w:space="720"/>
        </w:sectPr>
      </w:pPr>
    </w:p>
    <w:p w14:paraId="17DC5492" w14:textId="77777777" w:rsidR="00234B4E" w:rsidRDefault="0032657C">
      <w:pPr>
        <w:pStyle w:val="BodyText"/>
        <w:ind w:left="100"/>
        <w:rPr>
          <w:rFonts w:ascii="Calibri"/>
          <w:sz w:val="20"/>
        </w:rPr>
      </w:pPr>
      <w:r>
        <w:rPr>
          <w:rFonts w:ascii="Calibri"/>
          <w:noProof/>
          <w:sz w:val="20"/>
        </w:rPr>
        <w:lastRenderedPageBreak/>
        <w:drawing>
          <wp:inline distT="0" distB="0" distL="0" distR="0" wp14:anchorId="7FC922C1" wp14:editId="624730BC">
            <wp:extent cx="5931268" cy="4581525"/>
            <wp:effectExtent l="0" t="0" r="0"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32" cstate="print"/>
                    <a:stretch>
                      <a:fillRect/>
                    </a:stretch>
                  </pic:blipFill>
                  <pic:spPr>
                    <a:xfrm>
                      <a:off x="0" y="0"/>
                      <a:ext cx="5931268" cy="4581525"/>
                    </a:xfrm>
                    <a:prstGeom prst="rect">
                      <a:avLst/>
                    </a:prstGeom>
                  </pic:spPr>
                </pic:pic>
              </a:graphicData>
            </a:graphic>
          </wp:inline>
        </w:drawing>
      </w:r>
    </w:p>
    <w:p w14:paraId="7AA51D02" w14:textId="77777777" w:rsidR="00234B4E" w:rsidRDefault="0032657C">
      <w:pPr>
        <w:spacing w:before="16"/>
        <w:ind w:left="100" w:right="141"/>
        <w:rPr>
          <w:rFonts w:ascii="Calibri"/>
          <w:b/>
          <w:sz w:val="20"/>
        </w:rPr>
      </w:pPr>
      <w:r>
        <w:rPr>
          <w:rFonts w:ascii="Calibri"/>
          <w:b/>
          <w:color w:val="5B9BD4"/>
          <w:sz w:val="20"/>
        </w:rPr>
        <w:t>Figure 9. Population density and distribution of Charleston residents between the ages of 45 and 64, by Block Group</w:t>
      </w:r>
    </w:p>
    <w:p w14:paraId="2B56C9DE" w14:textId="77777777" w:rsidR="00234B4E" w:rsidRDefault="00234B4E">
      <w:pPr>
        <w:rPr>
          <w:rFonts w:ascii="Calibri"/>
          <w:sz w:val="20"/>
        </w:rPr>
        <w:sectPr w:rsidR="00234B4E">
          <w:pgSz w:w="12240" w:h="15840"/>
          <w:pgMar w:top="1440" w:right="1340" w:bottom="280" w:left="1340" w:header="720" w:footer="720" w:gutter="0"/>
          <w:cols w:space="720"/>
        </w:sectPr>
      </w:pPr>
    </w:p>
    <w:p w14:paraId="3B8B121B" w14:textId="77777777" w:rsidR="00234B4E" w:rsidRDefault="0032657C">
      <w:pPr>
        <w:pStyle w:val="BodyText"/>
        <w:ind w:left="100"/>
        <w:rPr>
          <w:rFonts w:ascii="Calibri"/>
          <w:sz w:val="20"/>
        </w:rPr>
      </w:pPr>
      <w:r>
        <w:rPr>
          <w:rFonts w:ascii="Calibri"/>
          <w:noProof/>
          <w:sz w:val="20"/>
        </w:rPr>
        <w:lastRenderedPageBreak/>
        <w:drawing>
          <wp:inline distT="0" distB="0" distL="0" distR="0" wp14:anchorId="6025886B" wp14:editId="1AEF4ED5">
            <wp:extent cx="5931268" cy="4581525"/>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3" cstate="print"/>
                    <a:stretch>
                      <a:fillRect/>
                    </a:stretch>
                  </pic:blipFill>
                  <pic:spPr>
                    <a:xfrm>
                      <a:off x="0" y="0"/>
                      <a:ext cx="5931268" cy="4581525"/>
                    </a:xfrm>
                    <a:prstGeom prst="rect">
                      <a:avLst/>
                    </a:prstGeom>
                  </pic:spPr>
                </pic:pic>
              </a:graphicData>
            </a:graphic>
          </wp:inline>
        </w:drawing>
      </w:r>
    </w:p>
    <w:p w14:paraId="61426215" w14:textId="77777777" w:rsidR="00234B4E" w:rsidRDefault="0032657C">
      <w:pPr>
        <w:spacing w:before="19"/>
        <w:ind w:left="100"/>
        <w:rPr>
          <w:rFonts w:ascii="Calibri"/>
          <w:b/>
          <w:sz w:val="20"/>
        </w:rPr>
      </w:pPr>
      <w:r>
        <w:rPr>
          <w:rFonts w:ascii="Calibri"/>
          <w:b/>
          <w:color w:val="5B9BD4"/>
          <w:sz w:val="20"/>
        </w:rPr>
        <w:t>Figure 10. Population density and distribution of Charleston residents above the age of 65, by Block Group</w:t>
      </w:r>
    </w:p>
    <w:p w14:paraId="4AB9BC62" w14:textId="77777777" w:rsidR="00234B4E" w:rsidRDefault="00234B4E">
      <w:pPr>
        <w:rPr>
          <w:rFonts w:ascii="Calibri"/>
          <w:sz w:val="20"/>
        </w:rPr>
        <w:sectPr w:rsidR="00234B4E">
          <w:pgSz w:w="12240" w:h="15840"/>
          <w:pgMar w:top="1440" w:right="1340" w:bottom="280" w:left="1340" w:header="720" w:footer="720" w:gutter="0"/>
          <w:cols w:space="720"/>
        </w:sectPr>
      </w:pPr>
    </w:p>
    <w:p w14:paraId="527CE600" w14:textId="77777777" w:rsidR="00234B4E" w:rsidRDefault="0032657C">
      <w:pPr>
        <w:pStyle w:val="BodyText"/>
        <w:ind w:left="100"/>
        <w:rPr>
          <w:rFonts w:ascii="Calibri"/>
          <w:sz w:val="20"/>
        </w:rPr>
      </w:pPr>
      <w:r>
        <w:rPr>
          <w:rFonts w:ascii="Calibri"/>
          <w:noProof/>
          <w:sz w:val="20"/>
        </w:rPr>
        <w:lastRenderedPageBreak/>
        <w:drawing>
          <wp:inline distT="0" distB="0" distL="0" distR="0" wp14:anchorId="69B012AD" wp14:editId="22C953C3">
            <wp:extent cx="5931268" cy="4581525"/>
            <wp:effectExtent l="0" t="0" r="0" b="0"/>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34" cstate="print"/>
                    <a:stretch>
                      <a:fillRect/>
                    </a:stretch>
                  </pic:blipFill>
                  <pic:spPr>
                    <a:xfrm>
                      <a:off x="0" y="0"/>
                      <a:ext cx="5931268" cy="4581525"/>
                    </a:xfrm>
                    <a:prstGeom prst="rect">
                      <a:avLst/>
                    </a:prstGeom>
                  </pic:spPr>
                </pic:pic>
              </a:graphicData>
            </a:graphic>
          </wp:inline>
        </w:drawing>
      </w:r>
    </w:p>
    <w:p w14:paraId="1C906525" w14:textId="77777777" w:rsidR="00234B4E" w:rsidRDefault="0032657C">
      <w:pPr>
        <w:spacing w:before="19"/>
        <w:ind w:left="100"/>
        <w:rPr>
          <w:rFonts w:ascii="Calibri" w:hAnsi="Calibri"/>
          <w:b/>
          <w:sz w:val="20"/>
        </w:rPr>
      </w:pPr>
      <w:r>
        <w:rPr>
          <w:rFonts w:ascii="Calibri" w:hAnsi="Calibri"/>
          <w:b/>
          <w:color w:val="5B9BD4"/>
          <w:sz w:val="20"/>
        </w:rPr>
        <w:t>Figure 11. Distribution of Charleston residents self-identified as “African-American”, by Block Group</w:t>
      </w:r>
    </w:p>
    <w:p w14:paraId="6A84F96E" w14:textId="77777777" w:rsidR="00234B4E" w:rsidRDefault="00234B4E">
      <w:pPr>
        <w:rPr>
          <w:rFonts w:ascii="Calibri" w:hAnsi="Calibri"/>
          <w:sz w:val="20"/>
        </w:rPr>
        <w:sectPr w:rsidR="00234B4E">
          <w:pgSz w:w="12240" w:h="15840"/>
          <w:pgMar w:top="1440" w:right="1340" w:bottom="280" w:left="1340" w:header="720" w:footer="720" w:gutter="0"/>
          <w:cols w:space="720"/>
        </w:sectPr>
      </w:pPr>
    </w:p>
    <w:p w14:paraId="0A61EB9F" w14:textId="77777777" w:rsidR="00234B4E" w:rsidRDefault="0032657C">
      <w:pPr>
        <w:pStyle w:val="BodyText"/>
        <w:ind w:left="100"/>
        <w:rPr>
          <w:rFonts w:ascii="Calibri"/>
          <w:sz w:val="20"/>
        </w:rPr>
      </w:pPr>
      <w:r>
        <w:rPr>
          <w:rFonts w:ascii="Calibri"/>
          <w:noProof/>
          <w:sz w:val="20"/>
        </w:rPr>
        <w:lastRenderedPageBreak/>
        <w:drawing>
          <wp:inline distT="0" distB="0" distL="0" distR="0" wp14:anchorId="209F1C4F" wp14:editId="130DCC95">
            <wp:extent cx="5931268" cy="4581525"/>
            <wp:effectExtent l="0" t="0" r="0" b="0"/>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35" cstate="print"/>
                    <a:stretch>
                      <a:fillRect/>
                    </a:stretch>
                  </pic:blipFill>
                  <pic:spPr>
                    <a:xfrm>
                      <a:off x="0" y="0"/>
                      <a:ext cx="5931268" cy="4581525"/>
                    </a:xfrm>
                    <a:prstGeom prst="rect">
                      <a:avLst/>
                    </a:prstGeom>
                  </pic:spPr>
                </pic:pic>
              </a:graphicData>
            </a:graphic>
          </wp:inline>
        </w:drawing>
      </w:r>
    </w:p>
    <w:p w14:paraId="6998F37F" w14:textId="77777777" w:rsidR="00234B4E" w:rsidRDefault="0032657C">
      <w:pPr>
        <w:spacing w:before="19"/>
        <w:ind w:left="100"/>
        <w:rPr>
          <w:rFonts w:ascii="Calibri" w:hAnsi="Calibri"/>
          <w:b/>
          <w:sz w:val="20"/>
        </w:rPr>
      </w:pPr>
      <w:r>
        <w:rPr>
          <w:rFonts w:ascii="Calibri" w:hAnsi="Calibri"/>
          <w:b/>
          <w:color w:val="5B9BD4"/>
          <w:sz w:val="20"/>
        </w:rPr>
        <w:t>Figure 12. Distribution of Charleston residents self-identified as “Mixed-Race”, by Block Group</w:t>
      </w:r>
    </w:p>
    <w:p w14:paraId="2BC24CF1" w14:textId="77777777" w:rsidR="00234B4E" w:rsidRDefault="00234B4E">
      <w:pPr>
        <w:rPr>
          <w:rFonts w:ascii="Calibri" w:hAnsi="Calibri"/>
          <w:sz w:val="20"/>
        </w:rPr>
        <w:sectPr w:rsidR="00234B4E">
          <w:pgSz w:w="12240" w:h="15840"/>
          <w:pgMar w:top="1440" w:right="1340" w:bottom="280" w:left="1340" w:header="720" w:footer="720" w:gutter="0"/>
          <w:cols w:space="720"/>
        </w:sectPr>
      </w:pPr>
    </w:p>
    <w:p w14:paraId="580E926A" w14:textId="77777777" w:rsidR="00234B4E" w:rsidRDefault="0032657C">
      <w:pPr>
        <w:pStyle w:val="Heading1"/>
      </w:pPr>
      <w:bookmarkStart w:id="7" w:name="_TOC_250012"/>
      <w:bookmarkEnd w:id="7"/>
      <w:r>
        <w:rPr>
          <w:color w:val="2D74B5"/>
        </w:rPr>
        <w:lastRenderedPageBreak/>
        <w:t>Education Trends</w:t>
      </w:r>
    </w:p>
    <w:p w14:paraId="4213D6AE" w14:textId="77777777" w:rsidR="00234B4E" w:rsidRDefault="00234B4E">
      <w:pPr>
        <w:pStyle w:val="BodyText"/>
        <w:spacing w:before="6"/>
        <w:rPr>
          <w:rFonts w:ascii="Calibri Light"/>
          <w:sz w:val="26"/>
        </w:rPr>
      </w:pPr>
    </w:p>
    <w:p w14:paraId="0E1FB9D0" w14:textId="77777777" w:rsidR="00234B4E" w:rsidRDefault="0032657C">
      <w:pPr>
        <w:pStyle w:val="BodyText"/>
        <w:spacing w:line="259" w:lineRule="auto"/>
        <w:ind w:left="100" w:right="116"/>
        <w:jc w:val="both"/>
      </w:pPr>
      <w:r>
        <w:t>To characterize various trends in education achievement, data was collected on middle and high school proficiency scores, high school diploma obtainment rates and geographic distribution patterns, and undergraduate college diploma obtainment rates. Figure 13 shows the location of middle and high schools in the Kanawha County school district. The results of reading and math proficiency scores for both middle and high school attendance zones in the Kanawha County school district are shown in Figures 14 and 15. West Side students attend Stonewall Jackson Middle School and Capital High School. Regarding the 2012-13 middle school proficiency rates, Stonewall Jackson students ranked low in both reading (43.0%) and math (38.3%) proficiency rates when compared to the combined middle and high school proficiency rates for the entire Kanawha County school district (reading, 51.0%; math, 46.1%), as well as state-level rates (reading, 47.2%; math, 42.0%).</w:t>
      </w:r>
    </w:p>
    <w:p w14:paraId="722829EA" w14:textId="77777777" w:rsidR="00234B4E" w:rsidRDefault="00234B4E">
      <w:pPr>
        <w:pStyle w:val="BodyText"/>
        <w:spacing w:before="9"/>
        <w:rPr>
          <w:sz w:val="25"/>
        </w:rPr>
      </w:pPr>
    </w:p>
    <w:p w14:paraId="09DCEF8C" w14:textId="77777777" w:rsidR="00234B4E" w:rsidRDefault="0032657C">
      <w:pPr>
        <w:pStyle w:val="BodyText"/>
        <w:spacing w:line="259" w:lineRule="auto"/>
        <w:ind w:left="100" w:right="118"/>
        <w:jc w:val="both"/>
      </w:pPr>
      <w:r>
        <w:t>Student proficiency rates at Capital High School are more mixed concerning achievement levels when</w:t>
      </w:r>
      <w:r>
        <w:rPr>
          <w:spacing w:val="-17"/>
        </w:rPr>
        <w:t xml:space="preserve"> </w:t>
      </w:r>
      <w:r>
        <w:t>compared</w:t>
      </w:r>
      <w:r>
        <w:rPr>
          <w:spacing w:val="-17"/>
        </w:rPr>
        <w:t xml:space="preserve"> </w:t>
      </w:r>
      <w:r>
        <w:t>to</w:t>
      </w:r>
      <w:r>
        <w:rPr>
          <w:spacing w:val="-16"/>
        </w:rPr>
        <w:t xml:space="preserve"> </w:t>
      </w:r>
      <w:r>
        <w:t>district-level</w:t>
      </w:r>
      <w:r>
        <w:rPr>
          <w:spacing w:val="-16"/>
        </w:rPr>
        <w:t xml:space="preserve"> </w:t>
      </w:r>
      <w:r>
        <w:t>and</w:t>
      </w:r>
      <w:r>
        <w:rPr>
          <w:spacing w:val="-17"/>
        </w:rPr>
        <w:t xml:space="preserve"> </w:t>
      </w:r>
      <w:r>
        <w:t>state-level</w:t>
      </w:r>
      <w:r>
        <w:rPr>
          <w:spacing w:val="-16"/>
        </w:rPr>
        <w:t xml:space="preserve"> </w:t>
      </w:r>
      <w:r>
        <w:t>trends</w:t>
      </w:r>
      <w:r>
        <w:rPr>
          <w:spacing w:val="-17"/>
        </w:rPr>
        <w:t xml:space="preserve"> </w:t>
      </w:r>
      <w:r>
        <w:t>(Figure</w:t>
      </w:r>
      <w:r>
        <w:rPr>
          <w:spacing w:val="-19"/>
        </w:rPr>
        <w:t xml:space="preserve"> </w:t>
      </w:r>
      <w:r>
        <w:t>15).</w:t>
      </w:r>
      <w:r>
        <w:rPr>
          <w:spacing w:val="-18"/>
        </w:rPr>
        <w:t xml:space="preserve"> </w:t>
      </w:r>
      <w:r>
        <w:t>Reading</w:t>
      </w:r>
      <w:r>
        <w:rPr>
          <w:spacing w:val="-19"/>
        </w:rPr>
        <w:t xml:space="preserve"> </w:t>
      </w:r>
      <w:r>
        <w:t>rates</w:t>
      </w:r>
      <w:r>
        <w:rPr>
          <w:spacing w:val="-17"/>
        </w:rPr>
        <w:t xml:space="preserve"> </w:t>
      </w:r>
      <w:r>
        <w:t>at</w:t>
      </w:r>
      <w:r>
        <w:rPr>
          <w:spacing w:val="-16"/>
        </w:rPr>
        <w:t xml:space="preserve"> </w:t>
      </w:r>
      <w:r>
        <w:t>Capital</w:t>
      </w:r>
      <w:r>
        <w:rPr>
          <w:spacing w:val="-16"/>
        </w:rPr>
        <w:t xml:space="preserve"> </w:t>
      </w:r>
      <w:r>
        <w:t>(50.9%) are identical to district-wide rates (51%) and actually slightly exceed state-level rates (47.2%). Math rates at Capital (40.2%), however, are lower than both district-level (46.1%) or state-level (42.0%)</w:t>
      </w:r>
      <w:r>
        <w:rPr>
          <w:spacing w:val="-4"/>
        </w:rPr>
        <w:t xml:space="preserve"> </w:t>
      </w:r>
      <w:r>
        <w:t>trends.</w:t>
      </w:r>
    </w:p>
    <w:p w14:paraId="7BDE72F2" w14:textId="77777777" w:rsidR="00234B4E" w:rsidRDefault="00234B4E">
      <w:pPr>
        <w:pStyle w:val="BodyText"/>
        <w:spacing w:before="9"/>
        <w:rPr>
          <w:sz w:val="25"/>
        </w:rPr>
      </w:pPr>
    </w:p>
    <w:p w14:paraId="1FECAABF" w14:textId="77777777" w:rsidR="00234B4E" w:rsidRDefault="0032657C">
      <w:pPr>
        <w:pStyle w:val="BodyText"/>
        <w:spacing w:line="256" w:lineRule="auto"/>
        <w:ind w:left="100" w:right="116"/>
        <w:jc w:val="both"/>
      </w:pPr>
      <w:r>
        <w:t xml:space="preserve">Figure 16 displays the proportion of residents over the age of 25 that obtained a high school diploma or GED equivalent. The proportion of West Side residents with high school diplomas (72.6%) is only slightly lower than the city-wide percentage (Charleston, 74.9%), but is significantly lower than state-wide levels (West Virginia, 84.4%). Although the percentage difference between the West Side and Charleston as a whole is slight, calculation of a </w:t>
      </w:r>
      <w:r>
        <w:rPr>
          <w:i/>
        </w:rPr>
        <w:t xml:space="preserve">two proportion Z-test </w:t>
      </w:r>
      <w:r>
        <w:t>comparing the West Side and Charleston indicate a significant difference (</w:t>
      </w:r>
      <w:r>
        <w:rPr>
          <w:i/>
        </w:rPr>
        <w:t xml:space="preserve">Pearson </w:t>
      </w:r>
      <w:r>
        <w:t>χ</w:t>
      </w:r>
      <w:r>
        <w:rPr>
          <w:position w:val="9"/>
          <w:sz w:val="16"/>
        </w:rPr>
        <w:t>2</w:t>
      </w:r>
      <w:r>
        <w:t xml:space="preserve">= 6.244, </w:t>
      </w:r>
      <w:r>
        <w:rPr>
          <w:i/>
        </w:rPr>
        <w:t xml:space="preserve">df </w:t>
      </w:r>
      <w:r>
        <w:t xml:space="preserve">= 1, </w:t>
      </w:r>
      <w:r>
        <w:rPr>
          <w:i/>
        </w:rPr>
        <w:t>p</w:t>
      </w:r>
      <w:r>
        <w:t>=0.013). This result suggests that West Side residents, on average, obtain their diploma at a slightly lower rate than neighboring Charleston residents.</w:t>
      </w:r>
    </w:p>
    <w:p w14:paraId="555F2C8A" w14:textId="77777777" w:rsidR="00234B4E" w:rsidRDefault="00234B4E">
      <w:pPr>
        <w:pStyle w:val="BodyText"/>
        <w:rPr>
          <w:sz w:val="26"/>
        </w:rPr>
      </w:pPr>
    </w:p>
    <w:p w14:paraId="3F3C8B17" w14:textId="77777777" w:rsidR="00234B4E" w:rsidRDefault="0032657C">
      <w:pPr>
        <w:pStyle w:val="BodyText"/>
        <w:spacing w:before="1" w:line="259" w:lineRule="auto"/>
        <w:ind w:left="100" w:right="118"/>
        <w:jc w:val="both"/>
      </w:pPr>
      <w:r>
        <w:t>Geographic trends are quite variable across Charleston when the proportions of diploma obtainment are measured against population density. One interesting aspect of these data is the high proportion of West Side residents that have obtained a high school diploma in Block Group 3</w:t>
      </w:r>
      <w:r>
        <w:rPr>
          <w:spacing w:val="-4"/>
        </w:rPr>
        <w:t xml:space="preserve"> </w:t>
      </w:r>
      <w:r>
        <w:t>of</w:t>
      </w:r>
      <w:r>
        <w:rPr>
          <w:spacing w:val="-5"/>
        </w:rPr>
        <w:t xml:space="preserve"> </w:t>
      </w:r>
      <w:r>
        <w:t>Census</w:t>
      </w:r>
      <w:r>
        <w:rPr>
          <w:spacing w:val="-3"/>
        </w:rPr>
        <w:t xml:space="preserve"> </w:t>
      </w:r>
      <w:r>
        <w:t>Tract</w:t>
      </w:r>
      <w:r>
        <w:rPr>
          <w:spacing w:val="-3"/>
        </w:rPr>
        <w:t xml:space="preserve"> </w:t>
      </w:r>
      <w:r>
        <w:t>7</w:t>
      </w:r>
      <w:r>
        <w:rPr>
          <w:spacing w:val="-1"/>
        </w:rPr>
        <w:t xml:space="preserve"> </w:t>
      </w:r>
      <w:r>
        <w:t>(&gt;90%).</w:t>
      </w:r>
      <w:r>
        <w:rPr>
          <w:spacing w:val="-1"/>
        </w:rPr>
        <w:t xml:space="preserve"> </w:t>
      </w:r>
      <w:r>
        <w:t>It</w:t>
      </w:r>
      <w:r>
        <w:rPr>
          <w:spacing w:val="-3"/>
        </w:rPr>
        <w:t xml:space="preserve"> </w:t>
      </w:r>
      <w:r>
        <w:t>is</w:t>
      </w:r>
      <w:r>
        <w:rPr>
          <w:spacing w:val="-3"/>
        </w:rPr>
        <w:t xml:space="preserve"> </w:t>
      </w:r>
      <w:r>
        <w:t>suggested</w:t>
      </w:r>
      <w:r>
        <w:rPr>
          <w:spacing w:val="-4"/>
        </w:rPr>
        <w:t xml:space="preserve"> </w:t>
      </w:r>
      <w:r>
        <w:t>here</w:t>
      </w:r>
      <w:r>
        <w:rPr>
          <w:spacing w:val="-5"/>
        </w:rPr>
        <w:t xml:space="preserve"> </w:t>
      </w:r>
      <w:r>
        <w:t>that</w:t>
      </w:r>
      <w:r>
        <w:rPr>
          <w:spacing w:val="-3"/>
        </w:rPr>
        <w:t xml:space="preserve"> </w:t>
      </w:r>
      <w:r>
        <w:t>this</w:t>
      </w:r>
      <w:r>
        <w:rPr>
          <w:spacing w:val="-4"/>
        </w:rPr>
        <w:t xml:space="preserve"> </w:t>
      </w:r>
      <w:r>
        <w:t>high</w:t>
      </w:r>
      <w:r>
        <w:rPr>
          <w:spacing w:val="-4"/>
        </w:rPr>
        <w:t xml:space="preserve"> </w:t>
      </w:r>
      <w:r>
        <w:t>proportion</w:t>
      </w:r>
      <w:r>
        <w:rPr>
          <w:spacing w:val="-4"/>
        </w:rPr>
        <w:t xml:space="preserve"> </w:t>
      </w:r>
      <w:r>
        <w:t>reflects</w:t>
      </w:r>
      <w:r>
        <w:rPr>
          <w:spacing w:val="-3"/>
        </w:rPr>
        <w:t xml:space="preserve"> </w:t>
      </w:r>
      <w:r>
        <w:t>the</w:t>
      </w:r>
      <w:r>
        <w:rPr>
          <w:spacing w:val="-2"/>
        </w:rPr>
        <w:t xml:space="preserve"> </w:t>
      </w:r>
      <w:r>
        <w:t>fact</w:t>
      </w:r>
      <w:r>
        <w:rPr>
          <w:spacing w:val="-3"/>
        </w:rPr>
        <w:t xml:space="preserve"> </w:t>
      </w:r>
      <w:r>
        <w:t>that</w:t>
      </w:r>
      <w:r>
        <w:rPr>
          <w:spacing w:val="-4"/>
        </w:rPr>
        <w:t xml:space="preserve"> </w:t>
      </w:r>
      <w:r>
        <w:t>this neighborhood</w:t>
      </w:r>
      <w:r>
        <w:rPr>
          <w:spacing w:val="-11"/>
        </w:rPr>
        <w:t xml:space="preserve"> </w:t>
      </w:r>
      <w:r>
        <w:t>is</w:t>
      </w:r>
      <w:r>
        <w:rPr>
          <w:spacing w:val="-10"/>
        </w:rPr>
        <w:t xml:space="preserve"> </w:t>
      </w:r>
      <w:r>
        <w:t>characterized</w:t>
      </w:r>
      <w:r>
        <w:rPr>
          <w:spacing w:val="-11"/>
        </w:rPr>
        <w:t xml:space="preserve"> </w:t>
      </w:r>
      <w:r>
        <w:t>by</w:t>
      </w:r>
      <w:r>
        <w:rPr>
          <w:spacing w:val="-13"/>
        </w:rPr>
        <w:t xml:space="preserve"> </w:t>
      </w:r>
      <w:r>
        <w:t>a</w:t>
      </w:r>
      <w:r>
        <w:rPr>
          <w:spacing w:val="-12"/>
        </w:rPr>
        <w:t xml:space="preserve"> </w:t>
      </w:r>
      <w:r>
        <w:t>substantial</w:t>
      </w:r>
      <w:r>
        <w:rPr>
          <w:spacing w:val="-11"/>
        </w:rPr>
        <w:t xml:space="preserve"> </w:t>
      </w:r>
      <w:r>
        <w:t>elderly</w:t>
      </w:r>
      <w:r>
        <w:rPr>
          <w:spacing w:val="-13"/>
        </w:rPr>
        <w:t xml:space="preserve"> </w:t>
      </w:r>
      <w:r>
        <w:t>population</w:t>
      </w:r>
      <w:r>
        <w:rPr>
          <w:spacing w:val="-11"/>
        </w:rPr>
        <w:t xml:space="preserve"> </w:t>
      </w:r>
      <w:r>
        <w:t>(65+</w:t>
      </w:r>
      <w:r>
        <w:rPr>
          <w:spacing w:val="-6"/>
        </w:rPr>
        <w:t xml:space="preserve"> </w:t>
      </w:r>
      <w:r>
        <w:t>years</w:t>
      </w:r>
      <w:r>
        <w:rPr>
          <w:spacing w:val="-11"/>
        </w:rPr>
        <w:t xml:space="preserve"> </w:t>
      </w:r>
      <w:r>
        <w:t>of</w:t>
      </w:r>
      <w:r>
        <w:rPr>
          <w:spacing w:val="-7"/>
        </w:rPr>
        <w:t xml:space="preserve"> </w:t>
      </w:r>
      <w:r>
        <w:t>age,</w:t>
      </w:r>
      <w:r>
        <w:rPr>
          <w:spacing w:val="-11"/>
        </w:rPr>
        <w:t xml:space="preserve"> </w:t>
      </w:r>
      <w:r>
        <w:t>see</w:t>
      </w:r>
      <w:r>
        <w:rPr>
          <w:spacing w:val="-10"/>
        </w:rPr>
        <w:t xml:space="preserve"> </w:t>
      </w:r>
      <w:r>
        <w:t>Figure</w:t>
      </w:r>
      <w:r>
        <w:rPr>
          <w:spacing w:val="-12"/>
        </w:rPr>
        <w:t xml:space="preserve"> </w:t>
      </w:r>
      <w:r>
        <w:t>10) who likely placed a premium on obtaining at least a high school</w:t>
      </w:r>
      <w:r>
        <w:rPr>
          <w:spacing w:val="-12"/>
        </w:rPr>
        <w:t xml:space="preserve"> </w:t>
      </w:r>
      <w:r>
        <w:t>education.</w:t>
      </w:r>
    </w:p>
    <w:p w14:paraId="10B0CCD9" w14:textId="77777777" w:rsidR="00234B4E" w:rsidRDefault="00234B4E">
      <w:pPr>
        <w:pStyle w:val="BodyText"/>
        <w:spacing w:before="10"/>
        <w:rPr>
          <w:sz w:val="25"/>
        </w:rPr>
      </w:pPr>
    </w:p>
    <w:p w14:paraId="69AF4BFD" w14:textId="77777777" w:rsidR="00234B4E" w:rsidRDefault="0032657C">
      <w:pPr>
        <w:pStyle w:val="BodyText"/>
        <w:spacing w:line="259" w:lineRule="auto"/>
        <w:ind w:left="100" w:right="115"/>
        <w:jc w:val="both"/>
      </w:pPr>
      <w:r>
        <w:t xml:space="preserve">A second way to visualize this data is presented in Figure 17. Here, diploma obtainment was analyzed in ArcMap 10.1 using the </w:t>
      </w:r>
      <w:proofErr w:type="spellStart"/>
      <w:r>
        <w:t>Getis</w:t>
      </w:r>
      <w:proofErr w:type="spellEnd"/>
      <w:r>
        <w:t>-Ord Gi* statistic to determine if geographical</w:t>
      </w:r>
      <w:r>
        <w:rPr>
          <w:spacing w:val="-42"/>
        </w:rPr>
        <w:t xml:space="preserve"> </w:t>
      </w:r>
      <w:r>
        <w:t>clustering of</w:t>
      </w:r>
      <w:r>
        <w:rPr>
          <w:spacing w:val="-9"/>
        </w:rPr>
        <w:t xml:space="preserve"> </w:t>
      </w:r>
      <w:r>
        <w:t>high</w:t>
      </w:r>
      <w:r>
        <w:rPr>
          <w:spacing w:val="-7"/>
        </w:rPr>
        <w:t xml:space="preserve"> </w:t>
      </w:r>
      <w:r>
        <w:t>(hot)</w:t>
      </w:r>
      <w:r>
        <w:rPr>
          <w:spacing w:val="-10"/>
        </w:rPr>
        <w:t xml:space="preserve"> </w:t>
      </w:r>
      <w:r>
        <w:t>or</w:t>
      </w:r>
      <w:r>
        <w:rPr>
          <w:spacing w:val="-9"/>
        </w:rPr>
        <w:t xml:space="preserve"> </w:t>
      </w:r>
      <w:r>
        <w:t>low</w:t>
      </w:r>
      <w:r>
        <w:rPr>
          <w:spacing w:val="-6"/>
        </w:rPr>
        <w:t xml:space="preserve"> </w:t>
      </w:r>
      <w:r>
        <w:t>(cold)</w:t>
      </w:r>
      <w:r>
        <w:rPr>
          <w:spacing w:val="-9"/>
        </w:rPr>
        <w:t xml:space="preserve"> </w:t>
      </w:r>
      <w:r>
        <w:t>diploma</w:t>
      </w:r>
      <w:r>
        <w:rPr>
          <w:spacing w:val="-9"/>
        </w:rPr>
        <w:t xml:space="preserve"> </w:t>
      </w:r>
      <w:r>
        <w:t>obtainment</w:t>
      </w:r>
      <w:r>
        <w:rPr>
          <w:spacing w:val="-9"/>
        </w:rPr>
        <w:t xml:space="preserve"> </w:t>
      </w:r>
      <w:r>
        <w:t>rates</w:t>
      </w:r>
      <w:r>
        <w:rPr>
          <w:spacing w:val="-9"/>
        </w:rPr>
        <w:t xml:space="preserve"> </w:t>
      </w:r>
      <w:r>
        <w:t>could</w:t>
      </w:r>
      <w:r>
        <w:rPr>
          <w:spacing w:val="-8"/>
        </w:rPr>
        <w:t xml:space="preserve"> </w:t>
      </w:r>
      <w:r>
        <w:t>be</w:t>
      </w:r>
      <w:r>
        <w:rPr>
          <w:spacing w:val="-7"/>
        </w:rPr>
        <w:t xml:space="preserve"> </w:t>
      </w:r>
      <w:r>
        <w:t>identified.</w:t>
      </w:r>
      <w:r>
        <w:rPr>
          <w:spacing w:val="-4"/>
        </w:rPr>
        <w:t xml:space="preserve"> </w:t>
      </w:r>
      <w:r>
        <w:t>In</w:t>
      </w:r>
      <w:r>
        <w:rPr>
          <w:spacing w:val="-6"/>
        </w:rPr>
        <w:t xml:space="preserve"> </w:t>
      </w:r>
      <w:r>
        <w:t>other</w:t>
      </w:r>
      <w:r>
        <w:rPr>
          <w:spacing w:val="-10"/>
        </w:rPr>
        <w:t xml:space="preserve"> </w:t>
      </w:r>
      <w:r>
        <w:t>words,</w:t>
      </w:r>
      <w:r>
        <w:rPr>
          <w:spacing w:val="-6"/>
        </w:rPr>
        <w:t xml:space="preserve"> </w:t>
      </w:r>
      <w:r>
        <w:t>the</w:t>
      </w:r>
      <w:r>
        <w:rPr>
          <w:spacing w:val="-9"/>
        </w:rPr>
        <w:t xml:space="preserve"> </w:t>
      </w:r>
      <w:proofErr w:type="spellStart"/>
      <w:r>
        <w:t>Getis</w:t>
      </w:r>
      <w:proofErr w:type="spellEnd"/>
      <w:r>
        <w:t>- Ord Gi* statistic helped identify areas within Charleston that have an unusually high, or low, geographic concentration of people with a high school education. As seen in Figure 17, the West Side shows no significant clustering which can be interpreted to mean that no strong geographic trend</w:t>
      </w:r>
      <w:r>
        <w:rPr>
          <w:spacing w:val="-13"/>
        </w:rPr>
        <w:t xml:space="preserve"> </w:t>
      </w:r>
      <w:r>
        <w:t>in</w:t>
      </w:r>
      <w:r>
        <w:rPr>
          <w:spacing w:val="-13"/>
        </w:rPr>
        <w:t xml:space="preserve"> </w:t>
      </w:r>
      <w:r>
        <w:t>the</w:t>
      </w:r>
      <w:r>
        <w:rPr>
          <w:spacing w:val="-14"/>
        </w:rPr>
        <w:t xml:space="preserve"> </w:t>
      </w:r>
      <w:r>
        <w:t>concentration</w:t>
      </w:r>
      <w:r>
        <w:rPr>
          <w:spacing w:val="-13"/>
        </w:rPr>
        <w:t xml:space="preserve"> </w:t>
      </w:r>
      <w:r>
        <w:t>of</w:t>
      </w:r>
      <w:r>
        <w:rPr>
          <w:spacing w:val="-14"/>
        </w:rPr>
        <w:t xml:space="preserve"> </w:t>
      </w:r>
      <w:r>
        <w:t>people</w:t>
      </w:r>
      <w:r>
        <w:rPr>
          <w:spacing w:val="-14"/>
        </w:rPr>
        <w:t xml:space="preserve"> </w:t>
      </w:r>
      <w:r>
        <w:t>with</w:t>
      </w:r>
      <w:r>
        <w:rPr>
          <w:spacing w:val="-13"/>
        </w:rPr>
        <w:t xml:space="preserve"> </w:t>
      </w:r>
      <w:r>
        <w:t>a</w:t>
      </w:r>
      <w:r>
        <w:rPr>
          <w:spacing w:val="-14"/>
        </w:rPr>
        <w:t xml:space="preserve"> </w:t>
      </w:r>
      <w:r>
        <w:t>high</w:t>
      </w:r>
      <w:r>
        <w:rPr>
          <w:spacing w:val="-13"/>
        </w:rPr>
        <w:t xml:space="preserve"> </w:t>
      </w:r>
      <w:r>
        <w:t>school</w:t>
      </w:r>
      <w:r>
        <w:rPr>
          <w:spacing w:val="-13"/>
        </w:rPr>
        <w:t xml:space="preserve"> </w:t>
      </w:r>
      <w:r>
        <w:t>diploma</w:t>
      </w:r>
      <w:r>
        <w:rPr>
          <w:spacing w:val="-14"/>
        </w:rPr>
        <w:t xml:space="preserve"> </w:t>
      </w:r>
      <w:r>
        <w:t>is</w:t>
      </w:r>
      <w:r>
        <w:rPr>
          <w:spacing w:val="-13"/>
        </w:rPr>
        <w:t xml:space="preserve"> </w:t>
      </w:r>
      <w:r>
        <w:t>present</w:t>
      </w:r>
      <w:r>
        <w:rPr>
          <w:spacing w:val="-13"/>
        </w:rPr>
        <w:t xml:space="preserve"> </w:t>
      </w:r>
      <w:r>
        <w:t>in</w:t>
      </w:r>
      <w:r>
        <w:rPr>
          <w:spacing w:val="-13"/>
        </w:rPr>
        <w:t xml:space="preserve"> </w:t>
      </w:r>
      <w:r>
        <w:t>this</w:t>
      </w:r>
      <w:r>
        <w:rPr>
          <w:spacing w:val="-13"/>
        </w:rPr>
        <w:t xml:space="preserve"> </w:t>
      </w:r>
      <w:r>
        <w:t>part</w:t>
      </w:r>
      <w:r>
        <w:rPr>
          <w:spacing w:val="-14"/>
        </w:rPr>
        <w:t xml:space="preserve"> </w:t>
      </w:r>
      <w:r>
        <w:t>of</w:t>
      </w:r>
      <w:r>
        <w:rPr>
          <w:spacing w:val="-14"/>
        </w:rPr>
        <w:t xml:space="preserve"> </w:t>
      </w:r>
      <w:r>
        <w:t>Charleston.</w:t>
      </w:r>
    </w:p>
    <w:p w14:paraId="05031ABB" w14:textId="77777777" w:rsidR="00234B4E" w:rsidRDefault="00234B4E">
      <w:pPr>
        <w:spacing w:line="259" w:lineRule="auto"/>
        <w:jc w:val="both"/>
        <w:sectPr w:rsidR="00234B4E">
          <w:pgSz w:w="12240" w:h="15840"/>
          <w:pgMar w:top="1420" w:right="1320" w:bottom="280" w:left="1340" w:header="720" w:footer="720" w:gutter="0"/>
          <w:cols w:space="720"/>
        </w:sectPr>
      </w:pPr>
    </w:p>
    <w:p w14:paraId="63252809" w14:textId="77777777" w:rsidR="00234B4E" w:rsidRDefault="0032657C">
      <w:pPr>
        <w:pStyle w:val="BodyText"/>
        <w:spacing w:before="79" w:line="259" w:lineRule="auto"/>
        <w:ind w:left="100" w:right="117"/>
        <w:jc w:val="both"/>
      </w:pPr>
      <w:r>
        <w:lastRenderedPageBreak/>
        <w:t>A</w:t>
      </w:r>
      <w:r>
        <w:rPr>
          <w:spacing w:val="-8"/>
        </w:rPr>
        <w:t xml:space="preserve"> </w:t>
      </w:r>
      <w:r>
        <w:t>central</w:t>
      </w:r>
      <w:r>
        <w:rPr>
          <w:spacing w:val="-4"/>
        </w:rPr>
        <w:t xml:space="preserve"> </w:t>
      </w:r>
      <w:r>
        <w:t>grouping</w:t>
      </w:r>
      <w:r>
        <w:rPr>
          <w:spacing w:val="-7"/>
        </w:rPr>
        <w:t xml:space="preserve"> </w:t>
      </w:r>
      <w:r>
        <w:t>of</w:t>
      </w:r>
      <w:r>
        <w:rPr>
          <w:spacing w:val="-8"/>
        </w:rPr>
        <w:t xml:space="preserve"> </w:t>
      </w:r>
      <w:r>
        <w:t>Census</w:t>
      </w:r>
      <w:r>
        <w:rPr>
          <w:spacing w:val="-7"/>
        </w:rPr>
        <w:t xml:space="preserve"> </w:t>
      </w:r>
      <w:r>
        <w:t>Tracts</w:t>
      </w:r>
      <w:r>
        <w:rPr>
          <w:spacing w:val="-4"/>
        </w:rPr>
        <w:t xml:space="preserve"> </w:t>
      </w:r>
      <w:r>
        <w:t>(12,</w:t>
      </w:r>
      <w:r>
        <w:rPr>
          <w:spacing w:val="-8"/>
        </w:rPr>
        <w:t xml:space="preserve"> </w:t>
      </w:r>
      <w:r>
        <w:t>13,</w:t>
      </w:r>
      <w:r>
        <w:rPr>
          <w:spacing w:val="-5"/>
        </w:rPr>
        <w:t xml:space="preserve"> </w:t>
      </w:r>
      <w:r>
        <w:t>20),</w:t>
      </w:r>
      <w:r>
        <w:rPr>
          <w:spacing w:val="-6"/>
        </w:rPr>
        <w:t xml:space="preserve"> </w:t>
      </w:r>
      <w:r>
        <w:t>however,</w:t>
      </w:r>
      <w:r>
        <w:rPr>
          <w:spacing w:val="-6"/>
        </w:rPr>
        <w:t xml:space="preserve"> </w:t>
      </w:r>
      <w:r>
        <w:t>is</w:t>
      </w:r>
      <w:r>
        <w:rPr>
          <w:spacing w:val="-6"/>
        </w:rPr>
        <w:t xml:space="preserve"> </w:t>
      </w:r>
      <w:r>
        <w:t>characterized</w:t>
      </w:r>
      <w:r>
        <w:rPr>
          <w:spacing w:val="-5"/>
        </w:rPr>
        <w:t xml:space="preserve"> </w:t>
      </w:r>
      <w:r>
        <w:t>by</w:t>
      </w:r>
      <w:r>
        <w:rPr>
          <w:spacing w:val="-10"/>
        </w:rPr>
        <w:t xml:space="preserve"> </w:t>
      </w:r>
      <w:r>
        <w:t>“cold</w:t>
      </w:r>
      <w:r>
        <w:rPr>
          <w:spacing w:val="-7"/>
        </w:rPr>
        <w:t xml:space="preserve"> </w:t>
      </w:r>
      <w:r>
        <w:t>spots”</w:t>
      </w:r>
      <w:r>
        <w:rPr>
          <w:spacing w:val="-8"/>
        </w:rPr>
        <w:t xml:space="preserve"> </w:t>
      </w:r>
      <w:r>
        <w:t>which indicates</w:t>
      </w:r>
      <w:r>
        <w:rPr>
          <w:spacing w:val="-7"/>
        </w:rPr>
        <w:t xml:space="preserve"> </w:t>
      </w:r>
      <w:r>
        <w:t>a</w:t>
      </w:r>
      <w:r>
        <w:rPr>
          <w:spacing w:val="-8"/>
        </w:rPr>
        <w:t xml:space="preserve"> </w:t>
      </w:r>
      <w:r>
        <w:t>lower-than-expected</w:t>
      </w:r>
      <w:r>
        <w:rPr>
          <w:spacing w:val="-8"/>
        </w:rPr>
        <w:t xml:space="preserve"> </w:t>
      </w:r>
      <w:r>
        <w:t>concentration</w:t>
      </w:r>
      <w:r>
        <w:rPr>
          <w:spacing w:val="-7"/>
        </w:rPr>
        <w:t xml:space="preserve"> </w:t>
      </w:r>
      <w:r>
        <w:t>of</w:t>
      </w:r>
      <w:r>
        <w:rPr>
          <w:spacing w:val="-8"/>
        </w:rPr>
        <w:t xml:space="preserve"> </w:t>
      </w:r>
      <w:r>
        <w:t>people</w:t>
      </w:r>
      <w:r>
        <w:rPr>
          <w:spacing w:val="-8"/>
        </w:rPr>
        <w:t xml:space="preserve"> </w:t>
      </w:r>
      <w:r>
        <w:t>with</w:t>
      </w:r>
      <w:r>
        <w:rPr>
          <w:spacing w:val="-7"/>
        </w:rPr>
        <w:t xml:space="preserve"> </w:t>
      </w:r>
      <w:r>
        <w:t>high</w:t>
      </w:r>
      <w:r>
        <w:rPr>
          <w:spacing w:val="-7"/>
        </w:rPr>
        <w:t xml:space="preserve"> </w:t>
      </w:r>
      <w:r>
        <w:t>school</w:t>
      </w:r>
      <w:r>
        <w:rPr>
          <w:spacing w:val="-7"/>
        </w:rPr>
        <w:t xml:space="preserve"> </w:t>
      </w:r>
      <w:r>
        <w:t>diplomas.</w:t>
      </w:r>
      <w:r>
        <w:rPr>
          <w:spacing w:val="-7"/>
        </w:rPr>
        <w:t xml:space="preserve"> </w:t>
      </w:r>
      <w:r>
        <w:t>These</w:t>
      </w:r>
      <w:r>
        <w:rPr>
          <w:spacing w:val="-8"/>
        </w:rPr>
        <w:t xml:space="preserve"> </w:t>
      </w:r>
      <w:r>
        <w:t>Census Tracts</w:t>
      </w:r>
      <w:r>
        <w:rPr>
          <w:spacing w:val="-11"/>
        </w:rPr>
        <w:t xml:space="preserve"> </w:t>
      </w:r>
      <w:r>
        <w:t>also</w:t>
      </w:r>
      <w:r>
        <w:rPr>
          <w:spacing w:val="-14"/>
        </w:rPr>
        <w:t xml:space="preserve"> </w:t>
      </w:r>
      <w:r>
        <w:t>contain</w:t>
      </w:r>
      <w:r>
        <w:rPr>
          <w:spacing w:val="-14"/>
        </w:rPr>
        <w:t xml:space="preserve"> </w:t>
      </w:r>
      <w:r>
        <w:t>high</w:t>
      </w:r>
      <w:r>
        <w:rPr>
          <w:spacing w:val="-12"/>
        </w:rPr>
        <w:t xml:space="preserve"> </w:t>
      </w:r>
      <w:proofErr w:type="gramStart"/>
      <w:r>
        <w:t>African-American</w:t>
      </w:r>
      <w:proofErr w:type="gramEnd"/>
      <w:r>
        <w:rPr>
          <w:spacing w:val="-12"/>
        </w:rPr>
        <w:t xml:space="preserve"> </w:t>
      </w:r>
      <w:r>
        <w:t>and</w:t>
      </w:r>
      <w:r>
        <w:rPr>
          <w:spacing w:val="-14"/>
        </w:rPr>
        <w:t xml:space="preserve"> </w:t>
      </w:r>
      <w:r>
        <w:t>mixed-race</w:t>
      </w:r>
      <w:r>
        <w:rPr>
          <w:spacing w:val="-15"/>
        </w:rPr>
        <w:t xml:space="preserve"> </w:t>
      </w:r>
      <w:r>
        <w:t>population</w:t>
      </w:r>
      <w:r>
        <w:rPr>
          <w:spacing w:val="-14"/>
        </w:rPr>
        <w:t xml:space="preserve"> </w:t>
      </w:r>
      <w:r>
        <w:t>centers</w:t>
      </w:r>
      <w:r>
        <w:rPr>
          <w:spacing w:val="-15"/>
        </w:rPr>
        <w:t xml:space="preserve"> </w:t>
      </w:r>
      <w:r>
        <w:t>(Figures</w:t>
      </w:r>
      <w:r>
        <w:rPr>
          <w:spacing w:val="-14"/>
        </w:rPr>
        <w:t xml:space="preserve"> </w:t>
      </w:r>
      <w:r>
        <w:t>11</w:t>
      </w:r>
      <w:r>
        <w:rPr>
          <w:spacing w:val="-12"/>
        </w:rPr>
        <w:t xml:space="preserve"> </w:t>
      </w:r>
      <w:r>
        <w:t>and</w:t>
      </w:r>
      <w:r>
        <w:rPr>
          <w:spacing w:val="-14"/>
        </w:rPr>
        <w:t xml:space="preserve"> </w:t>
      </w:r>
      <w:r>
        <w:t>12). Finally, portions of Census Tracts 123 and 130 were identified as having higher-than-expected concentration</w:t>
      </w:r>
      <w:r>
        <w:rPr>
          <w:spacing w:val="-10"/>
        </w:rPr>
        <w:t xml:space="preserve"> </w:t>
      </w:r>
      <w:r>
        <w:t>of</w:t>
      </w:r>
      <w:r>
        <w:rPr>
          <w:spacing w:val="-10"/>
        </w:rPr>
        <w:t xml:space="preserve"> </w:t>
      </w:r>
      <w:r>
        <w:t>people</w:t>
      </w:r>
      <w:r>
        <w:rPr>
          <w:spacing w:val="-8"/>
        </w:rPr>
        <w:t xml:space="preserve"> </w:t>
      </w:r>
      <w:r>
        <w:t>with</w:t>
      </w:r>
      <w:r>
        <w:rPr>
          <w:spacing w:val="-9"/>
        </w:rPr>
        <w:t xml:space="preserve"> </w:t>
      </w:r>
      <w:r>
        <w:t>high</w:t>
      </w:r>
      <w:r>
        <w:rPr>
          <w:spacing w:val="-10"/>
        </w:rPr>
        <w:t xml:space="preserve"> </w:t>
      </w:r>
      <w:r>
        <w:t>school</w:t>
      </w:r>
      <w:r>
        <w:rPr>
          <w:spacing w:val="-7"/>
        </w:rPr>
        <w:t xml:space="preserve"> </w:t>
      </w:r>
      <w:r>
        <w:t>diplomas.</w:t>
      </w:r>
      <w:r>
        <w:rPr>
          <w:spacing w:val="-10"/>
        </w:rPr>
        <w:t xml:space="preserve"> </w:t>
      </w:r>
      <w:r>
        <w:t>These</w:t>
      </w:r>
      <w:r>
        <w:rPr>
          <w:spacing w:val="-8"/>
        </w:rPr>
        <w:t xml:space="preserve"> </w:t>
      </w:r>
      <w:r>
        <w:t>“hot</w:t>
      </w:r>
      <w:r>
        <w:rPr>
          <w:spacing w:val="-9"/>
        </w:rPr>
        <w:t xml:space="preserve"> </w:t>
      </w:r>
      <w:r>
        <w:t>spot”</w:t>
      </w:r>
      <w:r>
        <w:rPr>
          <w:spacing w:val="-11"/>
        </w:rPr>
        <w:t xml:space="preserve"> </w:t>
      </w:r>
      <w:r>
        <w:t>results,</w:t>
      </w:r>
      <w:r>
        <w:rPr>
          <w:spacing w:val="-10"/>
        </w:rPr>
        <w:t xml:space="preserve"> </w:t>
      </w:r>
      <w:r>
        <w:t>which</w:t>
      </w:r>
      <w:r>
        <w:rPr>
          <w:spacing w:val="-10"/>
        </w:rPr>
        <w:t xml:space="preserve"> </w:t>
      </w:r>
      <w:r>
        <w:t>border</w:t>
      </w:r>
      <w:r>
        <w:rPr>
          <w:spacing w:val="-10"/>
        </w:rPr>
        <w:t xml:space="preserve"> </w:t>
      </w:r>
      <w:r>
        <w:t>the</w:t>
      </w:r>
      <w:r>
        <w:rPr>
          <w:spacing w:val="-8"/>
        </w:rPr>
        <w:t xml:space="preserve"> </w:t>
      </w:r>
      <w:r>
        <w:t xml:space="preserve">city edge, are difficult to fully evaluate due to the potential that the </w:t>
      </w:r>
      <w:proofErr w:type="spellStart"/>
      <w:r>
        <w:t>Getis</w:t>
      </w:r>
      <w:proofErr w:type="spellEnd"/>
      <w:r>
        <w:t>-Ord Gi* statistic may have been biased due to a lack of neighbors from which the statistic is calculated (Sullivan and Unwin 2010:221).</w:t>
      </w:r>
    </w:p>
    <w:p w14:paraId="237DD2A3" w14:textId="77777777" w:rsidR="00234B4E" w:rsidRDefault="00234B4E">
      <w:pPr>
        <w:pStyle w:val="BodyText"/>
        <w:spacing w:before="10"/>
        <w:rPr>
          <w:sz w:val="25"/>
        </w:rPr>
      </w:pPr>
    </w:p>
    <w:p w14:paraId="2D068A3D" w14:textId="77777777" w:rsidR="00234B4E" w:rsidRDefault="0032657C">
      <w:pPr>
        <w:pStyle w:val="BodyText"/>
        <w:spacing w:line="256" w:lineRule="auto"/>
        <w:ind w:left="100" w:right="115"/>
        <w:jc w:val="both"/>
      </w:pPr>
      <w:r>
        <w:t>Figure 18 illustrates the percentage of Charleston citizens that obtained an undergraduate college degree, either a 2-year associates or 4-year bachelors. The proportion of West Side residents that have obtained an undergraduate degree (12.5%) is substantially lower than both the city-wide percentage (Charleston, 24%) and, less so, the state-wide percentage (West Virginia, 19%). Only Block</w:t>
      </w:r>
      <w:r>
        <w:rPr>
          <w:spacing w:val="-14"/>
        </w:rPr>
        <w:t xml:space="preserve"> </w:t>
      </w:r>
      <w:r>
        <w:t>Group</w:t>
      </w:r>
      <w:r>
        <w:rPr>
          <w:spacing w:val="-13"/>
        </w:rPr>
        <w:t xml:space="preserve"> </w:t>
      </w:r>
      <w:r>
        <w:t>2</w:t>
      </w:r>
      <w:r>
        <w:rPr>
          <w:spacing w:val="-13"/>
        </w:rPr>
        <w:t xml:space="preserve"> </w:t>
      </w:r>
      <w:r>
        <w:t>of</w:t>
      </w:r>
      <w:r>
        <w:rPr>
          <w:spacing w:val="-14"/>
        </w:rPr>
        <w:t xml:space="preserve"> </w:t>
      </w:r>
      <w:r>
        <w:t>Census</w:t>
      </w:r>
      <w:r>
        <w:rPr>
          <w:spacing w:val="-15"/>
        </w:rPr>
        <w:t xml:space="preserve"> </w:t>
      </w:r>
      <w:r>
        <w:t>Tract</w:t>
      </w:r>
      <w:r>
        <w:rPr>
          <w:spacing w:val="-13"/>
        </w:rPr>
        <w:t xml:space="preserve"> </w:t>
      </w:r>
      <w:r>
        <w:t>8</w:t>
      </w:r>
      <w:r>
        <w:rPr>
          <w:spacing w:val="-13"/>
        </w:rPr>
        <w:t xml:space="preserve"> </w:t>
      </w:r>
      <w:r>
        <w:t>is</w:t>
      </w:r>
      <w:r>
        <w:rPr>
          <w:spacing w:val="-13"/>
        </w:rPr>
        <w:t xml:space="preserve"> </w:t>
      </w:r>
      <w:r>
        <w:t>characterized</w:t>
      </w:r>
      <w:r>
        <w:rPr>
          <w:spacing w:val="-13"/>
        </w:rPr>
        <w:t xml:space="preserve"> </w:t>
      </w:r>
      <w:r>
        <w:t>by</w:t>
      </w:r>
      <w:r>
        <w:rPr>
          <w:spacing w:val="-16"/>
        </w:rPr>
        <w:t xml:space="preserve"> </w:t>
      </w:r>
      <w:r>
        <w:t>a</w:t>
      </w:r>
      <w:r>
        <w:rPr>
          <w:spacing w:val="-14"/>
        </w:rPr>
        <w:t xml:space="preserve"> </w:t>
      </w:r>
      <w:r>
        <w:t>relatively</w:t>
      </w:r>
      <w:r>
        <w:rPr>
          <w:spacing w:val="-18"/>
        </w:rPr>
        <w:t xml:space="preserve"> </w:t>
      </w:r>
      <w:r>
        <w:t>high</w:t>
      </w:r>
      <w:r>
        <w:rPr>
          <w:spacing w:val="-13"/>
        </w:rPr>
        <w:t xml:space="preserve"> </w:t>
      </w:r>
      <w:r>
        <w:t>proportion</w:t>
      </w:r>
      <w:r>
        <w:rPr>
          <w:spacing w:val="-13"/>
        </w:rPr>
        <w:t xml:space="preserve"> </w:t>
      </w:r>
      <w:r>
        <w:t>of</w:t>
      </w:r>
      <w:r>
        <w:rPr>
          <w:spacing w:val="-14"/>
        </w:rPr>
        <w:t xml:space="preserve"> </w:t>
      </w:r>
      <w:r>
        <w:t>residents</w:t>
      </w:r>
      <w:r>
        <w:rPr>
          <w:spacing w:val="-13"/>
        </w:rPr>
        <w:t xml:space="preserve"> </w:t>
      </w:r>
      <w:r>
        <w:t xml:space="preserve">(29%) with an undergraduate degree. In general, this perceived relationship was confirmed as being significant through a </w:t>
      </w:r>
      <w:r>
        <w:rPr>
          <w:i/>
        </w:rPr>
        <w:t xml:space="preserve">two proportion Z-test </w:t>
      </w:r>
      <w:r>
        <w:t>comparing the West Side and Charleston degree rates (</w:t>
      </w:r>
      <w:r>
        <w:rPr>
          <w:i/>
        </w:rPr>
        <w:t xml:space="preserve">Pearson </w:t>
      </w:r>
      <w:r>
        <w:t>χ</w:t>
      </w:r>
      <w:r>
        <w:rPr>
          <w:position w:val="9"/>
          <w:sz w:val="16"/>
        </w:rPr>
        <w:t>2</w:t>
      </w:r>
      <w:r>
        <w:t xml:space="preserve">= 302.511, </w:t>
      </w:r>
      <w:r>
        <w:rPr>
          <w:i/>
        </w:rPr>
        <w:t xml:space="preserve">df </w:t>
      </w:r>
      <w:r>
        <w:t>= 1,</w:t>
      </w:r>
      <w:r>
        <w:rPr>
          <w:spacing w:val="-4"/>
        </w:rPr>
        <w:t xml:space="preserve"> </w:t>
      </w:r>
      <w:r>
        <w:rPr>
          <w:i/>
        </w:rPr>
        <w:t>p</w:t>
      </w:r>
      <w:r>
        <w:t>&lt;0.001).</w:t>
      </w:r>
    </w:p>
    <w:p w14:paraId="6EF20386" w14:textId="77777777" w:rsidR="00234B4E" w:rsidRDefault="00234B4E">
      <w:pPr>
        <w:pStyle w:val="BodyText"/>
        <w:spacing w:before="11"/>
        <w:rPr>
          <w:sz w:val="25"/>
        </w:rPr>
      </w:pPr>
    </w:p>
    <w:p w14:paraId="557E22D1" w14:textId="77777777" w:rsidR="00234B4E" w:rsidRDefault="0032657C">
      <w:pPr>
        <w:pStyle w:val="BodyText"/>
        <w:spacing w:line="259" w:lineRule="auto"/>
        <w:ind w:left="100" w:right="117"/>
        <w:jc w:val="both"/>
      </w:pPr>
      <w:r>
        <w:t>Unlike the geographically non-clustered, or non-patterned, distribution of residents with high school diplomas, Charleston is characterized by strong spatial patterning of residents with undergraduate degrees (Figure 18). Areas south of the Kanawha River, especially Census Tracts 18, 19.01, 19.02, 20, and 21, have high proportions of college educated residents, whereas the opposite holds true for residents in areas north of the Kanawha River and west of Elk River. As discussed below, high rates of college diploma obtainment, when mapped by Block Group, positively correlates to areas of high median income levels.</w:t>
      </w:r>
    </w:p>
    <w:p w14:paraId="630A7E92" w14:textId="77777777" w:rsidR="00234B4E" w:rsidRDefault="00234B4E">
      <w:pPr>
        <w:spacing w:line="259" w:lineRule="auto"/>
        <w:jc w:val="both"/>
        <w:sectPr w:rsidR="00234B4E">
          <w:pgSz w:w="12240" w:h="15840"/>
          <w:pgMar w:top="1360" w:right="1320" w:bottom="280" w:left="1340" w:header="720" w:footer="720" w:gutter="0"/>
          <w:cols w:space="720"/>
        </w:sectPr>
      </w:pPr>
    </w:p>
    <w:p w14:paraId="24A68E4B" w14:textId="77777777" w:rsidR="00234B4E" w:rsidRDefault="0032657C">
      <w:pPr>
        <w:pStyle w:val="BodyText"/>
        <w:ind w:left="100"/>
        <w:rPr>
          <w:sz w:val="20"/>
        </w:rPr>
      </w:pPr>
      <w:r>
        <w:rPr>
          <w:noProof/>
          <w:sz w:val="20"/>
        </w:rPr>
        <w:lastRenderedPageBreak/>
        <w:drawing>
          <wp:inline distT="0" distB="0" distL="0" distR="0" wp14:anchorId="136E275B" wp14:editId="03E87C85">
            <wp:extent cx="5931268" cy="4581525"/>
            <wp:effectExtent l="0" t="0" r="0" b="0"/>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36" cstate="print"/>
                    <a:stretch>
                      <a:fillRect/>
                    </a:stretch>
                  </pic:blipFill>
                  <pic:spPr>
                    <a:xfrm>
                      <a:off x="0" y="0"/>
                      <a:ext cx="5931268" cy="4581525"/>
                    </a:xfrm>
                    <a:prstGeom prst="rect">
                      <a:avLst/>
                    </a:prstGeom>
                  </pic:spPr>
                </pic:pic>
              </a:graphicData>
            </a:graphic>
          </wp:inline>
        </w:drawing>
      </w:r>
    </w:p>
    <w:p w14:paraId="24AD9243" w14:textId="77777777" w:rsidR="00234B4E" w:rsidRDefault="0032657C">
      <w:pPr>
        <w:spacing w:before="16"/>
        <w:ind w:left="100" w:right="141"/>
        <w:rPr>
          <w:rFonts w:ascii="Calibri"/>
          <w:b/>
          <w:sz w:val="20"/>
        </w:rPr>
      </w:pPr>
      <w:r>
        <w:rPr>
          <w:rFonts w:ascii="Calibri"/>
          <w:b/>
          <w:color w:val="5B9BD4"/>
          <w:sz w:val="20"/>
        </w:rPr>
        <w:t>Figure 13. Location of middle and high schools within the Kanawha County school district. Stonewall Jackson Middle School and Capital High School are labeled and discussed in text.</w:t>
      </w:r>
    </w:p>
    <w:p w14:paraId="31D0E4F7" w14:textId="77777777" w:rsidR="00234B4E" w:rsidRDefault="00234B4E">
      <w:pPr>
        <w:rPr>
          <w:rFonts w:ascii="Calibri"/>
          <w:sz w:val="20"/>
        </w:rPr>
        <w:sectPr w:rsidR="00234B4E">
          <w:pgSz w:w="12240" w:h="15840"/>
          <w:pgMar w:top="1440" w:right="1340" w:bottom="280" w:left="1340" w:header="720" w:footer="720" w:gutter="0"/>
          <w:cols w:space="720"/>
        </w:sectPr>
      </w:pPr>
    </w:p>
    <w:p w14:paraId="35EC9C4A" w14:textId="77777777" w:rsidR="00234B4E" w:rsidRDefault="0032657C">
      <w:pPr>
        <w:pStyle w:val="BodyText"/>
        <w:ind w:left="100"/>
        <w:rPr>
          <w:rFonts w:ascii="Calibri"/>
          <w:sz w:val="20"/>
        </w:rPr>
      </w:pPr>
      <w:r>
        <w:rPr>
          <w:rFonts w:ascii="Calibri"/>
          <w:noProof/>
          <w:sz w:val="20"/>
        </w:rPr>
        <w:lastRenderedPageBreak/>
        <w:drawing>
          <wp:inline distT="0" distB="0" distL="0" distR="0" wp14:anchorId="08FD9F1C" wp14:editId="04CDAFC5">
            <wp:extent cx="5931268" cy="4581525"/>
            <wp:effectExtent l="0" t="0" r="0" b="0"/>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37" cstate="print"/>
                    <a:stretch>
                      <a:fillRect/>
                    </a:stretch>
                  </pic:blipFill>
                  <pic:spPr>
                    <a:xfrm>
                      <a:off x="0" y="0"/>
                      <a:ext cx="5931268" cy="4581525"/>
                    </a:xfrm>
                    <a:prstGeom prst="rect">
                      <a:avLst/>
                    </a:prstGeom>
                  </pic:spPr>
                </pic:pic>
              </a:graphicData>
            </a:graphic>
          </wp:inline>
        </w:drawing>
      </w:r>
    </w:p>
    <w:p w14:paraId="5134A470" w14:textId="77777777" w:rsidR="00234B4E" w:rsidRDefault="0032657C">
      <w:pPr>
        <w:spacing w:before="16"/>
        <w:ind w:left="100" w:right="126"/>
        <w:rPr>
          <w:rFonts w:ascii="Calibri" w:hAnsi="Calibri"/>
          <w:b/>
          <w:sz w:val="20"/>
        </w:rPr>
      </w:pPr>
      <w:r>
        <w:rPr>
          <w:rFonts w:ascii="Calibri" w:hAnsi="Calibri"/>
          <w:b/>
          <w:color w:val="5B9BD4"/>
          <w:sz w:val="20"/>
        </w:rPr>
        <w:t>Figure 14. 2012-13 middle school math and reading proficiency rates per school attendance zone in Kanawha County, West Virginia. Percentages represent proportion of students that scored at, or above, mastery in reading and math. Attendance zone boundaries derived from the Department of Education’s National Center for Education Statistics (NCES), School Attendance Boundary Survey (SABS) 2013-2014. School performance data derived from the West Virginia Department of Education website (https://wvde.state.wv.us/boe/) for the 2012- 13 academic year.</w:t>
      </w:r>
    </w:p>
    <w:p w14:paraId="6B95498E" w14:textId="77777777" w:rsidR="00234B4E" w:rsidRDefault="00234B4E">
      <w:pPr>
        <w:rPr>
          <w:rFonts w:ascii="Calibri" w:hAnsi="Calibri"/>
          <w:sz w:val="20"/>
        </w:rPr>
        <w:sectPr w:rsidR="00234B4E">
          <w:pgSz w:w="12240" w:h="15840"/>
          <w:pgMar w:top="1440" w:right="1340" w:bottom="280" w:left="1340" w:header="720" w:footer="720" w:gutter="0"/>
          <w:cols w:space="720"/>
        </w:sectPr>
      </w:pPr>
    </w:p>
    <w:p w14:paraId="5933C9DD" w14:textId="77777777" w:rsidR="00234B4E" w:rsidRDefault="0032657C">
      <w:pPr>
        <w:pStyle w:val="BodyText"/>
        <w:ind w:left="100"/>
        <w:rPr>
          <w:rFonts w:ascii="Calibri"/>
          <w:sz w:val="20"/>
        </w:rPr>
      </w:pPr>
      <w:r>
        <w:rPr>
          <w:rFonts w:ascii="Calibri"/>
          <w:noProof/>
          <w:sz w:val="20"/>
        </w:rPr>
        <w:lastRenderedPageBreak/>
        <w:drawing>
          <wp:inline distT="0" distB="0" distL="0" distR="0" wp14:anchorId="61DCCDB0" wp14:editId="6ECBD0D2">
            <wp:extent cx="5931268" cy="4581525"/>
            <wp:effectExtent l="0" t="0" r="0" b="0"/>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38" cstate="print"/>
                    <a:stretch>
                      <a:fillRect/>
                    </a:stretch>
                  </pic:blipFill>
                  <pic:spPr>
                    <a:xfrm>
                      <a:off x="0" y="0"/>
                      <a:ext cx="5931268" cy="4581525"/>
                    </a:xfrm>
                    <a:prstGeom prst="rect">
                      <a:avLst/>
                    </a:prstGeom>
                  </pic:spPr>
                </pic:pic>
              </a:graphicData>
            </a:graphic>
          </wp:inline>
        </w:drawing>
      </w:r>
    </w:p>
    <w:p w14:paraId="32D41819" w14:textId="77777777" w:rsidR="00234B4E" w:rsidRDefault="0032657C">
      <w:pPr>
        <w:spacing w:before="16"/>
        <w:ind w:left="100" w:right="141"/>
        <w:rPr>
          <w:rFonts w:ascii="Calibri"/>
          <w:b/>
          <w:sz w:val="20"/>
        </w:rPr>
      </w:pPr>
      <w:r>
        <w:rPr>
          <w:rFonts w:ascii="Calibri"/>
          <w:b/>
          <w:color w:val="5B9BD4"/>
          <w:sz w:val="20"/>
        </w:rPr>
        <w:t>Figure 15. 2012-13 high school math and reading proficiency rates per school attendance zone in Kanawha County, West Virginia. Percentages represent proportion of students that scored at, or above, mastery in</w:t>
      </w:r>
    </w:p>
    <w:p w14:paraId="0DAD57BE" w14:textId="77777777" w:rsidR="00234B4E" w:rsidRDefault="0032657C">
      <w:pPr>
        <w:ind w:left="100"/>
        <w:rPr>
          <w:rFonts w:ascii="Calibri" w:hAnsi="Calibri"/>
          <w:b/>
          <w:sz w:val="20"/>
        </w:rPr>
      </w:pPr>
      <w:r>
        <w:rPr>
          <w:rFonts w:ascii="Calibri" w:hAnsi="Calibri"/>
          <w:b/>
          <w:color w:val="5B9BD4"/>
          <w:sz w:val="20"/>
        </w:rPr>
        <w:t>reading and math. Attendance zone boundaries derived from the Department of Education’s National Center for Education Statistics (NCES), School Attendance Boundary Survey (SABS) 2013-2014. School performance data derived from the West Virginia Department of Education website (https://wvde.state.wv.us/boe/) for the 2012- 13 academic year.</w:t>
      </w:r>
    </w:p>
    <w:p w14:paraId="4E0BD3A3" w14:textId="77777777" w:rsidR="00234B4E" w:rsidRDefault="00234B4E">
      <w:pPr>
        <w:rPr>
          <w:rFonts w:ascii="Calibri" w:hAnsi="Calibri"/>
          <w:sz w:val="20"/>
        </w:rPr>
        <w:sectPr w:rsidR="00234B4E">
          <w:pgSz w:w="12240" w:h="15840"/>
          <w:pgMar w:top="1440" w:right="1340" w:bottom="280" w:left="1340" w:header="720" w:footer="720" w:gutter="0"/>
          <w:cols w:space="720"/>
        </w:sectPr>
      </w:pPr>
    </w:p>
    <w:p w14:paraId="36C2F639" w14:textId="77777777" w:rsidR="00234B4E" w:rsidRDefault="0032657C">
      <w:pPr>
        <w:pStyle w:val="BodyText"/>
        <w:ind w:left="100"/>
        <w:rPr>
          <w:rFonts w:ascii="Calibri"/>
          <w:sz w:val="20"/>
        </w:rPr>
      </w:pPr>
      <w:r>
        <w:rPr>
          <w:rFonts w:ascii="Calibri"/>
          <w:noProof/>
          <w:sz w:val="20"/>
        </w:rPr>
        <w:lastRenderedPageBreak/>
        <w:drawing>
          <wp:inline distT="0" distB="0" distL="0" distR="0" wp14:anchorId="1C16FA1C" wp14:editId="3885B45A">
            <wp:extent cx="5931268" cy="4581525"/>
            <wp:effectExtent l="0" t="0" r="0" b="0"/>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39" cstate="print"/>
                    <a:stretch>
                      <a:fillRect/>
                    </a:stretch>
                  </pic:blipFill>
                  <pic:spPr>
                    <a:xfrm>
                      <a:off x="0" y="0"/>
                      <a:ext cx="5931268" cy="4581525"/>
                    </a:xfrm>
                    <a:prstGeom prst="rect">
                      <a:avLst/>
                    </a:prstGeom>
                  </pic:spPr>
                </pic:pic>
              </a:graphicData>
            </a:graphic>
          </wp:inline>
        </w:drawing>
      </w:r>
    </w:p>
    <w:p w14:paraId="706CB2A9" w14:textId="77777777" w:rsidR="00234B4E" w:rsidRDefault="0032657C">
      <w:pPr>
        <w:spacing w:before="16"/>
        <w:ind w:left="100" w:right="141"/>
        <w:rPr>
          <w:rFonts w:ascii="Calibri"/>
          <w:b/>
          <w:sz w:val="20"/>
        </w:rPr>
      </w:pPr>
      <w:r>
        <w:rPr>
          <w:rFonts w:ascii="Calibri"/>
          <w:b/>
          <w:color w:val="5B9BD4"/>
          <w:sz w:val="20"/>
        </w:rPr>
        <w:t>Figure 16. Distribution of residents above the age of 25 who obtained a high school diploma, or GED equivalent, by Block Group</w:t>
      </w:r>
    </w:p>
    <w:p w14:paraId="150EE1F4" w14:textId="77777777" w:rsidR="00234B4E" w:rsidRDefault="00234B4E">
      <w:pPr>
        <w:rPr>
          <w:rFonts w:ascii="Calibri"/>
          <w:sz w:val="20"/>
        </w:rPr>
        <w:sectPr w:rsidR="00234B4E">
          <w:pgSz w:w="12240" w:h="15840"/>
          <w:pgMar w:top="1440" w:right="1340" w:bottom="280" w:left="1340" w:header="720" w:footer="720" w:gutter="0"/>
          <w:cols w:space="720"/>
        </w:sectPr>
      </w:pPr>
    </w:p>
    <w:p w14:paraId="76FEF81F" w14:textId="77777777" w:rsidR="00234B4E" w:rsidRDefault="0032657C">
      <w:pPr>
        <w:pStyle w:val="BodyText"/>
        <w:ind w:left="100"/>
        <w:rPr>
          <w:rFonts w:ascii="Calibri"/>
          <w:sz w:val="20"/>
        </w:rPr>
      </w:pPr>
      <w:r>
        <w:rPr>
          <w:rFonts w:ascii="Calibri"/>
          <w:noProof/>
          <w:sz w:val="20"/>
        </w:rPr>
        <w:lastRenderedPageBreak/>
        <w:drawing>
          <wp:inline distT="0" distB="0" distL="0" distR="0" wp14:anchorId="7C64B2AA" wp14:editId="3E271905">
            <wp:extent cx="5931268" cy="4581525"/>
            <wp:effectExtent l="0" t="0" r="0" b="0"/>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40" cstate="print"/>
                    <a:stretch>
                      <a:fillRect/>
                    </a:stretch>
                  </pic:blipFill>
                  <pic:spPr>
                    <a:xfrm>
                      <a:off x="0" y="0"/>
                      <a:ext cx="5931268" cy="4581525"/>
                    </a:xfrm>
                    <a:prstGeom prst="rect">
                      <a:avLst/>
                    </a:prstGeom>
                  </pic:spPr>
                </pic:pic>
              </a:graphicData>
            </a:graphic>
          </wp:inline>
        </w:drawing>
      </w:r>
    </w:p>
    <w:p w14:paraId="2E81BD17" w14:textId="77777777" w:rsidR="00234B4E" w:rsidRDefault="0032657C">
      <w:pPr>
        <w:spacing w:before="16"/>
        <w:ind w:left="100"/>
        <w:rPr>
          <w:rFonts w:ascii="Calibri" w:hAnsi="Calibri"/>
          <w:b/>
          <w:sz w:val="20"/>
        </w:rPr>
      </w:pPr>
      <w:r>
        <w:rPr>
          <w:rFonts w:ascii="Calibri" w:hAnsi="Calibri"/>
          <w:b/>
          <w:color w:val="5B9BD4"/>
          <w:sz w:val="20"/>
        </w:rPr>
        <w:t xml:space="preserve">Figure 17. Results of the </w:t>
      </w:r>
      <w:proofErr w:type="spellStart"/>
      <w:r>
        <w:rPr>
          <w:rFonts w:ascii="Calibri" w:hAnsi="Calibri"/>
          <w:b/>
          <w:color w:val="5B9BD4"/>
          <w:sz w:val="20"/>
        </w:rPr>
        <w:t>Getis</w:t>
      </w:r>
      <w:proofErr w:type="spellEnd"/>
      <w:r>
        <w:rPr>
          <w:rFonts w:ascii="Calibri" w:hAnsi="Calibri"/>
          <w:b/>
          <w:color w:val="5B9BD4"/>
          <w:sz w:val="20"/>
        </w:rPr>
        <w:t>-Ord Gi* statistic (standard deviation) calculation showing the distribution of “hot” and “cold” spots across Charleston in relation to high school diploma obtainment, by Block Group</w:t>
      </w:r>
    </w:p>
    <w:p w14:paraId="423FF0B3" w14:textId="77777777" w:rsidR="00234B4E" w:rsidRDefault="00234B4E">
      <w:pPr>
        <w:rPr>
          <w:rFonts w:ascii="Calibri" w:hAnsi="Calibri"/>
          <w:sz w:val="20"/>
        </w:rPr>
        <w:sectPr w:rsidR="00234B4E">
          <w:pgSz w:w="12240" w:h="15840"/>
          <w:pgMar w:top="1440" w:right="1340" w:bottom="280" w:left="1340" w:header="720" w:footer="720" w:gutter="0"/>
          <w:cols w:space="720"/>
        </w:sectPr>
      </w:pPr>
    </w:p>
    <w:p w14:paraId="2A01D899" w14:textId="77777777" w:rsidR="00234B4E" w:rsidRDefault="0032657C">
      <w:pPr>
        <w:pStyle w:val="BodyText"/>
        <w:ind w:left="100"/>
        <w:rPr>
          <w:rFonts w:ascii="Calibri"/>
          <w:sz w:val="20"/>
        </w:rPr>
      </w:pPr>
      <w:r>
        <w:rPr>
          <w:rFonts w:ascii="Calibri"/>
          <w:noProof/>
          <w:sz w:val="20"/>
        </w:rPr>
        <w:lastRenderedPageBreak/>
        <w:drawing>
          <wp:inline distT="0" distB="0" distL="0" distR="0" wp14:anchorId="7CF7B8FE" wp14:editId="4680E2DB">
            <wp:extent cx="5931268" cy="4581525"/>
            <wp:effectExtent l="0" t="0" r="0" b="0"/>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41" cstate="print"/>
                    <a:stretch>
                      <a:fillRect/>
                    </a:stretch>
                  </pic:blipFill>
                  <pic:spPr>
                    <a:xfrm>
                      <a:off x="0" y="0"/>
                      <a:ext cx="5931268" cy="4581525"/>
                    </a:xfrm>
                    <a:prstGeom prst="rect">
                      <a:avLst/>
                    </a:prstGeom>
                  </pic:spPr>
                </pic:pic>
              </a:graphicData>
            </a:graphic>
          </wp:inline>
        </w:drawing>
      </w:r>
    </w:p>
    <w:p w14:paraId="23DF29B2" w14:textId="77777777" w:rsidR="00234B4E" w:rsidRDefault="0032657C">
      <w:pPr>
        <w:spacing w:before="19"/>
        <w:ind w:left="100"/>
        <w:rPr>
          <w:rFonts w:ascii="Calibri"/>
          <w:b/>
          <w:sz w:val="20"/>
        </w:rPr>
      </w:pPr>
      <w:r>
        <w:rPr>
          <w:rFonts w:ascii="Calibri"/>
          <w:b/>
          <w:color w:val="5B9BD4"/>
          <w:sz w:val="20"/>
        </w:rPr>
        <w:t>Figure 18. Distribution of Charleston residents with either a 2-year, or 4-year, college degree, by Block Group</w:t>
      </w:r>
    </w:p>
    <w:p w14:paraId="434F4969" w14:textId="77777777" w:rsidR="00234B4E" w:rsidRDefault="00234B4E">
      <w:pPr>
        <w:rPr>
          <w:rFonts w:ascii="Calibri"/>
          <w:sz w:val="20"/>
        </w:rPr>
        <w:sectPr w:rsidR="00234B4E">
          <w:pgSz w:w="12240" w:h="15840"/>
          <w:pgMar w:top="1440" w:right="1340" w:bottom="280" w:left="1340" w:header="720" w:footer="720" w:gutter="0"/>
          <w:cols w:space="720"/>
        </w:sectPr>
      </w:pPr>
    </w:p>
    <w:p w14:paraId="53C02061" w14:textId="77777777" w:rsidR="00234B4E" w:rsidRDefault="0032657C">
      <w:pPr>
        <w:pStyle w:val="Heading1"/>
      </w:pPr>
      <w:bookmarkStart w:id="8" w:name="_TOC_250011"/>
      <w:bookmarkEnd w:id="8"/>
      <w:r>
        <w:rPr>
          <w:color w:val="2D74B5"/>
        </w:rPr>
        <w:lastRenderedPageBreak/>
        <w:t>Employment</w:t>
      </w:r>
    </w:p>
    <w:p w14:paraId="0CA6FDE9" w14:textId="77777777" w:rsidR="00234B4E" w:rsidRDefault="00234B4E">
      <w:pPr>
        <w:pStyle w:val="BodyText"/>
        <w:spacing w:before="6"/>
        <w:rPr>
          <w:rFonts w:ascii="Calibri Light"/>
          <w:sz w:val="26"/>
        </w:rPr>
      </w:pPr>
    </w:p>
    <w:p w14:paraId="7D6790DC" w14:textId="77777777" w:rsidR="00234B4E" w:rsidRDefault="0032657C">
      <w:pPr>
        <w:pStyle w:val="BodyText"/>
        <w:spacing w:line="259" w:lineRule="auto"/>
        <w:ind w:left="100" w:right="116"/>
        <w:jc w:val="both"/>
      </w:pPr>
      <w:r>
        <w:t>Annual median income values in 2014 inflation-adjusted dollars indicate that West Side citizens have</w:t>
      </w:r>
      <w:r>
        <w:rPr>
          <w:spacing w:val="-7"/>
        </w:rPr>
        <w:t xml:space="preserve"> </w:t>
      </w:r>
      <w:r>
        <w:t>an</w:t>
      </w:r>
      <w:r>
        <w:rPr>
          <w:spacing w:val="-6"/>
        </w:rPr>
        <w:t xml:space="preserve"> </w:t>
      </w:r>
      <w:r>
        <w:t>average</w:t>
      </w:r>
      <w:r>
        <w:rPr>
          <w:spacing w:val="-7"/>
        </w:rPr>
        <w:t xml:space="preserve"> </w:t>
      </w:r>
      <w:r>
        <w:t>median</w:t>
      </w:r>
      <w:r>
        <w:rPr>
          <w:spacing w:val="-6"/>
        </w:rPr>
        <w:t xml:space="preserve"> </w:t>
      </w:r>
      <w:r>
        <w:t>income</w:t>
      </w:r>
      <w:r>
        <w:rPr>
          <w:spacing w:val="-7"/>
        </w:rPr>
        <w:t xml:space="preserve"> </w:t>
      </w:r>
      <w:r>
        <w:t>of</w:t>
      </w:r>
      <w:r>
        <w:rPr>
          <w:spacing w:val="-7"/>
        </w:rPr>
        <w:t xml:space="preserve"> </w:t>
      </w:r>
      <w:r>
        <w:t>$23,197.14</w:t>
      </w:r>
      <w:r>
        <w:rPr>
          <w:spacing w:val="-6"/>
        </w:rPr>
        <w:t xml:space="preserve"> </w:t>
      </w:r>
      <w:r>
        <w:t>(Figure</w:t>
      </w:r>
      <w:r>
        <w:rPr>
          <w:spacing w:val="-7"/>
        </w:rPr>
        <w:t xml:space="preserve"> </w:t>
      </w:r>
      <w:r>
        <w:t>19).</w:t>
      </w:r>
      <w:r>
        <w:rPr>
          <w:spacing w:val="-7"/>
        </w:rPr>
        <w:t xml:space="preserve"> </w:t>
      </w:r>
      <w:r>
        <w:t>This</w:t>
      </w:r>
      <w:r>
        <w:rPr>
          <w:spacing w:val="-6"/>
        </w:rPr>
        <w:t xml:space="preserve"> </w:t>
      </w:r>
      <w:r>
        <w:t>income</w:t>
      </w:r>
      <w:r>
        <w:rPr>
          <w:spacing w:val="-7"/>
        </w:rPr>
        <w:t xml:space="preserve"> </w:t>
      </w:r>
      <w:r>
        <w:t>level</w:t>
      </w:r>
      <w:r>
        <w:rPr>
          <w:spacing w:val="-6"/>
        </w:rPr>
        <w:t xml:space="preserve"> </w:t>
      </w:r>
      <w:r>
        <w:t>is</w:t>
      </w:r>
      <w:r>
        <w:rPr>
          <w:spacing w:val="-6"/>
        </w:rPr>
        <w:t xml:space="preserve"> </w:t>
      </w:r>
      <w:r>
        <w:t>$31,993.16</w:t>
      </w:r>
      <w:r>
        <w:rPr>
          <w:spacing w:val="-6"/>
        </w:rPr>
        <w:t xml:space="preserve"> </w:t>
      </w:r>
      <w:r>
        <w:t>lower than</w:t>
      </w:r>
      <w:r>
        <w:rPr>
          <w:spacing w:val="-15"/>
        </w:rPr>
        <w:t xml:space="preserve"> </w:t>
      </w:r>
      <w:r>
        <w:t>city-wide</w:t>
      </w:r>
      <w:r>
        <w:rPr>
          <w:spacing w:val="-15"/>
        </w:rPr>
        <w:t xml:space="preserve"> </w:t>
      </w:r>
      <w:r>
        <w:t>median</w:t>
      </w:r>
      <w:r>
        <w:rPr>
          <w:spacing w:val="-14"/>
        </w:rPr>
        <w:t xml:space="preserve"> </w:t>
      </w:r>
      <w:r>
        <w:t>income</w:t>
      </w:r>
      <w:r>
        <w:rPr>
          <w:spacing w:val="-15"/>
        </w:rPr>
        <w:t xml:space="preserve"> </w:t>
      </w:r>
      <w:r>
        <w:t>(Charleston,</w:t>
      </w:r>
      <w:r>
        <w:rPr>
          <w:spacing w:val="-14"/>
        </w:rPr>
        <w:t xml:space="preserve"> </w:t>
      </w:r>
      <w:r>
        <w:t>$55,190.30)</w:t>
      </w:r>
      <w:r>
        <w:rPr>
          <w:spacing w:val="-15"/>
        </w:rPr>
        <w:t xml:space="preserve"> </w:t>
      </w:r>
      <w:r>
        <w:t>and</w:t>
      </w:r>
      <w:r>
        <w:rPr>
          <w:spacing w:val="-14"/>
        </w:rPr>
        <w:t xml:space="preserve"> </w:t>
      </w:r>
      <w:r>
        <w:t>$3,824.86</w:t>
      </w:r>
      <w:r>
        <w:rPr>
          <w:spacing w:val="-14"/>
        </w:rPr>
        <w:t xml:space="preserve"> </w:t>
      </w:r>
      <w:r>
        <w:t>less</w:t>
      </w:r>
      <w:r>
        <w:rPr>
          <w:spacing w:val="-14"/>
        </w:rPr>
        <w:t xml:space="preserve"> </w:t>
      </w:r>
      <w:r>
        <w:t>than</w:t>
      </w:r>
      <w:r>
        <w:rPr>
          <w:spacing w:val="-14"/>
        </w:rPr>
        <w:t xml:space="preserve"> </w:t>
      </w:r>
      <w:r>
        <w:t>state-wide</w:t>
      </w:r>
      <w:r>
        <w:rPr>
          <w:spacing w:val="-15"/>
        </w:rPr>
        <w:t xml:space="preserve"> </w:t>
      </w:r>
      <w:r>
        <w:t>median income</w:t>
      </w:r>
      <w:r>
        <w:rPr>
          <w:spacing w:val="-11"/>
        </w:rPr>
        <w:t xml:space="preserve"> </w:t>
      </w:r>
      <w:r>
        <w:t>(West</w:t>
      </w:r>
      <w:r>
        <w:rPr>
          <w:spacing w:val="-9"/>
        </w:rPr>
        <w:t xml:space="preserve"> </w:t>
      </w:r>
      <w:r>
        <w:t>Virginia,</w:t>
      </w:r>
      <w:r>
        <w:rPr>
          <w:spacing w:val="-10"/>
        </w:rPr>
        <w:t xml:space="preserve"> </w:t>
      </w:r>
      <w:r>
        <w:t>$27,022)</w:t>
      </w:r>
      <w:r>
        <w:rPr>
          <w:spacing w:val="-10"/>
        </w:rPr>
        <w:t xml:space="preserve"> </w:t>
      </w:r>
      <w:r>
        <w:t>(Figure</w:t>
      </w:r>
      <w:r>
        <w:rPr>
          <w:spacing w:val="-11"/>
        </w:rPr>
        <w:t xml:space="preserve"> </w:t>
      </w:r>
      <w:r>
        <w:t>20).</w:t>
      </w:r>
      <w:r>
        <w:rPr>
          <w:spacing w:val="-8"/>
        </w:rPr>
        <w:t xml:space="preserve"> </w:t>
      </w:r>
      <w:r>
        <w:t>Based</w:t>
      </w:r>
      <w:r>
        <w:rPr>
          <w:spacing w:val="-10"/>
        </w:rPr>
        <w:t xml:space="preserve"> </w:t>
      </w:r>
      <w:r>
        <w:t>on</w:t>
      </w:r>
      <w:r>
        <w:rPr>
          <w:spacing w:val="-10"/>
        </w:rPr>
        <w:t xml:space="preserve"> </w:t>
      </w:r>
      <w:r>
        <w:t>the</w:t>
      </w:r>
      <w:r>
        <w:rPr>
          <w:spacing w:val="-10"/>
        </w:rPr>
        <w:t xml:space="preserve"> </w:t>
      </w:r>
      <w:r>
        <w:t>Census</w:t>
      </w:r>
      <w:r>
        <w:rPr>
          <w:spacing w:val="-9"/>
        </w:rPr>
        <w:t xml:space="preserve"> </w:t>
      </w:r>
      <w:r>
        <w:t>Bureau’s</w:t>
      </w:r>
      <w:r>
        <w:rPr>
          <w:spacing w:val="-8"/>
        </w:rPr>
        <w:t xml:space="preserve"> </w:t>
      </w:r>
      <w:r>
        <w:t>Poverty</w:t>
      </w:r>
      <w:r>
        <w:rPr>
          <w:spacing w:val="-17"/>
        </w:rPr>
        <w:t xml:space="preserve"> </w:t>
      </w:r>
      <w:r>
        <w:t>threshold</w:t>
      </w:r>
      <w:r>
        <w:rPr>
          <w:spacing w:val="-10"/>
        </w:rPr>
        <w:t xml:space="preserve"> </w:t>
      </w:r>
      <w:r>
        <w:t>for 2014, the West Side median income levels are just above, or bordering upon, the poverty line for families containing between two and three individuals, regardless of number of related children within the household (htt</w:t>
      </w:r>
      <w:hyperlink r:id="rId42">
        <w:r>
          <w:t>ps://www.c</w:t>
        </w:r>
      </w:hyperlink>
      <w:r>
        <w:t>e</w:t>
      </w:r>
      <w:hyperlink r:id="rId43">
        <w:r>
          <w:t xml:space="preserve">nsus.gov/hhes/www/poverty/data/threshld/; </w:t>
        </w:r>
      </w:hyperlink>
      <w:r>
        <w:t>Figure</w:t>
      </w:r>
      <w:r>
        <w:rPr>
          <w:spacing w:val="-11"/>
        </w:rPr>
        <w:t xml:space="preserve"> </w:t>
      </w:r>
      <w:r>
        <w:t>21).</w:t>
      </w:r>
    </w:p>
    <w:p w14:paraId="092D3120" w14:textId="77777777" w:rsidR="00234B4E" w:rsidRDefault="00234B4E">
      <w:pPr>
        <w:pStyle w:val="BodyText"/>
        <w:rPr>
          <w:sz w:val="26"/>
        </w:rPr>
      </w:pPr>
    </w:p>
    <w:p w14:paraId="25C24D00" w14:textId="77777777" w:rsidR="00234B4E" w:rsidRDefault="0032657C">
      <w:pPr>
        <w:pStyle w:val="BodyText"/>
        <w:spacing w:line="259" w:lineRule="auto"/>
        <w:ind w:left="100" w:right="112"/>
        <w:jc w:val="both"/>
      </w:pPr>
      <w:r>
        <w:t>A visual inspection of Figures 19 and 21 suggests that income disparity has strong geographic trends</w:t>
      </w:r>
      <w:r>
        <w:rPr>
          <w:spacing w:val="-11"/>
        </w:rPr>
        <w:t xml:space="preserve"> </w:t>
      </w:r>
      <w:r>
        <w:t>throughout</w:t>
      </w:r>
      <w:r>
        <w:rPr>
          <w:spacing w:val="-11"/>
        </w:rPr>
        <w:t xml:space="preserve"> </w:t>
      </w:r>
      <w:r>
        <w:t>the</w:t>
      </w:r>
      <w:r>
        <w:rPr>
          <w:spacing w:val="-12"/>
        </w:rPr>
        <w:t xml:space="preserve"> </w:t>
      </w:r>
      <w:r>
        <w:t>city</w:t>
      </w:r>
      <w:r>
        <w:rPr>
          <w:spacing w:val="-13"/>
        </w:rPr>
        <w:t xml:space="preserve"> </w:t>
      </w:r>
      <w:r>
        <w:t>as</w:t>
      </w:r>
      <w:r>
        <w:rPr>
          <w:spacing w:val="-11"/>
        </w:rPr>
        <w:t xml:space="preserve"> </w:t>
      </w:r>
      <w:r>
        <w:t>Census</w:t>
      </w:r>
      <w:r>
        <w:rPr>
          <w:spacing w:val="-11"/>
        </w:rPr>
        <w:t xml:space="preserve"> </w:t>
      </w:r>
      <w:r>
        <w:t>Tract</w:t>
      </w:r>
      <w:r>
        <w:rPr>
          <w:spacing w:val="-11"/>
        </w:rPr>
        <w:t xml:space="preserve"> </w:t>
      </w:r>
      <w:r>
        <w:t>1,</w:t>
      </w:r>
      <w:r>
        <w:rPr>
          <w:spacing w:val="-11"/>
        </w:rPr>
        <w:t xml:space="preserve"> </w:t>
      </w:r>
      <w:r>
        <w:t>7,</w:t>
      </w:r>
      <w:r>
        <w:rPr>
          <w:spacing w:val="-11"/>
        </w:rPr>
        <w:t xml:space="preserve"> </w:t>
      </w:r>
      <w:r>
        <w:t>8,</w:t>
      </w:r>
      <w:r>
        <w:rPr>
          <w:spacing w:val="-11"/>
        </w:rPr>
        <w:t xml:space="preserve"> </w:t>
      </w:r>
      <w:r>
        <w:t>9,</w:t>
      </w:r>
      <w:r>
        <w:rPr>
          <w:spacing w:val="-11"/>
        </w:rPr>
        <w:t xml:space="preserve"> </w:t>
      </w:r>
      <w:r>
        <w:t>12,</w:t>
      </w:r>
      <w:r>
        <w:rPr>
          <w:spacing w:val="-11"/>
        </w:rPr>
        <w:t xml:space="preserve"> </w:t>
      </w:r>
      <w:r>
        <w:t>and</w:t>
      </w:r>
      <w:r>
        <w:rPr>
          <w:spacing w:val="-11"/>
        </w:rPr>
        <w:t xml:space="preserve"> </w:t>
      </w:r>
      <w:r>
        <w:t>13</w:t>
      </w:r>
      <w:r>
        <w:rPr>
          <w:spacing w:val="-11"/>
        </w:rPr>
        <w:t xml:space="preserve"> </w:t>
      </w:r>
      <w:r>
        <w:t>all</w:t>
      </w:r>
      <w:r>
        <w:rPr>
          <w:spacing w:val="-10"/>
        </w:rPr>
        <w:t xml:space="preserve"> </w:t>
      </w:r>
      <w:r>
        <w:t>are</w:t>
      </w:r>
      <w:r>
        <w:rPr>
          <w:spacing w:val="-13"/>
        </w:rPr>
        <w:t xml:space="preserve"> </w:t>
      </w:r>
      <w:r>
        <w:t>characterized</w:t>
      </w:r>
      <w:r>
        <w:rPr>
          <w:spacing w:val="-11"/>
        </w:rPr>
        <w:t xml:space="preserve"> </w:t>
      </w:r>
      <w:r>
        <w:t>by</w:t>
      </w:r>
      <w:r>
        <w:rPr>
          <w:spacing w:val="-18"/>
        </w:rPr>
        <w:t xml:space="preserve"> </w:t>
      </w:r>
      <w:r>
        <w:t>low</w:t>
      </w:r>
      <w:r>
        <w:rPr>
          <w:spacing w:val="-11"/>
        </w:rPr>
        <w:t xml:space="preserve"> </w:t>
      </w:r>
      <w:r>
        <w:t>median incomes and high percentages of people living below the poverty line. The West Side</w:t>
      </w:r>
      <w:r>
        <w:rPr>
          <w:spacing w:val="-33"/>
        </w:rPr>
        <w:t xml:space="preserve"> </w:t>
      </w:r>
      <w:r>
        <w:t>specifically is</w:t>
      </w:r>
      <w:r>
        <w:rPr>
          <w:spacing w:val="-14"/>
        </w:rPr>
        <w:t xml:space="preserve"> </w:t>
      </w:r>
      <w:r>
        <w:t>characterized</w:t>
      </w:r>
      <w:r>
        <w:rPr>
          <w:spacing w:val="-14"/>
        </w:rPr>
        <w:t xml:space="preserve"> </w:t>
      </w:r>
      <w:r>
        <w:t>by</w:t>
      </w:r>
      <w:r>
        <w:rPr>
          <w:spacing w:val="-16"/>
        </w:rPr>
        <w:t xml:space="preserve"> </w:t>
      </w:r>
      <w:r>
        <w:t>especially</w:t>
      </w:r>
      <w:r>
        <w:rPr>
          <w:spacing w:val="-18"/>
        </w:rPr>
        <w:t xml:space="preserve"> </w:t>
      </w:r>
      <w:r>
        <w:t>low</w:t>
      </w:r>
      <w:r>
        <w:rPr>
          <w:spacing w:val="-14"/>
        </w:rPr>
        <w:t xml:space="preserve"> </w:t>
      </w:r>
      <w:r>
        <w:t>median</w:t>
      </w:r>
      <w:r>
        <w:rPr>
          <w:spacing w:val="-14"/>
        </w:rPr>
        <w:t xml:space="preserve"> </w:t>
      </w:r>
      <w:r>
        <w:t>incomes</w:t>
      </w:r>
      <w:r>
        <w:rPr>
          <w:spacing w:val="-12"/>
        </w:rPr>
        <w:t xml:space="preserve"> </w:t>
      </w:r>
      <w:r>
        <w:t>in</w:t>
      </w:r>
      <w:r>
        <w:rPr>
          <w:spacing w:val="-14"/>
        </w:rPr>
        <w:t xml:space="preserve"> </w:t>
      </w:r>
      <w:r>
        <w:t>Census</w:t>
      </w:r>
      <w:r>
        <w:rPr>
          <w:spacing w:val="-14"/>
        </w:rPr>
        <w:t xml:space="preserve"> </w:t>
      </w:r>
      <w:r>
        <w:t>Tract</w:t>
      </w:r>
      <w:r>
        <w:rPr>
          <w:spacing w:val="-14"/>
        </w:rPr>
        <w:t xml:space="preserve"> </w:t>
      </w:r>
      <w:r>
        <w:t>1,</w:t>
      </w:r>
      <w:r>
        <w:rPr>
          <w:spacing w:val="-14"/>
        </w:rPr>
        <w:t xml:space="preserve"> </w:t>
      </w:r>
      <w:r>
        <w:t>Block</w:t>
      </w:r>
      <w:r>
        <w:rPr>
          <w:spacing w:val="-13"/>
        </w:rPr>
        <w:t xml:space="preserve"> </w:t>
      </w:r>
      <w:r>
        <w:t>Group</w:t>
      </w:r>
      <w:r>
        <w:rPr>
          <w:spacing w:val="-14"/>
        </w:rPr>
        <w:t xml:space="preserve"> </w:t>
      </w:r>
      <w:r>
        <w:t>1;</w:t>
      </w:r>
      <w:r>
        <w:rPr>
          <w:spacing w:val="-14"/>
        </w:rPr>
        <w:t xml:space="preserve"> </w:t>
      </w:r>
      <w:r>
        <w:t>Census</w:t>
      </w:r>
      <w:r>
        <w:rPr>
          <w:spacing w:val="-14"/>
        </w:rPr>
        <w:t xml:space="preserve"> </w:t>
      </w:r>
      <w:r>
        <w:t xml:space="preserve">Tract 7, Block Group 1; and Census Tract 8, Block Group 1 (see Figure 19). Moreover, the West </w:t>
      </w:r>
      <w:r>
        <w:rPr>
          <w:spacing w:val="1"/>
        </w:rPr>
        <w:t xml:space="preserve">Side </w:t>
      </w:r>
      <w:r>
        <w:t>has</w:t>
      </w:r>
      <w:r>
        <w:rPr>
          <w:spacing w:val="-7"/>
        </w:rPr>
        <w:t xml:space="preserve"> </w:t>
      </w:r>
      <w:r>
        <w:t>over</w:t>
      </w:r>
      <w:r>
        <w:rPr>
          <w:spacing w:val="-6"/>
        </w:rPr>
        <w:t xml:space="preserve"> </w:t>
      </w:r>
      <w:r>
        <w:t>twice</w:t>
      </w:r>
      <w:r>
        <w:rPr>
          <w:spacing w:val="-7"/>
        </w:rPr>
        <w:t xml:space="preserve"> </w:t>
      </w:r>
      <w:r>
        <w:t>as</w:t>
      </w:r>
      <w:r>
        <w:rPr>
          <w:spacing w:val="-7"/>
        </w:rPr>
        <w:t xml:space="preserve"> </w:t>
      </w:r>
      <w:r>
        <w:t>many</w:t>
      </w:r>
      <w:r>
        <w:rPr>
          <w:spacing w:val="-12"/>
        </w:rPr>
        <w:t xml:space="preserve"> </w:t>
      </w:r>
      <w:r>
        <w:t>individuals</w:t>
      </w:r>
      <w:r>
        <w:rPr>
          <w:spacing w:val="-7"/>
        </w:rPr>
        <w:t xml:space="preserve"> </w:t>
      </w:r>
      <w:r>
        <w:t>living</w:t>
      </w:r>
      <w:r>
        <w:rPr>
          <w:spacing w:val="-10"/>
        </w:rPr>
        <w:t xml:space="preserve"> </w:t>
      </w:r>
      <w:r>
        <w:t>below</w:t>
      </w:r>
      <w:r>
        <w:rPr>
          <w:spacing w:val="-8"/>
        </w:rPr>
        <w:t xml:space="preserve"> </w:t>
      </w:r>
      <w:r>
        <w:t>the</w:t>
      </w:r>
      <w:r>
        <w:rPr>
          <w:spacing w:val="-9"/>
        </w:rPr>
        <w:t xml:space="preserve"> </w:t>
      </w:r>
      <w:r>
        <w:t>poverty</w:t>
      </w:r>
      <w:r>
        <w:rPr>
          <w:spacing w:val="-12"/>
        </w:rPr>
        <w:t xml:space="preserve"> </w:t>
      </w:r>
      <w:r>
        <w:t>line</w:t>
      </w:r>
      <w:r>
        <w:rPr>
          <w:spacing w:val="-6"/>
        </w:rPr>
        <w:t xml:space="preserve"> </w:t>
      </w:r>
      <w:r>
        <w:t>(36.6%)</w:t>
      </w:r>
      <w:r>
        <w:rPr>
          <w:spacing w:val="-8"/>
        </w:rPr>
        <w:t xml:space="preserve"> </w:t>
      </w:r>
      <w:r>
        <w:t>than</w:t>
      </w:r>
      <w:r>
        <w:rPr>
          <w:spacing w:val="-8"/>
        </w:rPr>
        <w:t xml:space="preserve"> </w:t>
      </w:r>
      <w:r>
        <w:t>Charleston</w:t>
      </w:r>
      <w:r>
        <w:rPr>
          <w:spacing w:val="-5"/>
        </w:rPr>
        <w:t xml:space="preserve"> </w:t>
      </w:r>
      <w:r>
        <w:t>(18.7%) or West Virginia</w:t>
      </w:r>
      <w:r>
        <w:rPr>
          <w:spacing w:val="-5"/>
        </w:rPr>
        <w:t xml:space="preserve"> </w:t>
      </w:r>
      <w:r>
        <w:t>(18.0%).</w:t>
      </w:r>
    </w:p>
    <w:p w14:paraId="2A10D191" w14:textId="77777777" w:rsidR="00234B4E" w:rsidRDefault="00234B4E">
      <w:pPr>
        <w:pStyle w:val="BodyText"/>
        <w:spacing w:before="9"/>
        <w:rPr>
          <w:sz w:val="25"/>
        </w:rPr>
      </w:pPr>
    </w:p>
    <w:p w14:paraId="624475F9" w14:textId="77777777" w:rsidR="00234B4E" w:rsidRDefault="0032657C">
      <w:pPr>
        <w:pStyle w:val="BodyText"/>
        <w:spacing w:before="1" w:line="259" w:lineRule="auto"/>
        <w:ind w:left="100" w:right="116"/>
        <w:jc w:val="both"/>
      </w:pPr>
      <w:r>
        <w:t xml:space="preserve">To determine if the suggested income disparities were statistically significant for the West Side when compared to the remainder of the city, an </w:t>
      </w:r>
      <w:r>
        <w:rPr>
          <w:i/>
        </w:rPr>
        <w:t xml:space="preserve">independent t-test </w:t>
      </w:r>
      <w:r>
        <w:t>was calculated on group</w:t>
      </w:r>
      <w:r>
        <w:rPr>
          <w:spacing w:val="-23"/>
        </w:rPr>
        <w:t xml:space="preserve"> </w:t>
      </w:r>
      <w:r>
        <w:t>means (Charleston, $55,190.30; West Side, $23,197.14). Test results were significant (</w:t>
      </w:r>
      <w:r>
        <w:rPr>
          <w:i/>
        </w:rPr>
        <w:t>t</w:t>
      </w:r>
      <w:r>
        <w:t xml:space="preserve">=3.245, </w:t>
      </w:r>
      <w:r>
        <w:rPr>
          <w:i/>
        </w:rPr>
        <w:t xml:space="preserve">df </w:t>
      </w:r>
      <w:r>
        <w:t xml:space="preserve">= 61, </w:t>
      </w:r>
      <w:r>
        <w:rPr>
          <w:i/>
        </w:rPr>
        <w:t>p</w:t>
      </w:r>
      <w:r>
        <w:t>=0.002)</w:t>
      </w:r>
      <w:r>
        <w:rPr>
          <w:spacing w:val="-5"/>
        </w:rPr>
        <w:t xml:space="preserve"> </w:t>
      </w:r>
      <w:r>
        <w:t>and</w:t>
      </w:r>
      <w:r>
        <w:rPr>
          <w:spacing w:val="-4"/>
        </w:rPr>
        <w:t xml:space="preserve"> </w:t>
      </w:r>
      <w:r>
        <w:t>demonstrate</w:t>
      </w:r>
      <w:r>
        <w:rPr>
          <w:spacing w:val="-5"/>
        </w:rPr>
        <w:t xml:space="preserve"> </w:t>
      </w:r>
      <w:r>
        <w:t>that,</w:t>
      </w:r>
      <w:r>
        <w:rPr>
          <w:spacing w:val="-4"/>
        </w:rPr>
        <w:t xml:space="preserve"> </w:t>
      </w:r>
      <w:r>
        <w:t>on</w:t>
      </w:r>
      <w:r>
        <w:rPr>
          <w:spacing w:val="-4"/>
        </w:rPr>
        <w:t xml:space="preserve"> </w:t>
      </w:r>
      <w:r>
        <w:t>average,</w:t>
      </w:r>
      <w:r>
        <w:rPr>
          <w:spacing w:val="-4"/>
        </w:rPr>
        <w:t xml:space="preserve"> </w:t>
      </w:r>
      <w:r>
        <w:t>West</w:t>
      </w:r>
      <w:r>
        <w:rPr>
          <w:spacing w:val="-3"/>
        </w:rPr>
        <w:t xml:space="preserve"> </w:t>
      </w:r>
      <w:r>
        <w:t>Side</w:t>
      </w:r>
      <w:r>
        <w:rPr>
          <w:spacing w:val="-4"/>
        </w:rPr>
        <w:t xml:space="preserve"> </w:t>
      </w:r>
      <w:r>
        <w:t>residents</w:t>
      </w:r>
      <w:r>
        <w:rPr>
          <w:spacing w:val="-3"/>
        </w:rPr>
        <w:t xml:space="preserve"> </w:t>
      </w:r>
      <w:r>
        <w:t>earn</w:t>
      </w:r>
      <w:r>
        <w:rPr>
          <w:spacing w:val="-5"/>
        </w:rPr>
        <w:t xml:space="preserve"> </w:t>
      </w:r>
      <w:r>
        <w:t>a</w:t>
      </w:r>
      <w:r>
        <w:rPr>
          <w:spacing w:val="-5"/>
        </w:rPr>
        <w:t xml:space="preserve"> </w:t>
      </w:r>
      <w:r>
        <w:t>substantially</w:t>
      </w:r>
      <w:r>
        <w:rPr>
          <w:spacing w:val="-11"/>
        </w:rPr>
        <w:t xml:space="preserve"> </w:t>
      </w:r>
      <w:r>
        <w:t>lower</w:t>
      </w:r>
      <w:r>
        <w:rPr>
          <w:spacing w:val="-5"/>
        </w:rPr>
        <w:t xml:space="preserve"> </w:t>
      </w:r>
      <w:r>
        <w:t>income than neighboring citizens in other sections of</w:t>
      </w:r>
      <w:r>
        <w:rPr>
          <w:spacing w:val="-9"/>
        </w:rPr>
        <w:t xml:space="preserve"> </w:t>
      </w:r>
      <w:r>
        <w:t>Charleston.</w:t>
      </w:r>
    </w:p>
    <w:p w14:paraId="776ECA8A" w14:textId="77777777" w:rsidR="00234B4E" w:rsidRDefault="00234B4E">
      <w:pPr>
        <w:pStyle w:val="BodyText"/>
        <w:spacing w:before="11"/>
        <w:rPr>
          <w:sz w:val="25"/>
        </w:rPr>
      </w:pPr>
    </w:p>
    <w:p w14:paraId="705CFE5A" w14:textId="77777777" w:rsidR="00234B4E" w:rsidRDefault="0032657C">
      <w:pPr>
        <w:pStyle w:val="BodyText"/>
        <w:spacing w:line="259" w:lineRule="auto"/>
        <w:ind w:left="100" w:right="119"/>
        <w:jc w:val="both"/>
      </w:pPr>
      <w:r>
        <w:t>Interesting, when male and female median incomes for the West Side are considered separately, females actually earn a slightly higher median annual income ($16,743) than their male counterparts ($16,398). This trend is opposite of city-wide and state-wide trends where female workers typically earn between 29 and 37 percent less than male citizens (respectively).</w:t>
      </w:r>
    </w:p>
    <w:p w14:paraId="3A96A407" w14:textId="77777777" w:rsidR="00234B4E" w:rsidRDefault="0032657C">
      <w:pPr>
        <w:pStyle w:val="BodyText"/>
        <w:spacing w:before="161" w:line="259" w:lineRule="auto"/>
        <w:ind w:left="100" w:right="119"/>
        <w:jc w:val="both"/>
      </w:pPr>
      <w:r>
        <w:t>Unemployment rates were mapped in Figure 22 for all individuals over the age of 16 that are participating within the civil labor force. According to the U.S. Census Bureau, an “employed” person is defined as:</w:t>
      </w:r>
    </w:p>
    <w:p w14:paraId="401F7896" w14:textId="77777777" w:rsidR="00234B4E" w:rsidRDefault="00234B4E">
      <w:pPr>
        <w:pStyle w:val="BodyText"/>
        <w:spacing w:before="10"/>
        <w:rPr>
          <w:sz w:val="25"/>
        </w:rPr>
      </w:pPr>
    </w:p>
    <w:p w14:paraId="1261D661" w14:textId="77777777" w:rsidR="00234B4E" w:rsidRDefault="0032657C">
      <w:pPr>
        <w:pStyle w:val="BodyText"/>
        <w:spacing w:line="259" w:lineRule="auto"/>
        <w:ind w:left="820" w:right="832"/>
        <w:jc w:val="both"/>
      </w:pPr>
      <w:r>
        <w:t>“Employed includes all civilians 16 years old and over who were either (1) "at work" -- those who did any work at all during the reference week as paid employees,</w:t>
      </w:r>
      <w:r>
        <w:rPr>
          <w:spacing w:val="-6"/>
        </w:rPr>
        <w:t xml:space="preserve"> </w:t>
      </w:r>
      <w:r>
        <w:t>worked</w:t>
      </w:r>
      <w:r>
        <w:rPr>
          <w:spacing w:val="-6"/>
        </w:rPr>
        <w:t xml:space="preserve"> </w:t>
      </w:r>
      <w:r>
        <w:t>in</w:t>
      </w:r>
      <w:r>
        <w:rPr>
          <w:spacing w:val="-4"/>
        </w:rPr>
        <w:t xml:space="preserve"> </w:t>
      </w:r>
      <w:r>
        <w:t>their</w:t>
      </w:r>
      <w:r>
        <w:rPr>
          <w:spacing w:val="-6"/>
        </w:rPr>
        <w:t xml:space="preserve"> </w:t>
      </w:r>
      <w:r>
        <w:t>own</w:t>
      </w:r>
      <w:r>
        <w:rPr>
          <w:spacing w:val="-7"/>
        </w:rPr>
        <w:t xml:space="preserve"> </w:t>
      </w:r>
      <w:r>
        <w:t>business</w:t>
      </w:r>
      <w:r>
        <w:rPr>
          <w:spacing w:val="-4"/>
        </w:rPr>
        <w:t xml:space="preserve"> </w:t>
      </w:r>
      <w:r>
        <w:t>or</w:t>
      </w:r>
      <w:r>
        <w:rPr>
          <w:spacing w:val="-7"/>
        </w:rPr>
        <w:t xml:space="preserve"> </w:t>
      </w:r>
      <w:r>
        <w:t>profession,</w:t>
      </w:r>
      <w:r>
        <w:rPr>
          <w:spacing w:val="-6"/>
        </w:rPr>
        <w:t xml:space="preserve"> </w:t>
      </w:r>
      <w:r>
        <w:t>worked</w:t>
      </w:r>
      <w:r>
        <w:rPr>
          <w:spacing w:val="-4"/>
        </w:rPr>
        <w:t xml:space="preserve"> </w:t>
      </w:r>
      <w:r>
        <w:t>on</w:t>
      </w:r>
      <w:r>
        <w:rPr>
          <w:spacing w:val="-6"/>
        </w:rPr>
        <w:t xml:space="preserve"> </w:t>
      </w:r>
      <w:r>
        <w:t>their</w:t>
      </w:r>
      <w:r>
        <w:rPr>
          <w:spacing w:val="-5"/>
        </w:rPr>
        <w:t xml:space="preserve"> </w:t>
      </w:r>
      <w:r>
        <w:t>own</w:t>
      </w:r>
      <w:r>
        <w:rPr>
          <w:spacing w:val="-6"/>
        </w:rPr>
        <w:t xml:space="preserve"> </w:t>
      </w:r>
      <w:r>
        <w:t>farm, or worked 15 hours or more as unpaid workers on a family farm or in a family business;</w:t>
      </w:r>
      <w:r>
        <w:rPr>
          <w:spacing w:val="-3"/>
        </w:rPr>
        <w:t xml:space="preserve"> </w:t>
      </w:r>
      <w:r>
        <w:t>or</w:t>
      </w:r>
      <w:r>
        <w:rPr>
          <w:spacing w:val="-5"/>
        </w:rPr>
        <w:t xml:space="preserve"> </w:t>
      </w:r>
      <w:r>
        <w:t>(2)</w:t>
      </w:r>
      <w:r>
        <w:rPr>
          <w:spacing w:val="-5"/>
        </w:rPr>
        <w:t xml:space="preserve"> </w:t>
      </w:r>
      <w:r>
        <w:t>were</w:t>
      </w:r>
      <w:r>
        <w:rPr>
          <w:spacing w:val="-6"/>
        </w:rPr>
        <w:t xml:space="preserve"> </w:t>
      </w:r>
      <w:r>
        <w:t>"with</w:t>
      </w:r>
      <w:r>
        <w:rPr>
          <w:spacing w:val="-4"/>
        </w:rPr>
        <w:t xml:space="preserve"> </w:t>
      </w:r>
      <w:r>
        <w:t>a</w:t>
      </w:r>
      <w:r>
        <w:rPr>
          <w:spacing w:val="-5"/>
        </w:rPr>
        <w:t xml:space="preserve"> </w:t>
      </w:r>
      <w:r>
        <w:t>job</w:t>
      </w:r>
      <w:r>
        <w:rPr>
          <w:spacing w:val="-3"/>
        </w:rPr>
        <w:t xml:space="preserve"> </w:t>
      </w:r>
      <w:r>
        <w:t>but</w:t>
      </w:r>
      <w:r>
        <w:rPr>
          <w:spacing w:val="-6"/>
        </w:rPr>
        <w:t xml:space="preserve"> </w:t>
      </w:r>
      <w:r>
        <w:t>not</w:t>
      </w:r>
      <w:r>
        <w:rPr>
          <w:spacing w:val="-3"/>
        </w:rPr>
        <w:t xml:space="preserve"> </w:t>
      </w:r>
      <w:r>
        <w:t>at</w:t>
      </w:r>
      <w:r>
        <w:rPr>
          <w:spacing w:val="-3"/>
        </w:rPr>
        <w:t xml:space="preserve"> </w:t>
      </w:r>
      <w:r>
        <w:t>work"</w:t>
      </w:r>
      <w:r>
        <w:rPr>
          <w:spacing w:val="-4"/>
        </w:rPr>
        <w:t xml:space="preserve"> </w:t>
      </w:r>
      <w:r>
        <w:t>--</w:t>
      </w:r>
      <w:r>
        <w:rPr>
          <w:spacing w:val="-5"/>
        </w:rPr>
        <w:t xml:space="preserve"> </w:t>
      </w:r>
      <w:r>
        <w:t>those</w:t>
      </w:r>
      <w:r>
        <w:rPr>
          <w:spacing w:val="-4"/>
        </w:rPr>
        <w:t xml:space="preserve"> </w:t>
      </w:r>
      <w:r>
        <w:t>who</w:t>
      </w:r>
      <w:r>
        <w:rPr>
          <w:spacing w:val="-4"/>
        </w:rPr>
        <w:t xml:space="preserve"> </w:t>
      </w:r>
      <w:r>
        <w:t>did</w:t>
      </w:r>
      <w:r>
        <w:rPr>
          <w:spacing w:val="-3"/>
        </w:rPr>
        <w:t xml:space="preserve"> </w:t>
      </w:r>
      <w:r>
        <w:t>not</w:t>
      </w:r>
      <w:r>
        <w:rPr>
          <w:spacing w:val="-3"/>
        </w:rPr>
        <w:t xml:space="preserve"> </w:t>
      </w:r>
      <w:r>
        <w:t>work</w:t>
      </w:r>
      <w:r>
        <w:rPr>
          <w:spacing w:val="-6"/>
        </w:rPr>
        <w:t xml:space="preserve"> </w:t>
      </w:r>
      <w:r>
        <w:t>during the reference week but had jobs or businesses from which they were temporarily absent due to illness, bad weather, industrial dispute, vacation, or other personal reasons. Excluded from the employed are people whose only activity consisted of work around the house or unpaid volunteer work for religious, charitable, and similar organizations; also excluded are people on active duty in the United</w:t>
      </w:r>
      <w:r>
        <w:rPr>
          <w:spacing w:val="17"/>
        </w:rPr>
        <w:t xml:space="preserve"> </w:t>
      </w:r>
      <w:r>
        <w:t>States</w:t>
      </w:r>
    </w:p>
    <w:p w14:paraId="4E6A1071" w14:textId="77777777" w:rsidR="00234B4E" w:rsidRDefault="00234B4E">
      <w:pPr>
        <w:spacing w:line="259" w:lineRule="auto"/>
        <w:jc w:val="both"/>
        <w:sectPr w:rsidR="00234B4E">
          <w:pgSz w:w="12240" w:h="15840"/>
          <w:pgMar w:top="1420" w:right="1320" w:bottom="280" w:left="1340" w:header="720" w:footer="720" w:gutter="0"/>
          <w:cols w:space="720"/>
        </w:sectPr>
      </w:pPr>
    </w:p>
    <w:p w14:paraId="5605AAA6" w14:textId="77777777" w:rsidR="00234B4E" w:rsidRDefault="0032657C">
      <w:pPr>
        <w:pStyle w:val="BodyText"/>
        <w:spacing w:before="79" w:line="259" w:lineRule="auto"/>
        <w:ind w:left="820" w:right="841"/>
        <w:jc w:val="both"/>
      </w:pPr>
      <w:r>
        <w:lastRenderedPageBreak/>
        <w:t>Armed Forces. The reference week is the calendar week preceding the date on which the respondents completed their questionnaires or were interviewed. This week</w:t>
      </w:r>
      <w:r>
        <w:rPr>
          <w:spacing w:val="-13"/>
        </w:rPr>
        <w:t xml:space="preserve"> </w:t>
      </w:r>
      <w:r>
        <w:t>may</w:t>
      </w:r>
      <w:r>
        <w:rPr>
          <w:spacing w:val="-18"/>
        </w:rPr>
        <w:t xml:space="preserve"> </w:t>
      </w:r>
      <w:r>
        <w:t>not</w:t>
      </w:r>
      <w:r>
        <w:rPr>
          <w:spacing w:val="-13"/>
        </w:rPr>
        <w:t xml:space="preserve"> </w:t>
      </w:r>
      <w:r>
        <w:t>be</w:t>
      </w:r>
      <w:r>
        <w:rPr>
          <w:spacing w:val="-14"/>
        </w:rPr>
        <w:t xml:space="preserve"> </w:t>
      </w:r>
      <w:r>
        <w:t>the</w:t>
      </w:r>
      <w:r>
        <w:rPr>
          <w:spacing w:val="-13"/>
        </w:rPr>
        <w:t xml:space="preserve"> </w:t>
      </w:r>
      <w:r>
        <w:t>same</w:t>
      </w:r>
      <w:r>
        <w:rPr>
          <w:spacing w:val="-13"/>
        </w:rPr>
        <w:t xml:space="preserve"> </w:t>
      </w:r>
      <w:r>
        <w:t>for</w:t>
      </w:r>
      <w:r>
        <w:rPr>
          <w:spacing w:val="-15"/>
        </w:rPr>
        <w:t xml:space="preserve"> </w:t>
      </w:r>
      <w:r>
        <w:t>all</w:t>
      </w:r>
      <w:r>
        <w:rPr>
          <w:spacing w:val="-12"/>
        </w:rPr>
        <w:t xml:space="preserve"> </w:t>
      </w:r>
      <w:r>
        <w:t>respondents.”</w:t>
      </w:r>
      <w:r>
        <w:rPr>
          <w:spacing w:val="-13"/>
        </w:rPr>
        <w:t xml:space="preserve"> </w:t>
      </w:r>
      <w:r>
        <w:t>(https://</w:t>
      </w:r>
      <w:hyperlink r:id="rId44">
        <w:r>
          <w:t>www.census.gov/glossary/)</w:t>
        </w:r>
      </w:hyperlink>
    </w:p>
    <w:p w14:paraId="327075DA" w14:textId="77777777" w:rsidR="00234B4E" w:rsidRDefault="00234B4E">
      <w:pPr>
        <w:pStyle w:val="BodyText"/>
        <w:spacing w:before="10"/>
        <w:rPr>
          <w:sz w:val="25"/>
        </w:rPr>
      </w:pPr>
    </w:p>
    <w:p w14:paraId="1F65F3FB" w14:textId="77777777" w:rsidR="00234B4E" w:rsidRDefault="0032657C">
      <w:pPr>
        <w:pStyle w:val="BodyText"/>
        <w:spacing w:line="256" w:lineRule="auto"/>
        <w:ind w:left="100" w:right="112"/>
        <w:jc w:val="both"/>
      </w:pPr>
      <w:r>
        <w:t>Census Tracts 1, 3, 6, 7, 8, 9, 11, 12, and 13 have particularly high rates of unemployment, especially when compared to city-wide (Charleston, 7.3%) and state-wide (West Virginia, 8.2%) trends.</w:t>
      </w:r>
      <w:r>
        <w:rPr>
          <w:spacing w:val="-12"/>
        </w:rPr>
        <w:t xml:space="preserve"> </w:t>
      </w:r>
      <w:r>
        <w:t>The</w:t>
      </w:r>
      <w:r>
        <w:rPr>
          <w:spacing w:val="-13"/>
        </w:rPr>
        <w:t xml:space="preserve"> </w:t>
      </w:r>
      <w:r>
        <w:t>West</w:t>
      </w:r>
      <w:r>
        <w:rPr>
          <w:spacing w:val="-11"/>
        </w:rPr>
        <w:t xml:space="preserve"> </w:t>
      </w:r>
      <w:r>
        <w:t>Side</w:t>
      </w:r>
      <w:r>
        <w:rPr>
          <w:spacing w:val="-13"/>
        </w:rPr>
        <w:t xml:space="preserve"> </w:t>
      </w:r>
      <w:r>
        <w:t>specifically</w:t>
      </w:r>
      <w:r>
        <w:rPr>
          <w:spacing w:val="-17"/>
        </w:rPr>
        <w:t xml:space="preserve"> </w:t>
      </w:r>
      <w:r>
        <w:t>has</w:t>
      </w:r>
      <w:r>
        <w:rPr>
          <w:spacing w:val="-12"/>
        </w:rPr>
        <w:t xml:space="preserve"> </w:t>
      </w:r>
      <w:r>
        <w:t>a</w:t>
      </w:r>
      <w:r>
        <w:rPr>
          <w:spacing w:val="-13"/>
        </w:rPr>
        <w:t xml:space="preserve"> </w:t>
      </w:r>
      <w:r>
        <w:t>combined</w:t>
      </w:r>
      <w:r>
        <w:rPr>
          <w:spacing w:val="-10"/>
        </w:rPr>
        <w:t xml:space="preserve"> </w:t>
      </w:r>
      <w:r>
        <w:t>unemployment</w:t>
      </w:r>
      <w:r>
        <w:rPr>
          <w:spacing w:val="-12"/>
        </w:rPr>
        <w:t xml:space="preserve"> </w:t>
      </w:r>
      <w:r>
        <w:t>rate</w:t>
      </w:r>
      <w:r>
        <w:rPr>
          <w:spacing w:val="-13"/>
        </w:rPr>
        <w:t xml:space="preserve"> </w:t>
      </w:r>
      <w:r>
        <w:t>of</w:t>
      </w:r>
      <w:r>
        <w:rPr>
          <w:spacing w:val="-13"/>
        </w:rPr>
        <w:t xml:space="preserve"> </w:t>
      </w:r>
      <w:r>
        <w:t>10.3</w:t>
      </w:r>
      <w:r>
        <w:rPr>
          <w:spacing w:val="-12"/>
        </w:rPr>
        <w:t xml:space="preserve"> </w:t>
      </w:r>
      <w:r>
        <w:t>percent</w:t>
      </w:r>
      <w:r>
        <w:rPr>
          <w:spacing w:val="-12"/>
        </w:rPr>
        <w:t xml:space="preserve"> </w:t>
      </w:r>
      <w:r>
        <w:t>with</w:t>
      </w:r>
      <w:r>
        <w:rPr>
          <w:spacing w:val="-12"/>
        </w:rPr>
        <w:t xml:space="preserve"> </w:t>
      </w:r>
      <w:r>
        <w:t xml:space="preserve">Census Tract 1, Block Group 1, being characterized by an extremely high rate of 21.1 percent. As with median income, the significantly higher unemployment of the West Side, when compared to the remainder of Charleston, was revealed through a </w:t>
      </w:r>
      <w:r>
        <w:rPr>
          <w:i/>
        </w:rPr>
        <w:t xml:space="preserve">two proportion Z-test </w:t>
      </w:r>
      <w:r>
        <w:t>(</w:t>
      </w:r>
      <w:r>
        <w:rPr>
          <w:i/>
        </w:rPr>
        <w:t xml:space="preserve">Pearson </w:t>
      </w:r>
      <w:r>
        <w:t>χ</w:t>
      </w:r>
      <w:r>
        <w:rPr>
          <w:position w:val="9"/>
          <w:sz w:val="16"/>
        </w:rPr>
        <w:t>2</w:t>
      </w:r>
      <w:r>
        <w:t xml:space="preserve">= 37.627, </w:t>
      </w:r>
      <w:r>
        <w:rPr>
          <w:i/>
        </w:rPr>
        <w:t xml:space="preserve">df </w:t>
      </w:r>
      <w:r>
        <w:t xml:space="preserve">= 1, </w:t>
      </w:r>
      <w:r>
        <w:rPr>
          <w:i/>
        </w:rPr>
        <w:t>p</w:t>
      </w:r>
      <w:r>
        <w:t>&lt;0.001). Figure 23 shows the breakdown of unemployment status by age group and demonstrates</w:t>
      </w:r>
      <w:r>
        <w:rPr>
          <w:spacing w:val="-9"/>
        </w:rPr>
        <w:t xml:space="preserve"> </w:t>
      </w:r>
      <w:r>
        <w:t>an</w:t>
      </w:r>
      <w:r>
        <w:rPr>
          <w:spacing w:val="-7"/>
        </w:rPr>
        <w:t xml:space="preserve"> </w:t>
      </w:r>
      <w:r>
        <w:t>especially</w:t>
      </w:r>
      <w:r>
        <w:rPr>
          <w:spacing w:val="-11"/>
        </w:rPr>
        <w:t xml:space="preserve"> </w:t>
      </w:r>
      <w:r>
        <w:t>elevated</w:t>
      </w:r>
      <w:r>
        <w:rPr>
          <w:spacing w:val="-7"/>
        </w:rPr>
        <w:t xml:space="preserve"> </w:t>
      </w:r>
      <w:r>
        <w:t>unemployment</w:t>
      </w:r>
      <w:r>
        <w:rPr>
          <w:spacing w:val="-8"/>
        </w:rPr>
        <w:t xml:space="preserve"> </w:t>
      </w:r>
      <w:r>
        <w:t>rate</w:t>
      </w:r>
      <w:r>
        <w:rPr>
          <w:spacing w:val="-7"/>
        </w:rPr>
        <w:t xml:space="preserve"> </w:t>
      </w:r>
      <w:r>
        <w:t>for</w:t>
      </w:r>
      <w:r>
        <w:rPr>
          <w:spacing w:val="-8"/>
        </w:rPr>
        <w:t xml:space="preserve"> </w:t>
      </w:r>
      <w:r>
        <w:t>citizens</w:t>
      </w:r>
      <w:r>
        <w:rPr>
          <w:spacing w:val="-8"/>
        </w:rPr>
        <w:t xml:space="preserve"> </w:t>
      </w:r>
      <w:r>
        <w:t>between</w:t>
      </w:r>
      <w:r>
        <w:rPr>
          <w:spacing w:val="-7"/>
        </w:rPr>
        <w:t xml:space="preserve"> </w:t>
      </w:r>
      <w:r>
        <w:t>the</w:t>
      </w:r>
      <w:r>
        <w:rPr>
          <w:spacing w:val="-9"/>
        </w:rPr>
        <w:t xml:space="preserve"> </w:t>
      </w:r>
      <w:r>
        <w:t>ages</w:t>
      </w:r>
      <w:r>
        <w:rPr>
          <w:spacing w:val="-8"/>
        </w:rPr>
        <w:t xml:space="preserve"> </w:t>
      </w:r>
      <w:r>
        <w:t>of</w:t>
      </w:r>
      <w:r>
        <w:rPr>
          <w:spacing w:val="-7"/>
        </w:rPr>
        <w:t xml:space="preserve"> </w:t>
      </w:r>
      <w:r>
        <w:t>16</w:t>
      </w:r>
      <w:r>
        <w:rPr>
          <w:spacing w:val="-9"/>
        </w:rPr>
        <w:t xml:space="preserve"> </w:t>
      </w:r>
      <w:r>
        <w:t>and</w:t>
      </w:r>
      <w:r>
        <w:rPr>
          <w:spacing w:val="-7"/>
        </w:rPr>
        <w:t xml:space="preserve"> </w:t>
      </w:r>
      <w:r>
        <w:t>24 in</w:t>
      </w:r>
      <w:r>
        <w:rPr>
          <w:spacing w:val="-3"/>
        </w:rPr>
        <w:t xml:space="preserve"> </w:t>
      </w:r>
      <w:r>
        <w:t>Charleston.</w:t>
      </w:r>
    </w:p>
    <w:p w14:paraId="254D981C" w14:textId="77777777" w:rsidR="00234B4E" w:rsidRDefault="00234B4E">
      <w:pPr>
        <w:pStyle w:val="BodyText"/>
        <w:rPr>
          <w:sz w:val="20"/>
        </w:rPr>
      </w:pPr>
    </w:p>
    <w:p w14:paraId="2CD13F4B" w14:textId="77777777" w:rsidR="00234B4E" w:rsidRDefault="0032657C">
      <w:pPr>
        <w:pStyle w:val="BodyText"/>
        <w:spacing w:before="7"/>
        <w:rPr>
          <w:sz w:val="28"/>
        </w:rPr>
      </w:pPr>
      <w:r>
        <w:rPr>
          <w:noProof/>
        </w:rPr>
        <w:drawing>
          <wp:anchor distT="0" distB="0" distL="0" distR="0" simplePos="0" relativeHeight="1168" behindDoc="0" locked="0" layoutInCell="1" allowOverlap="1" wp14:anchorId="598BCBB1" wp14:editId="631220DD">
            <wp:simplePos x="0" y="0"/>
            <wp:positionH relativeFrom="page">
              <wp:posOffset>914400</wp:posOffset>
            </wp:positionH>
            <wp:positionV relativeFrom="paragraph">
              <wp:posOffset>234157</wp:posOffset>
            </wp:positionV>
            <wp:extent cx="5931268" cy="4581525"/>
            <wp:effectExtent l="0" t="0" r="0" b="0"/>
            <wp:wrapTopAndBottom/>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45" cstate="print"/>
                    <a:stretch>
                      <a:fillRect/>
                    </a:stretch>
                  </pic:blipFill>
                  <pic:spPr>
                    <a:xfrm>
                      <a:off x="0" y="0"/>
                      <a:ext cx="5931268" cy="4581525"/>
                    </a:xfrm>
                    <a:prstGeom prst="rect">
                      <a:avLst/>
                    </a:prstGeom>
                  </pic:spPr>
                </pic:pic>
              </a:graphicData>
            </a:graphic>
          </wp:anchor>
        </w:drawing>
      </w:r>
    </w:p>
    <w:p w14:paraId="7275E0E8" w14:textId="77777777" w:rsidR="00234B4E" w:rsidRDefault="0032657C">
      <w:pPr>
        <w:ind w:left="100"/>
        <w:jc w:val="both"/>
        <w:rPr>
          <w:rFonts w:ascii="Calibri"/>
          <w:b/>
          <w:sz w:val="20"/>
        </w:rPr>
      </w:pPr>
      <w:r>
        <w:rPr>
          <w:rFonts w:ascii="Calibri"/>
          <w:b/>
          <w:color w:val="5B9BD4"/>
          <w:sz w:val="20"/>
        </w:rPr>
        <w:t>Figure 19. Medium annual income of Charleston residents, by Block Group</w:t>
      </w:r>
    </w:p>
    <w:p w14:paraId="2F421B1E" w14:textId="77777777" w:rsidR="00234B4E" w:rsidRDefault="00234B4E">
      <w:pPr>
        <w:jc w:val="both"/>
        <w:rPr>
          <w:rFonts w:ascii="Calibri"/>
          <w:sz w:val="20"/>
        </w:rPr>
        <w:sectPr w:rsidR="00234B4E">
          <w:pgSz w:w="12240" w:h="15840"/>
          <w:pgMar w:top="1360" w:right="1320" w:bottom="280" w:left="1340" w:header="720" w:footer="720" w:gutter="0"/>
          <w:cols w:space="720"/>
        </w:sectPr>
      </w:pPr>
    </w:p>
    <w:p w14:paraId="16172B0A" w14:textId="77777777" w:rsidR="00234B4E" w:rsidRDefault="00440070">
      <w:pPr>
        <w:pStyle w:val="BodyText"/>
        <w:ind w:left="115"/>
        <w:rPr>
          <w:rFonts w:ascii="Calibri"/>
          <w:sz w:val="20"/>
        </w:rPr>
      </w:pPr>
      <w:r>
        <w:rPr>
          <w:rFonts w:ascii="Calibri"/>
          <w:sz w:val="20"/>
        </w:rPr>
      </w:r>
      <w:r>
        <w:rPr>
          <w:rFonts w:ascii="Calibri"/>
          <w:sz w:val="20"/>
        </w:rPr>
        <w:pict w14:anchorId="583C17A0">
          <v:group id="_x0000_s1086" style="width:452.75pt;height:197.75pt;mso-position-horizontal-relative:char;mso-position-vertical-relative:line" coordsize="9055,3955">
            <v:line id="_x0000_s1127" style="position:absolute" from="2194,225" to="2194,504" strokecolor="#888" strokeweight=".5pt"/>
            <v:line id="_x0000_s1126" style="position:absolute" from="2194,879" to="2194,1438" strokecolor="#888" strokeweight=".5pt"/>
            <v:line id="_x0000_s1125" style="position:absolute" from="2194,1812" to="2194,2371" strokecolor="#888" strokeweight=".5pt"/>
            <v:line id="_x0000_s1124" style="position:absolute" from="2194,2746" to="2194,3025" strokecolor="#888" strokeweight=".5pt"/>
            <v:line id="_x0000_s1123" style="position:absolute" from="2981,1812" to="2981,2371" strokecolor="#888" strokeweight=".5pt"/>
            <v:line id="_x0000_s1122" style="position:absolute" from="2981,2746" to="2981,3025" strokecolor="#888" strokeweight=".5pt"/>
            <v:rect id="_x0000_s1121" style="position:absolute;left:1404;top:2371;width:2132;height:375" fillcolor="#5b9bd4" stroked="f"/>
            <v:line id="_x0000_s1120" style="position:absolute" from="2981,879" to="2981,1438" strokecolor="#888" strokeweight=".5pt"/>
            <v:line id="_x0000_s1119" style="position:absolute" from="3768,225" to="3768,1438" strokecolor="#888" strokeweight=".5pt"/>
            <v:line id="_x0000_s1118" style="position:absolute" from="3768,1812" to="3768,3025" strokecolor="#888" strokeweight=".5pt"/>
            <v:line id="_x0000_s1117" style="position:absolute" from="4558,225" to="4558,1438" strokecolor="#888" strokeweight=".5pt"/>
            <v:line id="_x0000_s1116" style="position:absolute" from="4558,1812" to="4558,3025" strokecolor="#888" strokeweight=".5pt"/>
            <v:line id="_x0000_s1115" style="position:absolute" from="5345,225" to="5345,1438" strokecolor="#888" strokeweight=".5pt"/>
            <v:line id="_x0000_s1114" style="position:absolute" from="5345,1812" to="5345,3025" strokecolor="#888" strokeweight=".5pt"/>
            <v:rect id="_x0000_s1113" style="position:absolute;left:1404;top:1437;width:4352;height:375" fillcolor="#5b9bd4" stroked="f"/>
            <v:line id="_x0000_s1112" style="position:absolute" from="2981,225" to="2981,504" strokecolor="#888" strokeweight=".5pt"/>
            <v:rect id="_x0000_s1111" style="position:absolute;left:1404;top:504;width:1829;height:375" fillcolor="#5b9bd4" stroked="f"/>
            <v:line id="_x0000_s1110" style="position:absolute" from="6135,225" to="6135,3025" strokecolor="#888" strokeweight=".5pt"/>
            <v:line id="_x0000_s1109" style="position:absolute" from="1404,3025" to="6135,3025" strokecolor="#888" strokeweight=".5pt"/>
            <v:line id="_x0000_s1108" style="position:absolute" from="1404,3025" to="1404,3088" strokecolor="#888" strokeweight=".5pt"/>
            <v:line id="_x0000_s1107" style="position:absolute" from="2194,3025" to="2194,3088" strokecolor="#888" strokeweight=".5pt"/>
            <v:line id="_x0000_s1106" style="position:absolute" from="2981,3025" to="2981,3088" strokecolor="#888" strokeweight=".5pt"/>
            <v:line id="_x0000_s1105" style="position:absolute" from="3768,3025" to="3768,3088" strokecolor="#888" strokeweight=".5pt"/>
            <v:line id="_x0000_s1104" style="position:absolute" from="4558,3025" to="4558,3088" strokecolor="#888" strokeweight=".5pt"/>
            <v:line id="_x0000_s1103" style="position:absolute" from="5345,3025" to="5345,3088" strokecolor="#888" strokeweight=".5pt"/>
            <v:line id="_x0000_s1102" style="position:absolute" from="6135,3025" to="6135,3088" strokecolor="#888" strokeweight=".5pt"/>
            <v:line id="_x0000_s1101" style="position:absolute" from="1404,3025" to="1404,225" strokecolor="#888" strokeweight=".5pt"/>
            <v:line id="_x0000_s1100" style="position:absolute" from="1341,3025" to="1404,3025" strokecolor="#888" strokeweight=".5pt"/>
            <v:line id="_x0000_s1099" style="position:absolute" from="1341,2091" to="1404,2091" strokecolor="#888" strokeweight=".5pt"/>
            <v:line id="_x0000_s1098" style="position:absolute" from="1341,1159" to="1404,1159" strokecolor="#888" strokeweight=".5pt"/>
            <v:line id="_x0000_s1097" style="position:absolute" from="1341,225" to="1404,225" strokecolor="#888" strokeweight=".5pt"/>
            <v:rect id="_x0000_s1096" style="position:absolute;left:6708;top:1922;width:110;height:110" fillcolor="#5b9bd4" stroked="f"/>
            <v:rect id="_x0000_s1095" style="position:absolute;left:5;top:5;width:9045;height:3945" filled="f" strokecolor="#888" strokeweight=".5pt"/>
            <v:shapetype id="_x0000_t202" coordsize="21600,21600" o:spt="202" path="m,l,21600r21600,l21600,xe">
              <v:stroke joinstyle="miter"/>
              <v:path gradientshapeok="t" o:connecttype="rect"/>
            </v:shapetype>
            <v:shape id="_x0000_s1094" type="#_x0000_t202" style="position:absolute;left:408;top:599;width:829;height:200" filled="f" stroked="f">
              <v:textbox inset="0,0,0,0">
                <w:txbxContent>
                  <w:p w14:paraId="1E3862FF" w14:textId="77777777" w:rsidR="00311F86" w:rsidRDefault="00311F86">
                    <w:pPr>
                      <w:spacing w:line="199" w:lineRule="exact"/>
                      <w:rPr>
                        <w:rFonts w:ascii="Calibri"/>
                        <w:sz w:val="20"/>
                      </w:rPr>
                    </w:pPr>
                    <w:r>
                      <w:rPr>
                        <w:rFonts w:ascii="Calibri"/>
                        <w:sz w:val="20"/>
                      </w:rPr>
                      <w:t>West Side</w:t>
                    </w:r>
                  </w:p>
                </w:txbxContent>
              </v:textbox>
            </v:shape>
            <v:shape id="_x0000_s1093" type="#_x0000_t202" style="position:absolute;left:340;top:1532;width:897;height:200" filled="f" stroked="f">
              <v:textbox inset="0,0,0,0">
                <w:txbxContent>
                  <w:p w14:paraId="0574EC7E" w14:textId="77777777" w:rsidR="00311F86" w:rsidRDefault="00311F86">
                    <w:pPr>
                      <w:spacing w:line="199" w:lineRule="exact"/>
                      <w:rPr>
                        <w:rFonts w:ascii="Calibri"/>
                        <w:sz w:val="20"/>
                      </w:rPr>
                    </w:pPr>
                    <w:r>
                      <w:rPr>
                        <w:rFonts w:ascii="Calibri"/>
                        <w:sz w:val="20"/>
                      </w:rPr>
                      <w:t>Charleston</w:t>
                    </w:r>
                  </w:p>
                </w:txbxContent>
              </v:textbox>
            </v:shape>
            <v:shape id="_x0000_s1092" type="#_x0000_t202" style="position:absolute;left:6866;top:1885;width:2002;height:200" filled="f" stroked="f">
              <v:textbox inset="0,0,0,0">
                <w:txbxContent>
                  <w:p w14:paraId="564943D1" w14:textId="77777777" w:rsidR="00311F86" w:rsidRDefault="00311F86">
                    <w:pPr>
                      <w:spacing w:line="199" w:lineRule="exact"/>
                      <w:rPr>
                        <w:rFonts w:ascii="Calibri"/>
                        <w:sz w:val="20"/>
                      </w:rPr>
                    </w:pPr>
                    <w:r>
                      <w:rPr>
                        <w:rFonts w:ascii="Calibri"/>
                        <w:sz w:val="20"/>
                      </w:rPr>
                      <w:t>Average Median Income</w:t>
                    </w:r>
                  </w:p>
                </w:txbxContent>
              </v:textbox>
            </v:shape>
            <v:shape id="_x0000_s1091" type="#_x0000_t202" style="position:absolute;left:135;top:2465;width:1104;height:200" filled="f" stroked="f">
              <v:textbox inset="0,0,0,0">
                <w:txbxContent>
                  <w:p w14:paraId="5B4F6DFA" w14:textId="77777777" w:rsidR="00311F86" w:rsidRDefault="00311F86">
                    <w:pPr>
                      <w:spacing w:line="199" w:lineRule="exact"/>
                      <w:rPr>
                        <w:rFonts w:ascii="Calibri"/>
                        <w:sz w:val="20"/>
                      </w:rPr>
                    </w:pPr>
                    <w:r>
                      <w:rPr>
                        <w:rFonts w:ascii="Calibri"/>
                        <w:sz w:val="20"/>
                      </w:rPr>
                      <w:t>West Virginia</w:t>
                    </w:r>
                  </w:p>
                </w:txbxContent>
              </v:textbox>
            </v:shape>
            <v:shape id="_x0000_s1090" type="#_x0000_t202" style="position:absolute;left:1354;top:3192;width:121;height:200" filled="f" stroked="f">
              <v:textbox inset="0,0,0,0">
                <w:txbxContent>
                  <w:p w14:paraId="1F646490" w14:textId="77777777" w:rsidR="00311F86" w:rsidRDefault="00311F86">
                    <w:pPr>
                      <w:spacing w:line="199" w:lineRule="exact"/>
                      <w:rPr>
                        <w:rFonts w:ascii="Calibri"/>
                        <w:sz w:val="20"/>
                      </w:rPr>
                    </w:pPr>
                    <w:r>
                      <w:rPr>
                        <w:rFonts w:ascii="Calibri"/>
                        <w:w w:val="99"/>
                        <w:sz w:val="20"/>
                      </w:rPr>
                      <w:t>0</w:t>
                    </w:r>
                  </w:p>
                </w:txbxContent>
              </v:textbox>
            </v:shape>
            <v:shape id="_x0000_s1089" type="#_x0000_t202" style="position:absolute;left:1939;top:3192;width:1316;height:200" filled="f" stroked="f">
              <v:textbox inset="0,0,0,0">
                <w:txbxContent>
                  <w:p w14:paraId="719DAEB3" w14:textId="77777777" w:rsidR="00311F86" w:rsidRDefault="00311F86">
                    <w:pPr>
                      <w:tabs>
                        <w:tab w:val="left" w:pos="788"/>
                      </w:tabs>
                      <w:spacing w:line="199" w:lineRule="exact"/>
                      <w:rPr>
                        <w:rFonts w:ascii="Calibri"/>
                        <w:sz w:val="20"/>
                      </w:rPr>
                    </w:pPr>
                    <w:r>
                      <w:rPr>
                        <w:rFonts w:ascii="Calibri"/>
                        <w:sz w:val="20"/>
                      </w:rPr>
                      <w:t>10000</w:t>
                    </w:r>
                    <w:r>
                      <w:rPr>
                        <w:rFonts w:ascii="Calibri"/>
                        <w:sz w:val="20"/>
                      </w:rPr>
                      <w:tab/>
                      <w:t>20000</w:t>
                    </w:r>
                  </w:p>
                </w:txbxContent>
              </v:textbox>
            </v:shape>
            <v:shape id="_x0000_s1088" type="#_x0000_t202" style="position:absolute;left:3481;top:3192;width:599;height:504" filled="f" stroked="f">
              <v:textbox inset="0,0,0,0">
                <w:txbxContent>
                  <w:p w14:paraId="52342D67" w14:textId="77777777" w:rsidR="00311F86" w:rsidRDefault="00311F86">
                    <w:pPr>
                      <w:spacing w:line="203" w:lineRule="exact"/>
                      <w:ind w:left="35"/>
                      <w:rPr>
                        <w:rFonts w:ascii="Calibri"/>
                        <w:sz w:val="20"/>
                      </w:rPr>
                    </w:pPr>
                    <w:r>
                      <w:rPr>
                        <w:rFonts w:ascii="Calibri"/>
                        <w:sz w:val="20"/>
                      </w:rPr>
                      <w:t>30000</w:t>
                    </w:r>
                  </w:p>
                  <w:p w14:paraId="36BEB66A" w14:textId="77777777" w:rsidR="00311F86" w:rsidRDefault="00311F86">
                    <w:pPr>
                      <w:spacing w:before="60" w:line="240" w:lineRule="exact"/>
                      <w:rPr>
                        <w:rFonts w:ascii="Calibri"/>
                        <w:b/>
                        <w:sz w:val="20"/>
                      </w:rPr>
                    </w:pPr>
                    <w:r>
                      <w:rPr>
                        <w:rFonts w:ascii="Calibri"/>
                        <w:b/>
                        <w:sz w:val="20"/>
                      </w:rPr>
                      <w:t>Dollars</w:t>
                    </w:r>
                  </w:p>
                </w:txbxContent>
              </v:textbox>
            </v:shape>
            <v:shape id="_x0000_s1087" type="#_x0000_t202" style="position:absolute;left:4305;top:3192;width:2104;height:200" filled="f" stroked="f">
              <v:textbox inset="0,0,0,0">
                <w:txbxContent>
                  <w:p w14:paraId="4887F148" w14:textId="77777777" w:rsidR="00311F86" w:rsidRDefault="00311F86">
                    <w:pPr>
                      <w:tabs>
                        <w:tab w:val="left" w:pos="788"/>
                        <w:tab w:val="left" w:pos="1577"/>
                      </w:tabs>
                      <w:spacing w:line="199" w:lineRule="exact"/>
                      <w:rPr>
                        <w:rFonts w:ascii="Calibri"/>
                        <w:sz w:val="20"/>
                      </w:rPr>
                    </w:pPr>
                    <w:r>
                      <w:rPr>
                        <w:rFonts w:ascii="Calibri"/>
                        <w:sz w:val="20"/>
                      </w:rPr>
                      <w:t>40000</w:t>
                    </w:r>
                    <w:r>
                      <w:rPr>
                        <w:rFonts w:ascii="Calibri"/>
                        <w:sz w:val="20"/>
                      </w:rPr>
                      <w:tab/>
                      <w:t>50000</w:t>
                    </w:r>
                    <w:r>
                      <w:rPr>
                        <w:rFonts w:ascii="Calibri"/>
                        <w:sz w:val="20"/>
                      </w:rPr>
                      <w:tab/>
                      <w:t>60000</w:t>
                    </w:r>
                  </w:p>
                </w:txbxContent>
              </v:textbox>
            </v:shape>
            <w10:anchorlock/>
          </v:group>
        </w:pict>
      </w:r>
    </w:p>
    <w:p w14:paraId="11DAC9A5" w14:textId="77777777" w:rsidR="00234B4E" w:rsidRDefault="0032657C">
      <w:pPr>
        <w:spacing w:line="222" w:lineRule="exact"/>
        <w:ind w:left="120"/>
        <w:rPr>
          <w:rFonts w:ascii="Calibri"/>
          <w:b/>
          <w:sz w:val="20"/>
        </w:rPr>
      </w:pPr>
      <w:r>
        <w:rPr>
          <w:rFonts w:ascii="Calibri"/>
          <w:b/>
          <w:color w:val="5B9BD4"/>
          <w:sz w:val="20"/>
        </w:rPr>
        <w:t>Figure 20. Average median income comparison for West Virginia, Charleston, and West Side</w:t>
      </w:r>
    </w:p>
    <w:p w14:paraId="11767C76" w14:textId="77777777" w:rsidR="00234B4E" w:rsidRDefault="0032657C">
      <w:pPr>
        <w:pStyle w:val="BodyText"/>
        <w:spacing w:before="12"/>
        <w:rPr>
          <w:rFonts w:ascii="Calibri"/>
          <w:b/>
          <w:sz w:val="12"/>
        </w:rPr>
      </w:pPr>
      <w:r>
        <w:rPr>
          <w:noProof/>
        </w:rPr>
        <w:drawing>
          <wp:anchor distT="0" distB="0" distL="0" distR="0" simplePos="0" relativeHeight="1408" behindDoc="0" locked="0" layoutInCell="1" allowOverlap="1" wp14:anchorId="14632BF8" wp14:editId="3B9A9093">
            <wp:simplePos x="0" y="0"/>
            <wp:positionH relativeFrom="page">
              <wp:posOffset>914400</wp:posOffset>
            </wp:positionH>
            <wp:positionV relativeFrom="paragraph">
              <wp:posOffset>125405</wp:posOffset>
            </wp:positionV>
            <wp:extent cx="5931268" cy="4581525"/>
            <wp:effectExtent l="0" t="0" r="0" b="0"/>
            <wp:wrapTopAndBottom/>
            <wp:docPr id="5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46" cstate="print"/>
                    <a:stretch>
                      <a:fillRect/>
                    </a:stretch>
                  </pic:blipFill>
                  <pic:spPr>
                    <a:xfrm>
                      <a:off x="0" y="0"/>
                      <a:ext cx="5931268" cy="4581525"/>
                    </a:xfrm>
                    <a:prstGeom prst="rect">
                      <a:avLst/>
                    </a:prstGeom>
                  </pic:spPr>
                </pic:pic>
              </a:graphicData>
            </a:graphic>
          </wp:anchor>
        </w:drawing>
      </w:r>
    </w:p>
    <w:p w14:paraId="09917338" w14:textId="77777777" w:rsidR="00234B4E" w:rsidRDefault="0032657C">
      <w:pPr>
        <w:ind w:left="120"/>
        <w:rPr>
          <w:rFonts w:ascii="Calibri"/>
          <w:b/>
          <w:sz w:val="20"/>
        </w:rPr>
      </w:pPr>
      <w:r>
        <w:rPr>
          <w:rFonts w:ascii="Calibri"/>
          <w:b/>
          <w:color w:val="5B9BD4"/>
          <w:sz w:val="20"/>
        </w:rPr>
        <w:t>Figure 21. Percentage of Charleston residents between the ages of 20 and 64 living below the poverty line, by Block Group</w:t>
      </w:r>
    </w:p>
    <w:p w14:paraId="2BFDCF3C" w14:textId="77777777" w:rsidR="00234B4E" w:rsidRDefault="00234B4E">
      <w:pPr>
        <w:rPr>
          <w:rFonts w:ascii="Calibri"/>
          <w:sz w:val="20"/>
        </w:rPr>
        <w:sectPr w:rsidR="00234B4E">
          <w:pgSz w:w="12240" w:h="15840"/>
          <w:pgMar w:top="1440" w:right="1340" w:bottom="280" w:left="1320" w:header="720" w:footer="720" w:gutter="0"/>
          <w:cols w:space="720"/>
        </w:sectPr>
      </w:pPr>
    </w:p>
    <w:p w14:paraId="43040ADC" w14:textId="77777777" w:rsidR="00234B4E" w:rsidRDefault="0032657C">
      <w:pPr>
        <w:pStyle w:val="BodyText"/>
        <w:ind w:left="100"/>
        <w:rPr>
          <w:rFonts w:ascii="Calibri"/>
          <w:sz w:val="20"/>
        </w:rPr>
      </w:pPr>
      <w:r>
        <w:rPr>
          <w:rFonts w:ascii="Calibri"/>
          <w:noProof/>
          <w:sz w:val="20"/>
        </w:rPr>
        <w:lastRenderedPageBreak/>
        <w:drawing>
          <wp:inline distT="0" distB="0" distL="0" distR="0" wp14:anchorId="33A93C2F" wp14:editId="7E76964F">
            <wp:extent cx="5931268" cy="4581525"/>
            <wp:effectExtent l="0" t="0" r="0" b="0"/>
            <wp:docPr id="5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47" cstate="print"/>
                    <a:stretch>
                      <a:fillRect/>
                    </a:stretch>
                  </pic:blipFill>
                  <pic:spPr>
                    <a:xfrm>
                      <a:off x="0" y="0"/>
                      <a:ext cx="5931268" cy="4581525"/>
                    </a:xfrm>
                    <a:prstGeom prst="rect">
                      <a:avLst/>
                    </a:prstGeom>
                  </pic:spPr>
                </pic:pic>
              </a:graphicData>
            </a:graphic>
          </wp:inline>
        </w:drawing>
      </w:r>
    </w:p>
    <w:p w14:paraId="0D218081" w14:textId="77777777" w:rsidR="00234B4E" w:rsidRDefault="0032657C">
      <w:pPr>
        <w:spacing w:before="16"/>
        <w:ind w:left="100" w:right="141"/>
        <w:rPr>
          <w:rFonts w:ascii="Calibri"/>
          <w:b/>
          <w:sz w:val="20"/>
        </w:rPr>
      </w:pPr>
      <w:r>
        <w:rPr>
          <w:rFonts w:ascii="Calibri"/>
          <w:b/>
          <w:color w:val="5B9BD4"/>
          <w:sz w:val="20"/>
        </w:rPr>
        <w:t>Figure 22. Unemployment rate for Charleston residents above the age of 16 and participating within the civilian labor force, by Block Group</w:t>
      </w:r>
    </w:p>
    <w:p w14:paraId="594B7B86" w14:textId="77777777" w:rsidR="00234B4E" w:rsidRDefault="00234B4E">
      <w:pPr>
        <w:pStyle w:val="BodyText"/>
        <w:rPr>
          <w:rFonts w:ascii="Calibri"/>
          <w:b/>
          <w:sz w:val="20"/>
        </w:rPr>
      </w:pPr>
    </w:p>
    <w:p w14:paraId="3FCEB964" w14:textId="77777777" w:rsidR="00234B4E" w:rsidRDefault="00440070">
      <w:pPr>
        <w:pStyle w:val="BodyText"/>
        <w:spacing w:before="4"/>
        <w:rPr>
          <w:rFonts w:ascii="Calibri"/>
          <w:b/>
          <w:sz w:val="16"/>
        </w:rPr>
      </w:pPr>
      <w:r>
        <w:pict w14:anchorId="26716098">
          <v:group id="_x0000_s1083" style="position:absolute;margin-left:72.5pt;margin-top:11.95pt;width:341pt;height:205.25pt;z-index:1432;mso-wrap-distance-left:0;mso-wrap-distance-right:0;mso-position-horizontal-relative:page" coordorigin="1450,239" coordsize="6820,4105">
            <v:shape id="_x0000_s1085" type="#_x0000_t75" style="position:absolute;left:1470;top:258;width:6780;height:4065">
              <v:imagedata r:id="rId48" o:title=""/>
            </v:shape>
            <v:rect id="_x0000_s1084" style="position:absolute;left:1460;top:248;width:6800;height:4085" filled="f" strokeweight="1pt"/>
            <w10:wrap type="topAndBottom" anchorx="page"/>
          </v:group>
        </w:pict>
      </w:r>
    </w:p>
    <w:p w14:paraId="78AB18E0" w14:textId="77777777" w:rsidR="00234B4E" w:rsidRDefault="0032657C">
      <w:pPr>
        <w:ind w:left="100"/>
        <w:rPr>
          <w:rFonts w:ascii="Calibri"/>
          <w:b/>
          <w:sz w:val="20"/>
        </w:rPr>
      </w:pPr>
      <w:r>
        <w:rPr>
          <w:rFonts w:ascii="Calibri"/>
          <w:b/>
          <w:color w:val="5B9BD4"/>
          <w:sz w:val="20"/>
        </w:rPr>
        <w:t>Figure 23. Civil work force unemployment rate by age group for Charleston</w:t>
      </w:r>
    </w:p>
    <w:p w14:paraId="56E64AA0" w14:textId="77777777" w:rsidR="00234B4E" w:rsidRDefault="00234B4E">
      <w:pPr>
        <w:rPr>
          <w:rFonts w:ascii="Calibri"/>
          <w:sz w:val="20"/>
        </w:rPr>
        <w:sectPr w:rsidR="00234B4E">
          <w:pgSz w:w="12240" w:h="15840"/>
          <w:pgMar w:top="1440" w:right="1340" w:bottom="280" w:left="1340" w:header="720" w:footer="720" w:gutter="0"/>
          <w:cols w:space="720"/>
        </w:sectPr>
      </w:pPr>
    </w:p>
    <w:p w14:paraId="5BC9C2B3" w14:textId="77777777" w:rsidR="00234B4E" w:rsidRDefault="0032657C">
      <w:pPr>
        <w:pStyle w:val="Heading1"/>
        <w:spacing w:before="20"/>
      </w:pPr>
      <w:bookmarkStart w:id="9" w:name="_TOC_250010"/>
      <w:bookmarkEnd w:id="9"/>
      <w:r>
        <w:rPr>
          <w:color w:val="2D74B5"/>
        </w:rPr>
        <w:lastRenderedPageBreak/>
        <w:t>Travel Time to Work</w:t>
      </w:r>
    </w:p>
    <w:p w14:paraId="663F406A" w14:textId="77777777" w:rsidR="00234B4E" w:rsidRDefault="00234B4E">
      <w:pPr>
        <w:pStyle w:val="BodyText"/>
        <w:spacing w:before="11"/>
        <w:rPr>
          <w:rFonts w:ascii="Calibri Light"/>
          <w:sz w:val="27"/>
        </w:rPr>
      </w:pPr>
    </w:p>
    <w:p w14:paraId="23971839" w14:textId="77777777" w:rsidR="00234B4E" w:rsidRDefault="0032657C">
      <w:pPr>
        <w:pStyle w:val="BodyText"/>
        <w:spacing w:line="259" w:lineRule="auto"/>
        <w:ind w:left="100" w:right="118"/>
        <w:jc w:val="both"/>
      </w:pPr>
      <w:r>
        <w:t>Travel time to work can be used as a proxy to measure the accessibility of jobs for people living throughout different communities. Figures 24 through 26 illustrate the distance that Charleston residents travel to work, regardless of mode of transportation (see following section for this variable). Visual inspection of these figures appears to suggest little variation in travel times between West Side residents (&lt;30 minutes, 83%; 30 – 59 minutes, 14%; &gt;60 minutes, 3%) and</w:t>
      </w:r>
    </w:p>
    <w:p w14:paraId="768903E4" w14:textId="77777777" w:rsidR="00234B4E" w:rsidRDefault="0032657C">
      <w:pPr>
        <w:pStyle w:val="BodyText"/>
        <w:spacing w:line="254" w:lineRule="auto"/>
        <w:ind w:left="100" w:right="115"/>
        <w:jc w:val="both"/>
      </w:pPr>
      <w:r>
        <w:t xml:space="preserve">Charleston residents (&lt;30 minutes, 87%; 30 – 59 minutes, 10%; &gt;60 minutes, 3%). To better test this visually based assumption, a </w:t>
      </w:r>
      <w:r>
        <w:rPr>
          <w:i/>
        </w:rPr>
        <w:t xml:space="preserve">two proportion Z-test </w:t>
      </w:r>
      <w:r>
        <w:t>was calculated for all three time-period variables (</w:t>
      </w:r>
      <w:r>
        <w:rPr>
          <w:i/>
        </w:rPr>
        <w:t xml:space="preserve">Pearson </w:t>
      </w:r>
      <w:r>
        <w:t>χ</w:t>
      </w:r>
      <w:r>
        <w:rPr>
          <w:position w:val="9"/>
          <w:sz w:val="16"/>
        </w:rPr>
        <w:t>2</w:t>
      </w:r>
      <w:r>
        <w:t xml:space="preserve">= 52.553, </w:t>
      </w:r>
      <w:r>
        <w:rPr>
          <w:i/>
        </w:rPr>
        <w:t xml:space="preserve">df </w:t>
      </w:r>
      <w:r>
        <w:t xml:space="preserve">= 2, </w:t>
      </w:r>
      <w:r>
        <w:rPr>
          <w:i/>
        </w:rPr>
        <w:t>p</w:t>
      </w:r>
      <w:r>
        <w:t>&lt;0.001). Although a high, thus significant, statistic value was</w:t>
      </w:r>
      <w:r>
        <w:rPr>
          <w:spacing w:val="-8"/>
        </w:rPr>
        <w:t xml:space="preserve"> </w:t>
      </w:r>
      <w:r>
        <w:t>obtained</w:t>
      </w:r>
      <w:r>
        <w:rPr>
          <w:spacing w:val="-9"/>
        </w:rPr>
        <w:t xml:space="preserve"> </w:t>
      </w:r>
      <w:r>
        <w:t>overall,</w:t>
      </w:r>
      <w:r>
        <w:rPr>
          <w:spacing w:val="-9"/>
        </w:rPr>
        <w:t xml:space="preserve"> </w:t>
      </w:r>
      <w:r>
        <w:t>review</w:t>
      </w:r>
      <w:r>
        <w:rPr>
          <w:spacing w:val="-10"/>
        </w:rPr>
        <w:t xml:space="preserve"> </w:t>
      </w:r>
      <w:r>
        <w:t>of</w:t>
      </w:r>
      <w:r>
        <w:rPr>
          <w:spacing w:val="-9"/>
        </w:rPr>
        <w:t xml:space="preserve"> </w:t>
      </w:r>
      <w:r>
        <w:t>standardized</w:t>
      </w:r>
      <w:r>
        <w:rPr>
          <w:spacing w:val="-9"/>
        </w:rPr>
        <w:t xml:space="preserve"> </w:t>
      </w:r>
      <w:r>
        <w:t>residual</w:t>
      </w:r>
      <w:r>
        <w:rPr>
          <w:spacing w:val="-8"/>
        </w:rPr>
        <w:t xml:space="preserve"> </w:t>
      </w:r>
      <w:r>
        <w:t>test</w:t>
      </w:r>
      <w:r>
        <w:rPr>
          <w:spacing w:val="-8"/>
        </w:rPr>
        <w:t xml:space="preserve"> </w:t>
      </w:r>
      <w:r>
        <w:t>scores</w:t>
      </w:r>
      <w:r>
        <w:rPr>
          <w:spacing w:val="-8"/>
        </w:rPr>
        <w:t xml:space="preserve"> </w:t>
      </w:r>
      <w:proofErr w:type="gramStart"/>
      <w:r>
        <w:t>indicate</w:t>
      </w:r>
      <w:proofErr w:type="gramEnd"/>
      <w:r>
        <w:rPr>
          <w:spacing w:val="-9"/>
        </w:rPr>
        <w:t xml:space="preserve"> </w:t>
      </w:r>
      <w:r>
        <w:t>that</w:t>
      </w:r>
      <w:r>
        <w:rPr>
          <w:spacing w:val="-8"/>
        </w:rPr>
        <w:t xml:space="preserve"> </w:t>
      </w:r>
      <w:r>
        <w:t>only</w:t>
      </w:r>
      <w:r>
        <w:rPr>
          <w:spacing w:val="-13"/>
        </w:rPr>
        <w:t xml:space="preserve"> </w:t>
      </w:r>
      <w:r>
        <w:t>two</w:t>
      </w:r>
      <w:r>
        <w:rPr>
          <w:spacing w:val="-9"/>
        </w:rPr>
        <w:t xml:space="preserve"> </w:t>
      </w:r>
      <w:r>
        <w:t>of</w:t>
      </w:r>
      <w:r>
        <w:rPr>
          <w:spacing w:val="-9"/>
        </w:rPr>
        <w:t xml:space="preserve"> </w:t>
      </w:r>
      <w:r>
        <w:t>the</w:t>
      </w:r>
      <w:r>
        <w:rPr>
          <w:spacing w:val="-9"/>
        </w:rPr>
        <w:t xml:space="preserve"> </w:t>
      </w:r>
      <w:r>
        <w:t>three time-period variables are contributing to this result. These results can be summarized as</w:t>
      </w:r>
      <w:r>
        <w:rPr>
          <w:spacing w:val="-9"/>
        </w:rPr>
        <w:t xml:space="preserve"> </w:t>
      </w:r>
      <w:r>
        <w:t>follows:</w:t>
      </w:r>
    </w:p>
    <w:p w14:paraId="01674315" w14:textId="77777777" w:rsidR="00234B4E" w:rsidRDefault="00234B4E">
      <w:pPr>
        <w:pStyle w:val="BodyText"/>
        <w:spacing w:before="9"/>
        <w:rPr>
          <w:sz w:val="26"/>
        </w:rPr>
      </w:pPr>
    </w:p>
    <w:p w14:paraId="71853CD7" w14:textId="77777777" w:rsidR="00234B4E" w:rsidRDefault="0032657C">
      <w:pPr>
        <w:pStyle w:val="ListParagraph"/>
        <w:numPr>
          <w:ilvl w:val="0"/>
          <w:numId w:val="3"/>
        </w:numPr>
        <w:tabs>
          <w:tab w:val="left" w:pos="821"/>
        </w:tabs>
        <w:spacing w:line="273" w:lineRule="auto"/>
        <w:ind w:right="117"/>
        <w:jc w:val="both"/>
        <w:rPr>
          <w:rFonts w:ascii="Symbol" w:hAnsi="Symbol"/>
          <w:sz w:val="24"/>
        </w:rPr>
      </w:pPr>
      <w:r>
        <w:rPr>
          <w:sz w:val="24"/>
        </w:rPr>
        <w:t>A</w:t>
      </w:r>
      <w:r>
        <w:rPr>
          <w:spacing w:val="-15"/>
          <w:sz w:val="24"/>
        </w:rPr>
        <w:t xml:space="preserve"> </w:t>
      </w:r>
      <w:r>
        <w:rPr>
          <w:sz w:val="24"/>
        </w:rPr>
        <w:t>standardized</w:t>
      </w:r>
      <w:r>
        <w:rPr>
          <w:spacing w:val="-14"/>
          <w:sz w:val="24"/>
        </w:rPr>
        <w:t xml:space="preserve"> </w:t>
      </w:r>
      <w:r>
        <w:rPr>
          <w:sz w:val="24"/>
        </w:rPr>
        <w:t>residual</w:t>
      </w:r>
      <w:r>
        <w:rPr>
          <w:spacing w:val="-14"/>
          <w:sz w:val="24"/>
        </w:rPr>
        <w:t xml:space="preserve"> </w:t>
      </w:r>
      <w:r>
        <w:rPr>
          <w:sz w:val="24"/>
        </w:rPr>
        <w:t>score</w:t>
      </w:r>
      <w:r>
        <w:rPr>
          <w:spacing w:val="-16"/>
          <w:sz w:val="24"/>
        </w:rPr>
        <w:t xml:space="preserve"> </w:t>
      </w:r>
      <w:r>
        <w:rPr>
          <w:sz w:val="24"/>
        </w:rPr>
        <w:t>of</w:t>
      </w:r>
      <w:r>
        <w:rPr>
          <w:spacing w:val="-15"/>
          <w:sz w:val="24"/>
        </w:rPr>
        <w:t xml:space="preserve"> </w:t>
      </w:r>
      <w:r>
        <w:rPr>
          <w:sz w:val="24"/>
        </w:rPr>
        <w:t>+6.7</w:t>
      </w:r>
      <w:r>
        <w:rPr>
          <w:spacing w:val="-14"/>
          <w:sz w:val="24"/>
        </w:rPr>
        <w:t xml:space="preserve"> </w:t>
      </w:r>
      <w:r>
        <w:rPr>
          <w:sz w:val="24"/>
        </w:rPr>
        <w:t>for</w:t>
      </w:r>
      <w:r>
        <w:rPr>
          <w:spacing w:val="-16"/>
          <w:sz w:val="24"/>
        </w:rPr>
        <w:t xml:space="preserve"> </w:t>
      </w:r>
      <w:r>
        <w:rPr>
          <w:sz w:val="24"/>
        </w:rPr>
        <w:t>the</w:t>
      </w:r>
      <w:r>
        <w:rPr>
          <w:spacing w:val="-15"/>
          <w:sz w:val="24"/>
        </w:rPr>
        <w:t xml:space="preserve"> </w:t>
      </w:r>
      <w:r>
        <w:rPr>
          <w:sz w:val="24"/>
        </w:rPr>
        <w:t>‘30-59</w:t>
      </w:r>
      <w:r>
        <w:rPr>
          <w:spacing w:val="-14"/>
          <w:sz w:val="24"/>
        </w:rPr>
        <w:t xml:space="preserve"> </w:t>
      </w:r>
      <w:r>
        <w:rPr>
          <w:sz w:val="24"/>
        </w:rPr>
        <w:t>minute’</w:t>
      </w:r>
      <w:r>
        <w:rPr>
          <w:spacing w:val="-16"/>
          <w:sz w:val="24"/>
        </w:rPr>
        <w:t xml:space="preserve"> </w:t>
      </w:r>
      <w:r>
        <w:rPr>
          <w:sz w:val="24"/>
        </w:rPr>
        <w:t>variable</w:t>
      </w:r>
      <w:r>
        <w:rPr>
          <w:spacing w:val="-15"/>
          <w:sz w:val="24"/>
        </w:rPr>
        <w:t xml:space="preserve"> </w:t>
      </w:r>
      <w:r>
        <w:rPr>
          <w:sz w:val="24"/>
        </w:rPr>
        <w:t>indicates</w:t>
      </w:r>
      <w:r>
        <w:rPr>
          <w:spacing w:val="-15"/>
          <w:sz w:val="24"/>
        </w:rPr>
        <w:t xml:space="preserve"> </w:t>
      </w:r>
      <w:r>
        <w:rPr>
          <w:sz w:val="24"/>
        </w:rPr>
        <w:t>that</w:t>
      </w:r>
      <w:r>
        <w:rPr>
          <w:spacing w:val="-14"/>
          <w:sz w:val="24"/>
        </w:rPr>
        <w:t xml:space="preserve"> </w:t>
      </w:r>
      <w:r>
        <w:rPr>
          <w:sz w:val="24"/>
        </w:rPr>
        <w:t>a</w:t>
      </w:r>
      <w:r>
        <w:rPr>
          <w:spacing w:val="-15"/>
          <w:sz w:val="24"/>
        </w:rPr>
        <w:t xml:space="preserve"> </w:t>
      </w:r>
      <w:r>
        <w:rPr>
          <w:sz w:val="24"/>
        </w:rPr>
        <w:t>larger- than-expected</w:t>
      </w:r>
      <w:r>
        <w:rPr>
          <w:spacing w:val="-10"/>
          <w:sz w:val="24"/>
        </w:rPr>
        <w:t xml:space="preserve"> </w:t>
      </w:r>
      <w:r>
        <w:rPr>
          <w:sz w:val="24"/>
        </w:rPr>
        <w:t>proportion</w:t>
      </w:r>
      <w:r>
        <w:rPr>
          <w:spacing w:val="-7"/>
          <w:sz w:val="24"/>
        </w:rPr>
        <w:t xml:space="preserve"> </w:t>
      </w:r>
      <w:r>
        <w:rPr>
          <w:sz w:val="24"/>
        </w:rPr>
        <w:t>of</w:t>
      </w:r>
      <w:r>
        <w:rPr>
          <w:spacing w:val="-10"/>
          <w:sz w:val="24"/>
        </w:rPr>
        <w:t xml:space="preserve"> </w:t>
      </w:r>
      <w:r>
        <w:rPr>
          <w:sz w:val="24"/>
        </w:rPr>
        <w:t>West</w:t>
      </w:r>
      <w:r>
        <w:rPr>
          <w:spacing w:val="-9"/>
          <w:sz w:val="24"/>
        </w:rPr>
        <w:t xml:space="preserve"> </w:t>
      </w:r>
      <w:r>
        <w:rPr>
          <w:sz w:val="24"/>
        </w:rPr>
        <w:t>Side</w:t>
      </w:r>
      <w:r>
        <w:rPr>
          <w:spacing w:val="-10"/>
          <w:sz w:val="24"/>
        </w:rPr>
        <w:t xml:space="preserve"> </w:t>
      </w:r>
      <w:r>
        <w:rPr>
          <w:sz w:val="24"/>
        </w:rPr>
        <w:t>workers,</w:t>
      </w:r>
      <w:r>
        <w:rPr>
          <w:spacing w:val="-10"/>
          <w:sz w:val="24"/>
        </w:rPr>
        <w:t xml:space="preserve"> </w:t>
      </w:r>
      <w:r>
        <w:rPr>
          <w:sz w:val="24"/>
        </w:rPr>
        <w:t>as</w:t>
      </w:r>
      <w:r>
        <w:rPr>
          <w:spacing w:val="-9"/>
          <w:sz w:val="24"/>
        </w:rPr>
        <w:t xml:space="preserve"> </w:t>
      </w:r>
      <w:r>
        <w:rPr>
          <w:sz w:val="24"/>
        </w:rPr>
        <w:t>compared</w:t>
      </w:r>
      <w:r>
        <w:rPr>
          <w:spacing w:val="-10"/>
          <w:sz w:val="24"/>
        </w:rPr>
        <w:t xml:space="preserve"> </w:t>
      </w:r>
      <w:r>
        <w:rPr>
          <w:sz w:val="24"/>
        </w:rPr>
        <w:t>to</w:t>
      </w:r>
      <w:r>
        <w:rPr>
          <w:spacing w:val="-9"/>
          <w:sz w:val="24"/>
        </w:rPr>
        <w:t xml:space="preserve"> </w:t>
      </w:r>
      <w:r>
        <w:rPr>
          <w:sz w:val="24"/>
        </w:rPr>
        <w:t>Charleston</w:t>
      </w:r>
      <w:r>
        <w:rPr>
          <w:spacing w:val="-7"/>
          <w:sz w:val="24"/>
        </w:rPr>
        <w:t xml:space="preserve"> </w:t>
      </w:r>
      <w:r>
        <w:rPr>
          <w:sz w:val="24"/>
        </w:rPr>
        <w:t>workers,</w:t>
      </w:r>
      <w:r>
        <w:rPr>
          <w:spacing w:val="-10"/>
          <w:sz w:val="24"/>
        </w:rPr>
        <w:t xml:space="preserve"> </w:t>
      </w:r>
      <w:r>
        <w:rPr>
          <w:sz w:val="24"/>
        </w:rPr>
        <w:t>travel between 30 and 59 minutes to arrive at</w:t>
      </w:r>
      <w:r>
        <w:rPr>
          <w:spacing w:val="-7"/>
          <w:sz w:val="24"/>
        </w:rPr>
        <w:t xml:space="preserve"> </w:t>
      </w:r>
      <w:r>
        <w:rPr>
          <w:sz w:val="24"/>
        </w:rPr>
        <w:t>work.</w:t>
      </w:r>
    </w:p>
    <w:p w14:paraId="1F7BF780" w14:textId="77777777" w:rsidR="00234B4E" w:rsidRDefault="0032657C">
      <w:pPr>
        <w:pStyle w:val="ListParagraph"/>
        <w:numPr>
          <w:ilvl w:val="0"/>
          <w:numId w:val="3"/>
        </w:numPr>
        <w:tabs>
          <w:tab w:val="left" w:pos="821"/>
        </w:tabs>
        <w:spacing w:before="5" w:line="273" w:lineRule="auto"/>
        <w:ind w:right="117"/>
        <w:jc w:val="both"/>
        <w:rPr>
          <w:rFonts w:ascii="Symbol" w:hAnsi="Symbol"/>
          <w:sz w:val="24"/>
        </w:rPr>
      </w:pPr>
      <w:r>
        <w:rPr>
          <w:sz w:val="24"/>
        </w:rPr>
        <w:t>A</w:t>
      </w:r>
      <w:r>
        <w:rPr>
          <w:spacing w:val="-9"/>
          <w:sz w:val="24"/>
        </w:rPr>
        <w:t xml:space="preserve"> </w:t>
      </w:r>
      <w:r>
        <w:rPr>
          <w:sz w:val="24"/>
        </w:rPr>
        <w:t>standardized</w:t>
      </w:r>
      <w:r>
        <w:rPr>
          <w:spacing w:val="-7"/>
          <w:sz w:val="24"/>
        </w:rPr>
        <w:t xml:space="preserve"> </w:t>
      </w:r>
      <w:r>
        <w:rPr>
          <w:sz w:val="24"/>
        </w:rPr>
        <w:t>residual</w:t>
      </w:r>
      <w:r>
        <w:rPr>
          <w:spacing w:val="-6"/>
          <w:sz w:val="24"/>
        </w:rPr>
        <w:t xml:space="preserve"> </w:t>
      </w:r>
      <w:r>
        <w:rPr>
          <w:sz w:val="24"/>
        </w:rPr>
        <w:t>score</w:t>
      </w:r>
      <w:r>
        <w:rPr>
          <w:spacing w:val="-8"/>
          <w:sz w:val="24"/>
        </w:rPr>
        <w:t xml:space="preserve"> </w:t>
      </w:r>
      <w:r>
        <w:rPr>
          <w:sz w:val="24"/>
        </w:rPr>
        <w:t>of</w:t>
      </w:r>
      <w:r>
        <w:rPr>
          <w:spacing w:val="-6"/>
          <w:sz w:val="24"/>
        </w:rPr>
        <w:t xml:space="preserve"> </w:t>
      </w:r>
      <w:r>
        <w:rPr>
          <w:sz w:val="24"/>
        </w:rPr>
        <w:t>-2.2</w:t>
      </w:r>
      <w:r>
        <w:rPr>
          <w:spacing w:val="-9"/>
          <w:sz w:val="24"/>
        </w:rPr>
        <w:t xml:space="preserve"> </w:t>
      </w:r>
      <w:r>
        <w:rPr>
          <w:sz w:val="24"/>
        </w:rPr>
        <w:t>for</w:t>
      </w:r>
      <w:r>
        <w:rPr>
          <w:spacing w:val="-9"/>
          <w:sz w:val="24"/>
        </w:rPr>
        <w:t xml:space="preserve"> </w:t>
      </w:r>
      <w:r>
        <w:rPr>
          <w:sz w:val="24"/>
        </w:rPr>
        <w:t>the</w:t>
      </w:r>
      <w:r>
        <w:rPr>
          <w:spacing w:val="-7"/>
          <w:sz w:val="24"/>
        </w:rPr>
        <w:t xml:space="preserve"> </w:t>
      </w:r>
      <w:r>
        <w:rPr>
          <w:sz w:val="24"/>
        </w:rPr>
        <w:t>‘&lt;30</w:t>
      </w:r>
      <w:r>
        <w:rPr>
          <w:spacing w:val="-6"/>
          <w:sz w:val="24"/>
        </w:rPr>
        <w:t xml:space="preserve"> </w:t>
      </w:r>
      <w:r>
        <w:rPr>
          <w:sz w:val="24"/>
        </w:rPr>
        <w:t>minute’</w:t>
      </w:r>
      <w:r>
        <w:rPr>
          <w:spacing w:val="-10"/>
          <w:sz w:val="24"/>
        </w:rPr>
        <w:t xml:space="preserve"> </w:t>
      </w:r>
      <w:r>
        <w:rPr>
          <w:sz w:val="24"/>
        </w:rPr>
        <w:t>variable</w:t>
      </w:r>
      <w:r>
        <w:rPr>
          <w:spacing w:val="-10"/>
          <w:sz w:val="24"/>
        </w:rPr>
        <w:t xml:space="preserve"> </w:t>
      </w:r>
      <w:r>
        <w:rPr>
          <w:sz w:val="24"/>
        </w:rPr>
        <w:t>indicates</w:t>
      </w:r>
      <w:r>
        <w:rPr>
          <w:spacing w:val="-9"/>
          <w:sz w:val="24"/>
        </w:rPr>
        <w:t xml:space="preserve"> </w:t>
      </w:r>
      <w:r>
        <w:rPr>
          <w:sz w:val="24"/>
        </w:rPr>
        <w:t>that</w:t>
      </w:r>
      <w:r>
        <w:rPr>
          <w:spacing w:val="-9"/>
          <w:sz w:val="24"/>
        </w:rPr>
        <w:t xml:space="preserve"> </w:t>
      </w:r>
      <w:r>
        <w:rPr>
          <w:sz w:val="24"/>
        </w:rPr>
        <w:t>a</w:t>
      </w:r>
      <w:r>
        <w:rPr>
          <w:spacing w:val="-7"/>
          <w:sz w:val="24"/>
        </w:rPr>
        <w:t xml:space="preserve"> </w:t>
      </w:r>
      <w:r>
        <w:rPr>
          <w:sz w:val="24"/>
        </w:rPr>
        <w:t>smaller- than-expected</w:t>
      </w:r>
      <w:r>
        <w:rPr>
          <w:spacing w:val="-10"/>
          <w:sz w:val="24"/>
        </w:rPr>
        <w:t xml:space="preserve"> </w:t>
      </w:r>
      <w:r>
        <w:rPr>
          <w:sz w:val="24"/>
        </w:rPr>
        <w:t>proportion</w:t>
      </w:r>
      <w:r>
        <w:rPr>
          <w:spacing w:val="-7"/>
          <w:sz w:val="24"/>
        </w:rPr>
        <w:t xml:space="preserve"> </w:t>
      </w:r>
      <w:r>
        <w:rPr>
          <w:sz w:val="24"/>
        </w:rPr>
        <w:t>of</w:t>
      </w:r>
      <w:r>
        <w:rPr>
          <w:spacing w:val="-10"/>
          <w:sz w:val="24"/>
        </w:rPr>
        <w:t xml:space="preserve"> </w:t>
      </w:r>
      <w:r>
        <w:rPr>
          <w:sz w:val="24"/>
        </w:rPr>
        <w:t>West</w:t>
      </w:r>
      <w:r>
        <w:rPr>
          <w:spacing w:val="-9"/>
          <w:sz w:val="24"/>
        </w:rPr>
        <w:t xml:space="preserve"> </w:t>
      </w:r>
      <w:r>
        <w:rPr>
          <w:sz w:val="24"/>
        </w:rPr>
        <w:t>Side</w:t>
      </w:r>
      <w:r>
        <w:rPr>
          <w:spacing w:val="-10"/>
          <w:sz w:val="24"/>
        </w:rPr>
        <w:t xml:space="preserve"> </w:t>
      </w:r>
      <w:r>
        <w:rPr>
          <w:sz w:val="24"/>
        </w:rPr>
        <w:t>workers,</w:t>
      </w:r>
      <w:r>
        <w:rPr>
          <w:spacing w:val="-10"/>
          <w:sz w:val="24"/>
        </w:rPr>
        <w:t xml:space="preserve"> </w:t>
      </w:r>
      <w:r>
        <w:rPr>
          <w:sz w:val="24"/>
        </w:rPr>
        <w:t>as</w:t>
      </w:r>
      <w:r>
        <w:rPr>
          <w:spacing w:val="-9"/>
          <w:sz w:val="24"/>
        </w:rPr>
        <w:t xml:space="preserve"> </w:t>
      </w:r>
      <w:r>
        <w:rPr>
          <w:sz w:val="24"/>
        </w:rPr>
        <w:t>compared</w:t>
      </w:r>
      <w:r>
        <w:rPr>
          <w:spacing w:val="-10"/>
          <w:sz w:val="24"/>
        </w:rPr>
        <w:t xml:space="preserve"> </w:t>
      </w:r>
      <w:r>
        <w:rPr>
          <w:sz w:val="24"/>
        </w:rPr>
        <w:t>to</w:t>
      </w:r>
      <w:r>
        <w:rPr>
          <w:spacing w:val="-9"/>
          <w:sz w:val="24"/>
        </w:rPr>
        <w:t xml:space="preserve"> </w:t>
      </w:r>
      <w:r>
        <w:rPr>
          <w:sz w:val="24"/>
        </w:rPr>
        <w:t>Charleston</w:t>
      </w:r>
      <w:r>
        <w:rPr>
          <w:spacing w:val="-7"/>
          <w:sz w:val="24"/>
        </w:rPr>
        <w:t xml:space="preserve"> </w:t>
      </w:r>
      <w:r>
        <w:rPr>
          <w:sz w:val="24"/>
        </w:rPr>
        <w:t>workers,</w:t>
      </w:r>
      <w:r>
        <w:rPr>
          <w:spacing w:val="-10"/>
          <w:sz w:val="24"/>
        </w:rPr>
        <w:t xml:space="preserve"> </w:t>
      </w:r>
      <w:r>
        <w:rPr>
          <w:sz w:val="24"/>
        </w:rPr>
        <w:t>travel less than 30 minutes on their way to</w:t>
      </w:r>
      <w:r>
        <w:rPr>
          <w:spacing w:val="-7"/>
          <w:sz w:val="24"/>
        </w:rPr>
        <w:t xml:space="preserve"> </w:t>
      </w:r>
      <w:r>
        <w:rPr>
          <w:sz w:val="24"/>
        </w:rPr>
        <w:t>work.</w:t>
      </w:r>
    </w:p>
    <w:p w14:paraId="71D29E06" w14:textId="77777777" w:rsidR="00234B4E" w:rsidRDefault="0032657C">
      <w:pPr>
        <w:pStyle w:val="ListParagraph"/>
        <w:numPr>
          <w:ilvl w:val="0"/>
          <w:numId w:val="3"/>
        </w:numPr>
        <w:tabs>
          <w:tab w:val="left" w:pos="821"/>
        </w:tabs>
        <w:spacing w:before="5" w:line="273" w:lineRule="auto"/>
        <w:ind w:right="121"/>
        <w:jc w:val="both"/>
        <w:rPr>
          <w:rFonts w:ascii="Symbol"/>
          <w:sz w:val="24"/>
        </w:rPr>
      </w:pPr>
      <w:r>
        <w:rPr>
          <w:sz w:val="24"/>
        </w:rPr>
        <w:t>The same proportion of West Side and Charleston workers travel more than one hour to work.</w:t>
      </w:r>
    </w:p>
    <w:p w14:paraId="380532AF" w14:textId="77777777" w:rsidR="00234B4E" w:rsidRDefault="00234B4E">
      <w:pPr>
        <w:pStyle w:val="BodyText"/>
        <w:spacing w:before="1"/>
        <w:rPr>
          <w:sz w:val="26"/>
        </w:rPr>
      </w:pPr>
    </w:p>
    <w:p w14:paraId="3A7629A2" w14:textId="77777777" w:rsidR="00234B4E" w:rsidRDefault="0032657C">
      <w:pPr>
        <w:pStyle w:val="BodyText"/>
        <w:spacing w:before="1" w:line="259" w:lineRule="auto"/>
        <w:ind w:left="100" w:right="121"/>
        <w:jc w:val="both"/>
      </w:pPr>
      <w:r>
        <w:t>Given that West Side residents significantly rely on public transportation and walking as their primary mode of transportation to work (see below), these data can be interpreted to mean that West</w:t>
      </w:r>
      <w:r>
        <w:rPr>
          <w:spacing w:val="-4"/>
        </w:rPr>
        <w:t xml:space="preserve"> </w:t>
      </w:r>
      <w:r>
        <w:t>Side</w:t>
      </w:r>
      <w:r>
        <w:rPr>
          <w:spacing w:val="-5"/>
        </w:rPr>
        <w:t xml:space="preserve"> </w:t>
      </w:r>
      <w:r>
        <w:t>residents,</w:t>
      </w:r>
      <w:r>
        <w:rPr>
          <w:spacing w:val="-4"/>
        </w:rPr>
        <w:t xml:space="preserve"> </w:t>
      </w:r>
      <w:r>
        <w:t>on</w:t>
      </w:r>
      <w:r>
        <w:rPr>
          <w:spacing w:val="-5"/>
        </w:rPr>
        <w:t xml:space="preserve"> </w:t>
      </w:r>
      <w:r>
        <w:t>average,</w:t>
      </w:r>
      <w:r>
        <w:rPr>
          <w:spacing w:val="-5"/>
        </w:rPr>
        <w:t xml:space="preserve"> </w:t>
      </w:r>
      <w:r>
        <w:t>must</w:t>
      </w:r>
      <w:r>
        <w:rPr>
          <w:spacing w:val="-4"/>
        </w:rPr>
        <w:t xml:space="preserve"> </w:t>
      </w:r>
      <w:r>
        <w:t>select</w:t>
      </w:r>
      <w:r>
        <w:rPr>
          <w:spacing w:val="-4"/>
        </w:rPr>
        <w:t xml:space="preserve"> </w:t>
      </w:r>
      <w:r>
        <w:t>jobs</w:t>
      </w:r>
      <w:r>
        <w:rPr>
          <w:spacing w:val="-4"/>
        </w:rPr>
        <w:t xml:space="preserve"> </w:t>
      </w:r>
      <w:r>
        <w:t>that</w:t>
      </w:r>
      <w:r>
        <w:rPr>
          <w:spacing w:val="-5"/>
        </w:rPr>
        <w:t xml:space="preserve"> </w:t>
      </w:r>
      <w:r>
        <w:t>are</w:t>
      </w:r>
      <w:r>
        <w:rPr>
          <w:spacing w:val="-7"/>
        </w:rPr>
        <w:t xml:space="preserve"> </w:t>
      </w:r>
      <w:r>
        <w:t>closer</w:t>
      </w:r>
      <w:r>
        <w:rPr>
          <w:spacing w:val="-6"/>
        </w:rPr>
        <w:t xml:space="preserve"> </w:t>
      </w:r>
      <w:r>
        <w:t>to</w:t>
      </w:r>
      <w:r>
        <w:rPr>
          <w:spacing w:val="-4"/>
        </w:rPr>
        <w:t xml:space="preserve"> </w:t>
      </w:r>
      <w:r>
        <w:t>their</w:t>
      </w:r>
      <w:r>
        <w:rPr>
          <w:spacing w:val="-6"/>
        </w:rPr>
        <w:t xml:space="preserve"> </w:t>
      </w:r>
      <w:r>
        <w:t>residence</w:t>
      </w:r>
      <w:r>
        <w:rPr>
          <w:spacing w:val="-6"/>
        </w:rPr>
        <w:t xml:space="preserve"> </w:t>
      </w:r>
      <w:r>
        <w:t>than</w:t>
      </w:r>
      <w:r>
        <w:rPr>
          <w:spacing w:val="-5"/>
        </w:rPr>
        <w:t xml:space="preserve"> </w:t>
      </w:r>
      <w:r>
        <w:t>Charleston citizens. This especially appears true in Census Tracts 7, 8, and 9, were walking as the primary mode of transportation to work is markedly</w:t>
      </w:r>
      <w:r>
        <w:rPr>
          <w:spacing w:val="-10"/>
        </w:rPr>
        <w:t xml:space="preserve"> </w:t>
      </w:r>
      <w:r>
        <w:t>high.</w:t>
      </w:r>
    </w:p>
    <w:p w14:paraId="6227FF52" w14:textId="77777777" w:rsidR="00234B4E" w:rsidRDefault="00234B4E">
      <w:pPr>
        <w:spacing w:line="259" w:lineRule="auto"/>
        <w:jc w:val="both"/>
        <w:sectPr w:rsidR="00234B4E">
          <w:pgSz w:w="12240" w:h="15840"/>
          <w:pgMar w:top="1420" w:right="1320" w:bottom="280" w:left="1340" w:header="720" w:footer="720" w:gutter="0"/>
          <w:cols w:space="720"/>
        </w:sectPr>
      </w:pPr>
    </w:p>
    <w:p w14:paraId="337AD3F7" w14:textId="77777777" w:rsidR="00234B4E" w:rsidRDefault="0032657C">
      <w:pPr>
        <w:pStyle w:val="BodyText"/>
        <w:ind w:left="100"/>
        <w:rPr>
          <w:sz w:val="20"/>
        </w:rPr>
      </w:pPr>
      <w:r>
        <w:rPr>
          <w:noProof/>
          <w:sz w:val="20"/>
        </w:rPr>
        <w:lastRenderedPageBreak/>
        <w:drawing>
          <wp:inline distT="0" distB="0" distL="0" distR="0" wp14:anchorId="66935F7D" wp14:editId="3EC3280F">
            <wp:extent cx="5931268" cy="4581525"/>
            <wp:effectExtent l="0" t="0" r="0" b="0"/>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49" cstate="print"/>
                    <a:stretch>
                      <a:fillRect/>
                    </a:stretch>
                  </pic:blipFill>
                  <pic:spPr>
                    <a:xfrm>
                      <a:off x="0" y="0"/>
                      <a:ext cx="5931268" cy="4581525"/>
                    </a:xfrm>
                    <a:prstGeom prst="rect">
                      <a:avLst/>
                    </a:prstGeom>
                  </pic:spPr>
                </pic:pic>
              </a:graphicData>
            </a:graphic>
          </wp:inline>
        </w:drawing>
      </w:r>
    </w:p>
    <w:p w14:paraId="0A228925" w14:textId="77777777" w:rsidR="00234B4E" w:rsidRDefault="0032657C">
      <w:pPr>
        <w:spacing w:before="38"/>
        <w:ind w:left="100"/>
        <w:rPr>
          <w:rFonts w:ascii="Calibri"/>
          <w:b/>
          <w:sz w:val="20"/>
        </w:rPr>
      </w:pPr>
      <w:r>
        <w:rPr>
          <w:rFonts w:ascii="Calibri"/>
          <w:b/>
          <w:color w:val="5B9BD4"/>
          <w:sz w:val="20"/>
        </w:rPr>
        <w:t>Figure 24. Map showing percent of citizens that travel less than 30 minutes to work, by Block Group</w:t>
      </w:r>
    </w:p>
    <w:p w14:paraId="69F3FED2" w14:textId="77777777" w:rsidR="00234B4E" w:rsidRDefault="00234B4E">
      <w:pPr>
        <w:rPr>
          <w:rFonts w:ascii="Calibri"/>
          <w:sz w:val="20"/>
        </w:rPr>
        <w:sectPr w:rsidR="00234B4E">
          <w:pgSz w:w="12240" w:h="15840"/>
          <w:pgMar w:top="1440" w:right="1340" w:bottom="280" w:left="1340" w:header="720" w:footer="720" w:gutter="0"/>
          <w:cols w:space="720"/>
        </w:sectPr>
      </w:pPr>
    </w:p>
    <w:p w14:paraId="5083A8D6" w14:textId="77777777" w:rsidR="00234B4E" w:rsidRDefault="0032657C">
      <w:pPr>
        <w:pStyle w:val="BodyText"/>
        <w:ind w:left="100"/>
        <w:rPr>
          <w:rFonts w:ascii="Calibri"/>
          <w:sz w:val="20"/>
        </w:rPr>
      </w:pPr>
      <w:r>
        <w:rPr>
          <w:rFonts w:ascii="Calibri"/>
          <w:noProof/>
          <w:sz w:val="20"/>
        </w:rPr>
        <w:lastRenderedPageBreak/>
        <w:drawing>
          <wp:inline distT="0" distB="0" distL="0" distR="0" wp14:anchorId="5FE4A5A2" wp14:editId="61B31E0D">
            <wp:extent cx="5931268" cy="4581525"/>
            <wp:effectExtent l="0" t="0" r="0" b="0"/>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50" cstate="print"/>
                    <a:stretch>
                      <a:fillRect/>
                    </a:stretch>
                  </pic:blipFill>
                  <pic:spPr>
                    <a:xfrm>
                      <a:off x="0" y="0"/>
                      <a:ext cx="5931268" cy="4581525"/>
                    </a:xfrm>
                    <a:prstGeom prst="rect">
                      <a:avLst/>
                    </a:prstGeom>
                  </pic:spPr>
                </pic:pic>
              </a:graphicData>
            </a:graphic>
          </wp:inline>
        </w:drawing>
      </w:r>
    </w:p>
    <w:p w14:paraId="65F0FED2" w14:textId="77777777" w:rsidR="00234B4E" w:rsidRDefault="0032657C">
      <w:pPr>
        <w:spacing w:before="19"/>
        <w:ind w:left="100"/>
        <w:rPr>
          <w:rFonts w:ascii="Calibri"/>
          <w:b/>
          <w:sz w:val="20"/>
        </w:rPr>
      </w:pPr>
      <w:r>
        <w:rPr>
          <w:rFonts w:ascii="Calibri"/>
          <w:b/>
          <w:color w:val="5B9BD4"/>
          <w:sz w:val="20"/>
        </w:rPr>
        <w:t>Figure 25. Map showing percent of citizens that travel between 30 and 59 minutes to work, by Block Group</w:t>
      </w:r>
    </w:p>
    <w:p w14:paraId="696C9966" w14:textId="77777777" w:rsidR="00234B4E" w:rsidRDefault="00234B4E">
      <w:pPr>
        <w:rPr>
          <w:rFonts w:ascii="Calibri"/>
          <w:sz w:val="20"/>
        </w:rPr>
        <w:sectPr w:rsidR="00234B4E">
          <w:pgSz w:w="12240" w:h="15840"/>
          <w:pgMar w:top="1440" w:right="1340" w:bottom="280" w:left="1340" w:header="720" w:footer="720" w:gutter="0"/>
          <w:cols w:space="720"/>
        </w:sectPr>
      </w:pPr>
    </w:p>
    <w:p w14:paraId="0645D977" w14:textId="77777777" w:rsidR="00234B4E" w:rsidRDefault="0032657C">
      <w:pPr>
        <w:pStyle w:val="BodyText"/>
        <w:ind w:left="100"/>
        <w:rPr>
          <w:rFonts w:ascii="Calibri"/>
          <w:sz w:val="20"/>
        </w:rPr>
      </w:pPr>
      <w:r>
        <w:rPr>
          <w:rFonts w:ascii="Calibri"/>
          <w:noProof/>
          <w:sz w:val="20"/>
        </w:rPr>
        <w:lastRenderedPageBreak/>
        <w:drawing>
          <wp:inline distT="0" distB="0" distL="0" distR="0" wp14:anchorId="2F94CFA3" wp14:editId="7AEE5DCD">
            <wp:extent cx="5931268" cy="4581525"/>
            <wp:effectExtent l="0" t="0" r="0" b="0"/>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51" cstate="print"/>
                    <a:stretch>
                      <a:fillRect/>
                    </a:stretch>
                  </pic:blipFill>
                  <pic:spPr>
                    <a:xfrm>
                      <a:off x="0" y="0"/>
                      <a:ext cx="5931268" cy="4581525"/>
                    </a:xfrm>
                    <a:prstGeom prst="rect">
                      <a:avLst/>
                    </a:prstGeom>
                  </pic:spPr>
                </pic:pic>
              </a:graphicData>
            </a:graphic>
          </wp:inline>
        </w:drawing>
      </w:r>
    </w:p>
    <w:p w14:paraId="40B463ED" w14:textId="77777777" w:rsidR="00234B4E" w:rsidRDefault="0032657C">
      <w:pPr>
        <w:spacing w:before="19"/>
        <w:ind w:left="100"/>
        <w:rPr>
          <w:rFonts w:ascii="Calibri"/>
          <w:b/>
          <w:sz w:val="20"/>
        </w:rPr>
      </w:pPr>
      <w:r>
        <w:rPr>
          <w:rFonts w:ascii="Calibri"/>
          <w:b/>
          <w:color w:val="5B9BD4"/>
          <w:sz w:val="20"/>
        </w:rPr>
        <w:t>Figure 26. Map showing percent of citizens that travel greater than 59 minutes to work, by Block Group</w:t>
      </w:r>
    </w:p>
    <w:p w14:paraId="636A4FB1" w14:textId="77777777" w:rsidR="00234B4E" w:rsidRDefault="00234B4E">
      <w:pPr>
        <w:rPr>
          <w:rFonts w:ascii="Calibri"/>
          <w:sz w:val="20"/>
        </w:rPr>
        <w:sectPr w:rsidR="00234B4E">
          <w:pgSz w:w="12240" w:h="15840"/>
          <w:pgMar w:top="1440" w:right="1340" w:bottom="280" w:left="1340" w:header="720" w:footer="720" w:gutter="0"/>
          <w:cols w:space="720"/>
        </w:sectPr>
      </w:pPr>
    </w:p>
    <w:p w14:paraId="008015EB" w14:textId="77777777" w:rsidR="00234B4E" w:rsidRDefault="0032657C">
      <w:pPr>
        <w:pStyle w:val="Heading1"/>
      </w:pPr>
      <w:bookmarkStart w:id="10" w:name="_TOC_250009"/>
      <w:bookmarkEnd w:id="10"/>
      <w:r>
        <w:rPr>
          <w:color w:val="2D74B5"/>
        </w:rPr>
        <w:lastRenderedPageBreak/>
        <w:t>Primary Mode of Transportation to Work</w:t>
      </w:r>
    </w:p>
    <w:p w14:paraId="4CD578F7" w14:textId="77777777" w:rsidR="00234B4E" w:rsidRDefault="00234B4E">
      <w:pPr>
        <w:pStyle w:val="BodyText"/>
        <w:spacing w:before="6"/>
        <w:rPr>
          <w:rFonts w:ascii="Calibri Light"/>
          <w:sz w:val="26"/>
        </w:rPr>
      </w:pPr>
    </w:p>
    <w:p w14:paraId="348E7619" w14:textId="77777777" w:rsidR="00234B4E" w:rsidRDefault="0032657C">
      <w:pPr>
        <w:pStyle w:val="BodyText"/>
        <w:spacing w:line="259" w:lineRule="auto"/>
        <w:ind w:left="100" w:right="118"/>
        <w:jc w:val="both"/>
      </w:pPr>
      <w:r>
        <w:t>The manner in which Charleston residents travel to work is discussed in this section. Figures 27 through</w:t>
      </w:r>
      <w:r>
        <w:rPr>
          <w:spacing w:val="-6"/>
        </w:rPr>
        <w:t xml:space="preserve"> </w:t>
      </w:r>
      <w:r>
        <w:t>29</w:t>
      </w:r>
      <w:r>
        <w:rPr>
          <w:spacing w:val="-6"/>
        </w:rPr>
        <w:t xml:space="preserve"> </w:t>
      </w:r>
      <w:r>
        <w:t>illustrate</w:t>
      </w:r>
      <w:r>
        <w:rPr>
          <w:spacing w:val="-7"/>
        </w:rPr>
        <w:t xml:space="preserve"> </w:t>
      </w:r>
      <w:r>
        <w:t>the</w:t>
      </w:r>
      <w:r>
        <w:rPr>
          <w:spacing w:val="-7"/>
        </w:rPr>
        <w:t xml:space="preserve"> </w:t>
      </w:r>
      <w:r>
        <w:t>primary</w:t>
      </w:r>
      <w:r>
        <w:rPr>
          <w:spacing w:val="-13"/>
        </w:rPr>
        <w:t xml:space="preserve"> </w:t>
      </w:r>
      <w:r>
        <w:t>mode</w:t>
      </w:r>
      <w:r>
        <w:rPr>
          <w:spacing w:val="-7"/>
        </w:rPr>
        <w:t xml:space="preserve"> </w:t>
      </w:r>
      <w:r>
        <w:t>of</w:t>
      </w:r>
      <w:r>
        <w:rPr>
          <w:spacing w:val="-7"/>
        </w:rPr>
        <w:t xml:space="preserve"> </w:t>
      </w:r>
      <w:r>
        <w:t>transportation</w:t>
      </w:r>
      <w:r>
        <w:rPr>
          <w:spacing w:val="-6"/>
        </w:rPr>
        <w:t xml:space="preserve"> </w:t>
      </w:r>
      <w:r>
        <w:t>for</w:t>
      </w:r>
      <w:r>
        <w:rPr>
          <w:spacing w:val="-8"/>
        </w:rPr>
        <w:t xml:space="preserve"> </w:t>
      </w:r>
      <w:r>
        <w:t>Charleston</w:t>
      </w:r>
      <w:r>
        <w:rPr>
          <w:spacing w:val="-6"/>
        </w:rPr>
        <w:t xml:space="preserve"> </w:t>
      </w:r>
      <w:r>
        <w:t>citizens</w:t>
      </w:r>
      <w:r>
        <w:rPr>
          <w:spacing w:val="-6"/>
        </w:rPr>
        <w:t xml:space="preserve"> </w:t>
      </w:r>
      <w:r>
        <w:t>when</w:t>
      </w:r>
      <w:r>
        <w:rPr>
          <w:spacing w:val="-6"/>
        </w:rPr>
        <w:t xml:space="preserve"> </w:t>
      </w:r>
      <w:r>
        <w:t>traveling</w:t>
      </w:r>
      <w:r>
        <w:rPr>
          <w:spacing w:val="-9"/>
        </w:rPr>
        <w:t xml:space="preserve"> </w:t>
      </w:r>
      <w:r>
        <w:t>for work. This discussion does not include individuals that work from home. Review of the maps suggests</w:t>
      </w:r>
      <w:r>
        <w:rPr>
          <w:spacing w:val="-8"/>
        </w:rPr>
        <w:t xml:space="preserve"> </w:t>
      </w:r>
      <w:r>
        <w:t>a</w:t>
      </w:r>
      <w:r>
        <w:rPr>
          <w:spacing w:val="-12"/>
        </w:rPr>
        <w:t xml:space="preserve"> </w:t>
      </w:r>
      <w:r>
        <w:t>strong</w:t>
      </w:r>
      <w:r>
        <w:rPr>
          <w:spacing w:val="-9"/>
        </w:rPr>
        <w:t xml:space="preserve"> </w:t>
      </w:r>
      <w:r>
        <w:t>geographical</w:t>
      </w:r>
      <w:r>
        <w:rPr>
          <w:spacing w:val="-11"/>
        </w:rPr>
        <w:t xml:space="preserve"> </w:t>
      </w:r>
      <w:r>
        <w:t>patterning</w:t>
      </w:r>
      <w:r>
        <w:rPr>
          <w:spacing w:val="-11"/>
        </w:rPr>
        <w:t xml:space="preserve"> </w:t>
      </w:r>
      <w:r>
        <w:t>with</w:t>
      </w:r>
      <w:r>
        <w:rPr>
          <w:spacing w:val="-11"/>
        </w:rPr>
        <w:t xml:space="preserve"> </w:t>
      </w:r>
      <w:r>
        <w:t>regards</w:t>
      </w:r>
      <w:r>
        <w:rPr>
          <w:spacing w:val="-12"/>
        </w:rPr>
        <w:t xml:space="preserve"> </w:t>
      </w:r>
      <w:r>
        <w:t>to</w:t>
      </w:r>
      <w:r>
        <w:rPr>
          <w:spacing w:val="-11"/>
        </w:rPr>
        <w:t xml:space="preserve"> </w:t>
      </w:r>
      <w:r>
        <w:t>the</w:t>
      </w:r>
      <w:r>
        <w:rPr>
          <w:spacing w:val="-9"/>
        </w:rPr>
        <w:t xml:space="preserve"> </w:t>
      </w:r>
      <w:r>
        <w:t>use</w:t>
      </w:r>
      <w:r>
        <w:rPr>
          <w:spacing w:val="-12"/>
        </w:rPr>
        <w:t xml:space="preserve"> </w:t>
      </w:r>
      <w:r>
        <w:t>of</w:t>
      </w:r>
      <w:r>
        <w:rPr>
          <w:spacing w:val="-12"/>
        </w:rPr>
        <w:t xml:space="preserve"> </w:t>
      </w:r>
      <w:r>
        <w:t>public</w:t>
      </w:r>
      <w:r>
        <w:rPr>
          <w:spacing w:val="-12"/>
        </w:rPr>
        <w:t xml:space="preserve"> </w:t>
      </w:r>
      <w:r>
        <w:t>transportation,</w:t>
      </w:r>
      <w:r>
        <w:rPr>
          <w:spacing w:val="-11"/>
        </w:rPr>
        <w:t xml:space="preserve"> </w:t>
      </w:r>
      <w:r>
        <w:t>walking, and</w:t>
      </w:r>
      <w:r>
        <w:rPr>
          <w:spacing w:val="-11"/>
        </w:rPr>
        <w:t xml:space="preserve"> </w:t>
      </w:r>
      <w:r>
        <w:t>personal</w:t>
      </w:r>
      <w:r>
        <w:rPr>
          <w:spacing w:val="-11"/>
        </w:rPr>
        <w:t xml:space="preserve"> </w:t>
      </w:r>
      <w:r>
        <w:t>vehicle</w:t>
      </w:r>
      <w:r>
        <w:rPr>
          <w:spacing w:val="-10"/>
        </w:rPr>
        <w:t xml:space="preserve"> </w:t>
      </w:r>
      <w:r>
        <w:t>use.</w:t>
      </w:r>
      <w:r>
        <w:rPr>
          <w:spacing w:val="-9"/>
        </w:rPr>
        <w:t xml:space="preserve"> </w:t>
      </w:r>
      <w:r>
        <w:t>A</w:t>
      </w:r>
      <w:r>
        <w:rPr>
          <w:spacing w:val="-12"/>
        </w:rPr>
        <w:t xml:space="preserve"> </w:t>
      </w:r>
      <w:r>
        <w:t>basic</w:t>
      </w:r>
      <w:r>
        <w:rPr>
          <w:spacing w:val="-11"/>
        </w:rPr>
        <w:t xml:space="preserve"> </w:t>
      </w:r>
      <w:r>
        <w:t>dichotomy</w:t>
      </w:r>
      <w:r>
        <w:rPr>
          <w:spacing w:val="-13"/>
        </w:rPr>
        <w:t xml:space="preserve"> </w:t>
      </w:r>
      <w:r>
        <w:t>can</w:t>
      </w:r>
      <w:r>
        <w:rPr>
          <w:spacing w:val="-11"/>
        </w:rPr>
        <w:t xml:space="preserve"> </w:t>
      </w:r>
      <w:r>
        <w:t>be</w:t>
      </w:r>
      <w:r>
        <w:rPr>
          <w:spacing w:val="-12"/>
        </w:rPr>
        <w:t xml:space="preserve"> </w:t>
      </w:r>
      <w:r>
        <w:t>seen</w:t>
      </w:r>
      <w:r>
        <w:rPr>
          <w:spacing w:val="-9"/>
        </w:rPr>
        <w:t xml:space="preserve"> </w:t>
      </w:r>
      <w:r>
        <w:t>in</w:t>
      </w:r>
      <w:r>
        <w:rPr>
          <w:spacing w:val="-11"/>
        </w:rPr>
        <w:t xml:space="preserve"> </w:t>
      </w:r>
      <w:r>
        <w:t>these</w:t>
      </w:r>
      <w:r>
        <w:rPr>
          <w:spacing w:val="-10"/>
        </w:rPr>
        <w:t xml:space="preserve"> </w:t>
      </w:r>
      <w:r>
        <w:t>figures.</w:t>
      </w:r>
      <w:r>
        <w:rPr>
          <w:spacing w:val="-11"/>
        </w:rPr>
        <w:t xml:space="preserve"> </w:t>
      </w:r>
      <w:r>
        <w:t>West</w:t>
      </w:r>
      <w:r>
        <w:rPr>
          <w:spacing w:val="-10"/>
        </w:rPr>
        <w:t xml:space="preserve"> </w:t>
      </w:r>
      <w:r>
        <w:t>Side</w:t>
      </w:r>
      <w:r>
        <w:rPr>
          <w:spacing w:val="-12"/>
        </w:rPr>
        <w:t xml:space="preserve"> </w:t>
      </w:r>
      <w:r>
        <w:t>residents</w:t>
      </w:r>
      <w:r>
        <w:rPr>
          <w:spacing w:val="-11"/>
        </w:rPr>
        <w:t xml:space="preserve"> </w:t>
      </w:r>
      <w:r>
        <w:t>have a high reliance on walking (West Side, 16.7%; Charleston, 5.9%) and public transportation</w:t>
      </w:r>
      <w:r>
        <w:rPr>
          <w:spacing w:val="-17"/>
        </w:rPr>
        <w:t xml:space="preserve"> </w:t>
      </w:r>
      <w:r>
        <w:t>(West Side, 13.4%; Charleston, 4.2%) to get to work, whereas Charleston residents (minus the West Side) are heavily reliant on personal vehicles for transportation. Especially high reliance on walking is seen in Block Group 1 of Census Tract 8 (67%). This high proportion may reflect the fact that this Block Group is situated near the W. Washington Street business district which</w:t>
      </w:r>
      <w:r>
        <w:rPr>
          <w:spacing w:val="-41"/>
        </w:rPr>
        <w:t xml:space="preserve"> </w:t>
      </w:r>
      <w:r>
        <w:t>likely is a key job source for area</w:t>
      </w:r>
      <w:r>
        <w:rPr>
          <w:spacing w:val="-8"/>
        </w:rPr>
        <w:t xml:space="preserve"> </w:t>
      </w:r>
      <w:r>
        <w:t>residents.</w:t>
      </w:r>
    </w:p>
    <w:p w14:paraId="58555E45" w14:textId="77777777" w:rsidR="00234B4E" w:rsidRDefault="00234B4E">
      <w:pPr>
        <w:pStyle w:val="BodyText"/>
        <w:spacing w:before="9"/>
        <w:rPr>
          <w:sz w:val="25"/>
        </w:rPr>
      </w:pPr>
    </w:p>
    <w:p w14:paraId="5E0E57F4" w14:textId="77777777" w:rsidR="00234B4E" w:rsidRDefault="0032657C">
      <w:pPr>
        <w:pStyle w:val="BodyText"/>
        <w:spacing w:line="256" w:lineRule="auto"/>
        <w:ind w:left="100" w:right="117"/>
        <w:jc w:val="both"/>
      </w:pPr>
      <w:r>
        <w:t xml:space="preserve">To test this initial observation, a </w:t>
      </w:r>
      <w:r>
        <w:rPr>
          <w:i/>
        </w:rPr>
        <w:t xml:space="preserve">two proportion Z-test </w:t>
      </w:r>
      <w:r>
        <w:t>was calculated for all three modes of transportation: walking, public transportation, and private vehicles (</w:t>
      </w:r>
      <w:r>
        <w:rPr>
          <w:i/>
        </w:rPr>
        <w:t xml:space="preserve">Pearson </w:t>
      </w:r>
      <w:r>
        <w:t>χ</w:t>
      </w:r>
      <w:r>
        <w:rPr>
          <w:position w:val="9"/>
          <w:sz w:val="16"/>
        </w:rPr>
        <w:t>2</w:t>
      </w:r>
      <w:r>
        <w:t xml:space="preserve">= 790.956, </w:t>
      </w:r>
      <w:r>
        <w:rPr>
          <w:i/>
        </w:rPr>
        <w:t xml:space="preserve">df </w:t>
      </w:r>
      <w:r>
        <w:t xml:space="preserve">= 2, </w:t>
      </w:r>
      <w:r>
        <w:rPr>
          <w:i/>
        </w:rPr>
        <w:t>p</w:t>
      </w:r>
      <w:r>
        <w:t>&lt;0.001). As revealed through inspection of standardized residual scores, all three variables are statistically significant which indicates strongly variable transportation trends for residents living in the West Side (public transportation and walking reliant) compared to the rest of Charleston (personal vehicle reliant).</w:t>
      </w:r>
    </w:p>
    <w:p w14:paraId="67511224" w14:textId="77777777" w:rsidR="00234B4E" w:rsidRDefault="00234B4E">
      <w:pPr>
        <w:spacing w:line="256" w:lineRule="auto"/>
        <w:jc w:val="both"/>
        <w:sectPr w:rsidR="00234B4E">
          <w:pgSz w:w="12240" w:h="15840"/>
          <w:pgMar w:top="1420" w:right="1320" w:bottom="280" w:left="1340" w:header="720" w:footer="720" w:gutter="0"/>
          <w:cols w:space="720"/>
        </w:sectPr>
      </w:pPr>
    </w:p>
    <w:p w14:paraId="2C31DB80" w14:textId="77777777" w:rsidR="00234B4E" w:rsidRDefault="0032657C">
      <w:pPr>
        <w:pStyle w:val="BodyText"/>
        <w:ind w:left="100"/>
        <w:rPr>
          <w:sz w:val="20"/>
        </w:rPr>
      </w:pPr>
      <w:r>
        <w:rPr>
          <w:noProof/>
          <w:sz w:val="20"/>
        </w:rPr>
        <w:lastRenderedPageBreak/>
        <w:drawing>
          <wp:inline distT="0" distB="0" distL="0" distR="0" wp14:anchorId="25918D84" wp14:editId="5BEEC729">
            <wp:extent cx="5931268" cy="4581525"/>
            <wp:effectExtent l="0" t="0" r="0" b="0"/>
            <wp:docPr id="6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52" cstate="print"/>
                    <a:stretch>
                      <a:fillRect/>
                    </a:stretch>
                  </pic:blipFill>
                  <pic:spPr>
                    <a:xfrm>
                      <a:off x="0" y="0"/>
                      <a:ext cx="5931268" cy="4581525"/>
                    </a:xfrm>
                    <a:prstGeom prst="rect">
                      <a:avLst/>
                    </a:prstGeom>
                  </pic:spPr>
                </pic:pic>
              </a:graphicData>
            </a:graphic>
          </wp:inline>
        </w:drawing>
      </w:r>
    </w:p>
    <w:p w14:paraId="0FBE90F9" w14:textId="77777777" w:rsidR="00234B4E" w:rsidRDefault="0032657C">
      <w:pPr>
        <w:spacing w:before="16"/>
        <w:ind w:left="100" w:right="141"/>
        <w:rPr>
          <w:rFonts w:ascii="Calibri"/>
          <w:b/>
          <w:sz w:val="20"/>
        </w:rPr>
      </w:pPr>
      <w:r>
        <w:rPr>
          <w:rFonts w:ascii="Calibri"/>
          <w:b/>
          <w:color w:val="5B9BD4"/>
          <w:sz w:val="20"/>
        </w:rPr>
        <w:t>Figure 27. Percentage of citizens that rely on public transportation (excluding taxi service) as primary mode of transportation for work, by Block Group</w:t>
      </w:r>
    </w:p>
    <w:p w14:paraId="1CCC6146" w14:textId="77777777" w:rsidR="00234B4E" w:rsidRDefault="00234B4E">
      <w:pPr>
        <w:rPr>
          <w:rFonts w:ascii="Calibri"/>
          <w:sz w:val="20"/>
        </w:rPr>
        <w:sectPr w:rsidR="00234B4E">
          <w:pgSz w:w="12240" w:h="15840"/>
          <w:pgMar w:top="1440" w:right="1340" w:bottom="280" w:left="1340" w:header="720" w:footer="720" w:gutter="0"/>
          <w:cols w:space="720"/>
        </w:sectPr>
      </w:pPr>
    </w:p>
    <w:p w14:paraId="67BC7279" w14:textId="77777777" w:rsidR="00234B4E" w:rsidRDefault="0032657C">
      <w:pPr>
        <w:pStyle w:val="BodyText"/>
        <w:ind w:left="100"/>
        <w:rPr>
          <w:rFonts w:ascii="Calibri"/>
          <w:sz w:val="20"/>
        </w:rPr>
      </w:pPr>
      <w:r>
        <w:rPr>
          <w:rFonts w:ascii="Calibri"/>
          <w:noProof/>
          <w:sz w:val="20"/>
        </w:rPr>
        <w:lastRenderedPageBreak/>
        <w:drawing>
          <wp:inline distT="0" distB="0" distL="0" distR="0" wp14:anchorId="725B514C" wp14:editId="344AD5E8">
            <wp:extent cx="5931268" cy="4581525"/>
            <wp:effectExtent l="0" t="0" r="0" b="0"/>
            <wp:docPr id="6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jpeg"/>
                    <pic:cNvPicPr/>
                  </pic:nvPicPr>
                  <pic:blipFill>
                    <a:blip r:embed="rId53" cstate="print"/>
                    <a:stretch>
                      <a:fillRect/>
                    </a:stretch>
                  </pic:blipFill>
                  <pic:spPr>
                    <a:xfrm>
                      <a:off x="0" y="0"/>
                      <a:ext cx="5931268" cy="4581525"/>
                    </a:xfrm>
                    <a:prstGeom prst="rect">
                      <a:avLst/>
                    </a:prstGeom>
                  </pic:spPr>
                </pic:pic>
              </a:graphicData>
            </a:graphic>
          </wp:inline>
        </w:drawing>
      </w:r>
    </w:p>
    <w:p w14:paraId="43808710" w14:textId="77777777" w:rsidR="00234B4E" w:rsidRDefault="0032657C">
      <w:pPr>
        <w:spacing w:before="16"/>
        <w:ind w:left="100" w:right="141"/>
        <w:rPr>
          <w:rFonts w:ascii="Calibri"/>
          <w:b/>
          <w:sz w:val="20"/>
        </w:rPr>
      </w:pPr>
      <w:r>
        <w:rPr>
          <w:rFonts w:ascii="Calibri"/>
          <w:b/>
          <w:color w:val="5B9BD4"/>
          <w:sz w:val="20"/>
        </w:rPr>
        <w:t>Figure 28. Percentage of citizens that rely on private motorized vehicles for primary mode of transportation for work, by Block Group</w:t>
      </w:r>
    </w:p>
    <w:p w14:paraId="34CA5B5D" w14:textId="77777777" w:rsidR="00234B4E" w:rsidRDefault="00234B4E">
      <w:pPr>
        <w:rPr>
          <w:rFonts w:ascii="Calibri"/>
          <w:sz w:val="20"/>
        </w:rPr>
        <w:sectPr w:rsidR="00234B4E">
          <w:pgSz w:w="12240" w:h="15840"/>
          <w:pgMar w:top="1440" w:right="1340" w:bottom="280" w:left="1340" w:header="720" w:footer="720" w:gutter="0"/>
          <w:cols w:space="720"/>
        </w:sectPr>
      </w:pPr>
    </w:p>
    <w:p w14:paraId="521FBD80" w14:textId="77777777" w:rsidR="00234B4E" w:rsidRDefault="0032657C">
      <w:pPr>
        <w:pStyle w:val="BodyText"/>
        <w:ind w:left="100"/>
        <w:rPr>
          <w:rFonts w:ascii="Calibri"/>
          <w:sz w:val="20"/>
        </w:rPr>
      </w:pPr>
      <w:r>
        <w:rPr>
          <w:rFonts w:ascii="Calibri"/>
          <w:noProof/>
          <w:sz w:val="20"/>
        </w:rPr>
        <w:lastRenderedPageBreak/>
        <w:drawing>
          <wp:inline distT="0" distB="0" distL="0" distR="0" wp14:anchorId="35FD0484" wp14:editId="46A3109F">
            <wp:extent cx="5931268" cy="4581525"/>
            <wp:effectExtent l="0" t="0" r="0" b="0"/>
            <wp:docPr id="6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jpeg"/>
                    <pic:cNvPicPr/>
                  </pic:nvPicPr>
                  <pic:blipFill>
                    <a:blip r:embed="rId54" cstate="print"/>
                    <a:stretch>
                      <a:fillRect/>
                    </a:stretch>
                  </pic:blipFill>
                  <pic:spPr>
                    <a:xfrm>
                      <a:off x="0" y="0"/>
                      <a:ext cx="5931268" cy="4581525"/>
                    </a:xfrm>
                    <a:prstGeom prst="rect">
                      <a:avLst/>
                    </a:prstGeom>
                  </pic:spPr>
                </pic:pic>
              </a:graphicData>
            </a:graphic>
          </wp:inline>
        </w:drawing>
      </w:r>
    </w:p>
    <w:p w14:paraId="26B5B29D" w14:textId="77777777" w:rsidR="00234B4E" w:rsidRDefault="0032657C">
      <w:pPr>
        <w:spacing w:before="16"/>
        <w:ind w:left="100" w:right="141"/>
        <w:rPr>
          <w:rFonts w:ascii="Calibri"/>
          <w:b/>
          <w:sz w:val="20"/>
        </w:rPr>
      </w:pPr>
      <w:r>
        <w:rPr>
          <w:rFonts w:ascii="Calibri"/>
          <w:b/>
          <w:color w:val="5B9BD4"/>
          <w:sz w:val="20"/>
        </w:rPr>
        <w:t>Figure 29. Percentage of citizens that rely on walking as primary mode of transportation for work, by Block Group</w:t>
      </w:r>
    </w:p>
    <w:p w14:paraId="23920615" w14:textId="77777777" w:rsidR="00234B4E" w:rsidRDefault="00234B4E">
      <w:pPr>
        <w:rPr>
          <w:rFonts w:ascii="Calibri"/>
          <w:sz w:val="20"/>
        </w:rPr>
        <w:sectPr w:rsidR="00234B4E">
          <w:pgSz w:w="12240" w:h="15840"/>
          <w:pgMar w:top="1440" w:right="1340" w:bottom="280" w:left="1340" w:header="720" w:footer="720" w:gutter="0"/>
          <w:cols w:space="720"/>
        </w:sectPr>
      </w:pPr>
    </w:p>
    <w:p w14:paraId="34000D53" w14:textId="77777777" w:rsidR="00234B4E" w:rsidRDefault="0032657C">
      <w:pPr>
        <w:pStyle w:val="Heading1"/>
      </w:pPr>
      <w:bookmarkStart w:id="11" w:name="_TOC_250008"/>
      <w:bookmarkEnd w:id="11"/>
      <w:r>
        <w:rPr>
          <w:color w:val="2D74B5"/>
        </w:rPr>
        <w:lastRenderedPageBreak/>
        <w:t>Crime Statistics</w:t>
      </w:r>
    </w:p>
    <w:p w14:paraId="010BFDC0" w14:textId="77777777" w:rsidR="00234B4E" w:rsidRDefault="00234B4E">
      <w:pPr>
        <w:pStyle w:val="BodyText"/>
        <w:spacing w:before="3"/>
        <w:rPr>
          <w:rFonts w:ascii="Calibri Light"/>
          <w:sz w:val="28"/>
        </w:rPr>
      </w:pPr>
    </w:p>
    <w:p w14:paraId="44126500" w14:textId="77777777" w:rsidR="00234B4E" w:rsidRDefault="0032657C">
      <w:pPr>
        <w:pStyle w:val="BodyText"/>
        <w:spacing w:before="1" w:line="259" w:lineRule="auto"/>
        <w:ind w:left="100" w:right="116"/>
        <w:jc w:val="both"/>
      </w:pPr>
      <w:r>
        <w:t>Crime rates by offense and geographic district are released annually by the Charleston Police Department. This section presents the rate, and distribution, of violent and non-violent crimes throughout</w:t>
      </w:r>
      <w:r>
        <w:rPr>
          <w:spacing w:val="-14"/>
        </w:rPr>
        <w:t xml:space="preserve"> </w:t>
      </w:r>
      <w:r>
        <w:t>Charleston</w:t>
      </w:r>
      <w:r>
        <w:rPr>
          <w:spacing w:val="-14"/>
        </w:rPr>
        <w:t xml:space="preserve"> </w:t>
      </w:r>
      <w:r>
        <w:t>during</w:t>
      </w:r>
      <w:r>
        <w:rPr>
          <w:spacing w:val="-17"/>
        </w:rPr>
        <w:t xml:space="preserve"> </w:t>
      </w:r>
      <w:r>
        <w:t>the</w:t>
      </w:r>
      <w:r>
        <w:rPr>
          <w:spacing w:val="-15"/>
        </w:rPr>
        <w:t xml:space="preserve"> </w:t>
      </w:r>
      <w:r>
        <w:t>2015</w:t>
      </w:r>
      <w:r>
        <w:rPr>
          <w:spacing w:val="-14"/>
        </w:rPr>
        <w:t xml:space="preserve"> </w:t>
      </w:r>
      <w:r>
        <w:t>calendar</w:t>
      </w:r>
      <w:r>
        <w:rPr>
          <w:spacing w:val="-10"/>
        </w:rPr>
        <w:t xml:space="preserve"> </w:t>
      </w:r>
      <w:r>
        <w:t>year</w:t>
      </w:r>
      <w:r>
        <w:rPr>
          <w:spacing w:val="-15"/>
        </w:rPr>
        <w:t xml:space="preserve"> </w:t>
      </w:r>
      <w:r>
        <w:t>(Charleston</w:t>
      </w:r>
      <w:r>
        <w:rPr>
          <w:spacing w:val="-14"/>
        </w:rPr>
        <w:t xml:space="preserve"> </w:t>
      </w:r>
      <w:r>
        <w:t>Police</w:t>
      </w:r>
      <w:r>
        <w:rPr>
          <w:spacing w:val="-15"/>
        </w:rPr>
        <w:t xml:space="preserve"> </w:t>
      </w:r>
      <w:r>
        <w:t>Department</w:t>
      </w:r>
      <w:r>
        <w:rPr>
          <w:spacing w:val="-14"/>
        </w:rPr>
        <w:t xml:space="preserve"> </w:t>
      </w:r>
      <w:r>
        <w:t>2015)</w:t>
      </w:r>
      <w:r>
        <w:rPr>
          <w:spacing w:val="-15"/>
        </w:rPr>
        <w:t xml:space="preserve"> </w:t>
      </w:r>
      <w:r>
        <w:t>(Figure 30). Violent crimes include all instances of rape, murder, and malicious wounding. Non-violent crimes include all instances of robbery, burglary/breaking and entering, larceny, automobile/breaking and entering, and motor vehicle theft. The Charleston Police Department groups crime statistics into one of three districts. The West District includes all city land west of the Elk River and north of the Kanawha River. The East District includes all city land east of the Elk River and north of the Kanawha River. Finally, the South District includes all city land south of the Kanawha</w:t>
      </w:r>
      <w:r>
        <w:rPr>
          <w:spacing w:val="-8"/>
        </w:rPr>
        <w:t xml:space="preserve"> </w:t>
      </w:r>
      <w:r>
        <w:t>River.</w:t>
      </w:r>
    </w:p>
    <w:p w14:paraId="10B977F6" w14:textId="77777777" w:rsidR="00234B4E" w:rsidRDefault="00234B4E">
      <w:pPr>
        <w:pStyle w:val="BodyText"/>
        <w:spacing w:before="10"/>
        <w:rPr>
          <w:sz w:val="25"/>
        </w:rPr>
      </w:pPr>
    </w:p>
    <w:p w14:paraId="363BD7D5" w14:textId="77777777" w:rsidR="00234B4E" w:rsidRDefault="0032657C">
      <w:pPr>
        <w:pStyle w:val="BodyText"/>
        <w:spacing w:line="259" w:lineRule="auto"/>
        <w:ind w:left="100" w:right="119"/>
        <w:jc w:val="both"/>
      </w:pPr>
      <w:r>
        <w:t xml:space="preserve">As a geographic unit, the West District, which subsumes the West Side, was the location for high rates of both violent and non-violent crimes in 2015. Violent crime in the West District accounts for 52% of all violent crimes committed in Charleston and includes four instances of murder, 27 instances of rape, and 55 instances of malicious wounding. The rate of non-violent crimes also </w:t>
      </w:r>
      <w:proofErr w:type="gramStart"/>
      <w:r>
        <w:t>were</w:t>
      </w:r>
      <w:proofErr w:type="gramEnd"/>
      <w:r>
        <w:t xml:space="preserve"> highest in the West District with over 1000 instances of burglary/breaking and entering, larceny, automobile/breaking and entering, and automobile theft. </w:t>
      </w:r>
      <w:r>
        <w:rPr>
          <w:spacing w:val="-3"/>
        </w:rPr>
        <w:t xml:space="preserve">In </w:t>
      </w:r>
      <w:r>
        <w:t>the South and East Districts, non-violent crimes represent the remaining 60% of the 2015 crime rates. Finally, the East</w:t>
      </w:r>
      <w:r>
        <w:rPr>
          <w:spacing w:val="-23"/>
        </w:rPr>
        <w:t xml:space="preserve"> </w:t>
      </w:r>
      <w:r>
        <w:t>District had a higher violent crime rate (32%) than the South District (16%), although not nearly as high as the West District</w:t>
      </w:r>
      <w:r>
        <w:rPr>
          <w:spacing w:val="-5"/>
        </w:rPr>
        <w:t xml:space="preserve"> </w:t>
      </w:r>
      <w:r>
        <w:t>(52%).</w:t>
      </w:r>
    </w:p>
    <w:p w14:paraId="30D3DA73" w14:textId="77777777" w:rsidR="00234B4E" w:rsidRDefault="00234B4E">
      <w:pPr>
        <w:pStyle w:val="BodyText"/>
        <w:spacing w:before="6"/>
      </w:pPr>
    </w:p>
    <w:p w14:paraId="4A703FF9" w14:textId="77777777" w:rsidR="00234B4E" w:rsidRDefault="0032657C">
      <w:pPr>
        <w:pStyle w:val="BodyText"/>
        <w:spacing w:line="259" w:lineRule="auto"/>
        <w:ind w:left="100" w:right="116"/>
        <w:jc w:val="both"/>
      </w:pPr>
      <w:r>
        <w:t xml:space="preserve">Calculation of a </w:t>
      </w:r>
      <w:r>
        <w:rPr>
          <w:i/>
        </w:rPr>
        <w:t xml:space="preserve">two proportion Z-test </w:t>
      </w:r>
      <w:r>
        <w:t>(</w:t>
      </w:r>
      <w:r>
        <w:rPr>
          <w:i/>
        </w:rPr>
        <w:t xml:space="preserve">Pearson </w:t>
      </w:r>
      <w:r>
        <w:t>χ</w:t>
      </w:r>
      <w:r>
        <w:rPr>
          <w:position w:val="9"/>
          <w:sz w:val="16"/>
        </w:rPr>
        <w:t>2</w:t>
      </w:r>
      <w:r>
        <w:t xml:space="preserve">= 16.967, </w:t>
      </w:r>
      <w:r>
        <w:rPr>
          <w:i/>
        </w:rPr>
        <w:t xml:space="preserve">df </w:t>
      </w:r>
      <w:r>
        <w:t xml:space="preserve">= 2, </w:t>
      </w:r>
      <w:r>
        <w:rPr>
          <w:i/>
        </w:rPr>
        <w:t>p</w:t>
      </w:r>
      <w:r>
        <w:t>&lt;0.001) for these three districts confirm the initial observations and show significant patterning in the proportion of violent to non-violent crime among each district. Based on inspection of standardized residual scores, significant differences between districts are accounted for in the over-representation of violent crimes in the West District (+2.4) and the concomitant under-representation of violent crimes in the South District (-3.2). No statistical differences were noted between the districts for non-violent crimes, at least with respect to the proportion of violent to non-violent crimes in this dataset.</w:t>
      </w:r>
    </w:p>
    <w:p w14:paraId="4F531743" w14:textId="77777777" w:rsidR="00234B4E" w:rsidRDefault="00234B4E">
      <w:pPr>
        <w:spacing w:line="259" w:lineRule="auto"/>
        <w:jc w:val="both"/>
        <w:sectPr w:rsidR="00234B4E">
          <w:pgSz w:w="12240" w:h="15840"/>
          <w:pgMar w:top="1420" w:right="1320" w:bottom="280" w:left="1340" w:header="720" w:footer="720" w:gutter="0"/>
          <w:cols w:space="720"/>
        </w:sectPr>
      </w:pPr>
    </w:p>
    <w:p w14:paraId="41B03D15" w14:textId="77777777" w:rsidR="00234B4E" w:rsidRDefault="0032657C">
      <w:pPr>
        <w:pStyle w:val="BodyText"/>
        <w:ind w:left="100"/>
        <w:rPr>
          <w:sz w:val="20"/>
        </w:rPr>
      </w:pPr>
      <w:r>
        <w:rPr>
          <w:noProof/>
          <w:sz w:val="20"/>
        </w:rPr>
        <w:lastRenderedPageBreak/>
        <w:drawing>
          <wp:inline distT="0" distB="0" distL="0" distR="0" wp14:anchorId="78C18757" wp14:editId="3371FDCE">
            <wp:extent cx="5931268" cy="4581525"/>
            <wp:effectExtent l="0" t="0" r="0" b="0"/>
            <wp:docPr id="6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jpeg"/>
                    <pic:cNvPicPr/>
                  </pic:nvPicPr>
                  <pic:blipFill>
                    <a:blip r:embed="rId55" cstate="print"/>
                    <a:stretch>
                      <a:fillRect/>
                    </a:stretch>
                  </pic:blipFill>
                  <pic:spPr>
                    <a:xfrm>
                      <a:off x="0" y="0"/>
                      <a:ext cx="5931268" cy="4581525"/>
                    </a:xfrm>
                    <a:prstGeom prst="rect">
                      <a:avLst/>
                    </a:prstGeom>
                  </pic:spPr>
                </pic:pic>
              </a:graphicData>
            </a:graphic>
          </wp:inline>
        </w:drawing>
      </w:r>
    </w:p>
    <w:p w14:paraId="21241D02" w14:textId="77777777" w:rsidR="00234B4E" w:rsidRDefault="0032657C">
      <w:pPr>
        <w:spacing w:before="38"/>
        <w:ind w:left="100"/>
        <w:rPr>
          <w:rFonts w:ascii="Calibri"/>
          <w:b/>
          <w:sz w:val="20"/>
        </w:rPr>
      </w:pPr>
      <w:r>
        <w:rPr>
          <w:rFonts w:ascii="Calibri"/>
          <w:b/>
          <w:color w:val="5B9BD4"/>
          <w:sz w:val="20"/>
        </w:rPr>
        <w:t>Figure 30. Distribution of 2015 violent and non-violent crimes for Charleston by crime district</w:t>
      </w:r>
    </w:p>
    <w:p w14:paraId="0179890E" w14:textId="77777777" w:rsidR="00234B4E" w:rsidRDefault="00234B4E">
      <w:pPr>
        <w:rPr>
          <w:rFonts w:ascii="Calibri"/>
          <w:sz w:val="20"/>
        </w:rPr>
        <w:sectPr w:rsidR="00234B4E">
          <w:pgSz w:w="12240" w:h="15840"/>
          <w:pgMar w:top="1440" w:right="1340" w:bottom="280" w:left="1340" w:header="720" w:footer="720" w:gutter="0"/>
          <w:cols w:space="720"/>
        </w:sectPr>
      </w:pPr>
    </w:p>
    <w:p w14:paraId="2E8BA1D3" w14:textId="77777777" w:rsidR="00234B4E" w:rsidRDefault="0032657C">
      <w:pPr>
        <w:pStyle w:val="Heading1"/>
      </w:pPr>
      <w:bookmarkStart w:id="12" w:name="_TOC_250007"/>
      <w:bookmarkEnd w:id="12"/>
      <w:r>
        <w:rPr>
          <w:color w:val="2D74B5"/>
        </w:rPr>
        <w:lastRenderedPageBreak/>
        <w:t>Insurance Rates</w:t>
      </w:r>
    </w:p>
    <w:p w14:paraId="3DCBD6EC" w14:textId="77777777" w:rsidR="00234B4E" w:rsidRDefault="00234B4E">
      <w:pPr>
        <w:pStyle w:val="BodyText"/>
        <w:spacing w:before="6"/>
        <w:rPr>
          <w:rFonts w:ascii="Calibri Light"/>
          <w:sz w:val="26"/>
        </w:rPr>
      </w:pPr>
    </w:p>
    <w:p w14:paraId="5000F4B6" w14:textId="77777777" w:rsidR="00234B4E" w:rsidRDefault="0032657C">
      <w:pPr>
        <w:pStyle w:val="BodyText"/>
        <w:spacing w:line="256" w:lineRule="auto"/>
        <w:ind w:left="100" w:right="112"/>
        <w:jc w:val="both"/>
      </w:pPr>
      <w:r>
        <w:t>The proportion of Charleston residents under the age of 65 without health insurance is mapped in Figure</w:t>
      </w:r>
      <w:r>
        <w:rPr>
          <w:spacing w:val="-9"/>
        </w:rPr>
        <w:t xml:space="preserve"> </w:t>
      </w:r>
      <w:r>
        <w:t>31.</w:t>
      </w:r>
      <w:r>
        <w:rPr>
          <w:spacing w:val="-7"/>
        </w:rPr>
        <w:t xml:space="preserve"> </w:t>
      </w:r>
      <w:r>
        <w:t>These</w:t>
      </w:r>
      <w:r>
        <w:rPr>
          <w:spacing w:val="-8"/>
        </w:rPr>
        <w:t xml:space="preserve"> </w:t>
      </w:r>
      <w:r>
        <w:t>data</w:t>
      </w:r>
      <w:r>
        <w:rPr>
          <w:spacing w:val="-8"/>
        </w:rPr>
        <w:t xml:space="preserve"> </w:t>
      </w:r>
      <w:r>
        <w:t>reflect</w:t>
      </w:r>
      <w:r>
        <w:rPr>
          <w:spacing w:val="-7"/>
        </w:rPr>
        <w:t xml:space="preserve"> </w:t>
      </w:r>
      <w:r>
        <w:t>the</w:t>
      </w:r>
      <w:r>
        <w:rPr>
          <w:spacing w:val="-8"/>
        </w:rPr>
        <w:t xml:space="preserve"> </w:t>
      </w:r>
      <w:r>
        <w:t>U.S.</w:t>
      </w:r>
      <w:r>
        <w:rPr>
          <w:spacing w:val="-7"/>
        </w:rPr>
        <w:t xml:space="preserve"> </w:t>
      </w:r>
      <w:r>
        <w:t>Census</w:t>
      </w:r>
      <w:r>
        <w:rPr>
          <w:spacing w:val="-7"/>
        </w:rPr>
        <w:t xml:space="preserve"> </w:t>
      </w:r>
      <w:r>
        <w:t>Bureau’s</w:t>
      </w:r>
      <w:r>
        <w:rPr>
          <w:spacing w:val="-8"/>
        </w:rPr>
        <w:t xml:space="preserve"> </w:t>
      </w:r>
      <w:r>
        <w:t>2014</w:t>
      </w:r>
      <w:r>
        <w:rPr>
          <w:spacing w:val="-7"/>
        </w:rPr>
        <w:t xml:space="preserve"> </w:t>
      </w:r>
      <w:r>
        <w:t>American</w:t>
      </w:r>
      <w:r>
        <w:rPr>
          <w:spacing w:val="-7"/>
        </w:rPr>
        <w:t xml:space="preserve"> </w:t>
      </w:r>
      <w:r>
        <w:t>Community</w:t>
      </w:r>
      <w:r>
        <w:rPr>
          <w:spacing w:val="-14"/>
        </w:rPr>
        <w:t xml:space="preserve"> </w:t>
      </w:r>
      <w:r>
        <w:t>Survey</w:t>
      </w:r>
      <w:r>
        <w:rPr>
          <w:spacing w:val="-12"/>
        </w:rPr>
        <w:t xml:space="preserve"> </w:t>
      </w:r>
      <w:r>
        <w:t>5-year Estimates and likely does not reflect results associated with the implementation of the 2010 Affordable</w:t>
      </w:r>
      <w:r>
        <w:rPr>
          <w:spacing w:val="-4"/>
        </w:rPr>
        <w:t xml:space="preserve"> </w:t>
      </w:r>
      <w:r>
        <w:t>Care</w:t>
      </w:r>
      <w:r>
        <w:rPr>
          <w:spacing w:val="-5"/>
        </w:rPr>
        <w:t xml:space="preserve"> </w:t>
      </w:r>
      <w:r>
        <w:t>Act.</w:t>
      </w:r>
      <w:r>
        <w:rPr>
          <w:spacing w:val="-4"/>
        </w:rPr>
        <w:t xml:space="preserve"> </w:t>
      </w:r>
      <w:r>
        <w:t>Strikingly,</w:t>
      </w:r>
      <w:r>
        <w:rPr>
          <w:spacing w:val="-4"/>
        </w:rPr>
        <w:t xml:space="preserve"> </w:t>
      </w:r>
      <w:r>
        <w:t>areas</w:t>
      </w:r>
      <w:r>
        <w:rPr>
          <w:spacing w:val="-4"/>
        </w:rPr>
        <w:t xml:space="preserve"> </w:t>
      </w:r>
      <w:r>
        <w:t>both</w:t>
      </w:r>
      <w:r>
        <w:rPr>
          <w:spacing w:val="-3"/>
        </w:rPr>
        <w:t xml:space="preserve"> </w:t>
      </w:r>
      <w:r>
        <w:t>north</w:t>
      </w:r>
      <w:r>
        <w:rPr>
          <w:spacing w:val="-4"/>
        </w:rPr>
        <w:t xml:space="preserve"> </w:t>
      </w:r>
      <w:r>
        <w:t>of</w:t>
      </w:r>
      <w:r>
        <w:rPr>
          <w:spacing w:val="-5"/>
        </w:rPr>
        <w:t xml:space="preserve"> </w:t>
      </w:r>
      <w:r>
        <w:t>the</w:t>
      </w:r>
      <w:r>
        <w:rPr>
          <w:spacing w:val="-4"/>
        </w:rPr>
        <w:t xml:space="preserve"> </w:t>
      </w:r>
      <w:r>
        <w:t>Kanawha</w:t>
      </w:r>
      <w:r>
        <w:rPr>
          <w:spacing w:val="-5"/>
        </w:rPr>
        <w:t xml:space="preserve"> </w:t>
      </w:r>
      <w:r>
        <w:t>River</w:t>
      </w:r>
      <w:r>
        <w:rPr>
          <w:spacing w:val="-3"/>
        </w:rPr>
        <w:t xml:space="preserve"> </w:t>
      </w:r>
      <w:r>
        <w:t>and</w:t>
      </w:r>
      <w:r>
        <w:rPr>
          <w:spacing w:val="-1"/>
        </w:rPr>
        <w:t xml:space="preserve"> </w:t>
      </w:r>
      <w:r>
        <w:t>west</w:t>
      </w:r>
      <w:r>
        <w:rPr>
          <w:spacing w:val="-3"/>
        </w:rPr>
        <w:t xml:space="preserve"> </w:t>
      </w:r>
      <w:r>
        <w:t>of</w:t>
      </w:r>
      <w:r>
        <w:rPr>
          <w:spacing w:val="-5"/>
        </w:rPr>
        <w:t xml:space="preserve"> </w:t>
      </w:r>
      <w:r>
        <w:t>the</w:t>
      </w:r>
      <w:r>
        <w:rPr>
          <w:spacing w:val="-4"/>
        </w:rPr>
        <w:t xml:space="preserve"> </w:t>
      </w:r>
      <w:r>
        <w:t>Elk</w:t>
      </w:r>
      <w:r>
        <w:rPr>
          <w:spacing w:val="-4"/>
        </w:rPr>
        <w:t xml:space="preserve"> </w:t>
      </w:r>
      <w:r>
        <w:t>River display high percentages of residence without insurance, including the West Side which has an uninsured rate of 21 percent. This high rate especially is evident when compared to city-wide (Charleston,</w:t>
      </w:r>
      <w:r>
        <w:rPr>
          <w:spacing w:val="-7"/>
        </w:rPr>
        <w:t xml:space="preserve"> </w:t>
      </w:r>
      <w:r>
        <w:t>12%)</w:t>
      </w:r>
      <w:r>
        <w:rPr>
          <w:spacing w:val="-8"/>
        </w:rPr>
        <w:t xml:space="preserve"> </w:t>
      </w:r>
      <w:r>
        <w:t>and</w:t>
      </w:r>
      <w:r>
        <w:rPr>
          <w:spacing w:val="-7"/>
        </w:rPr>
        <w:t xml:space="preserve"> </w:t>
      </w:r>
      <w:r>
        <w:t>state-level</w:t>
      </w:r>
      <w:r>
        <w:rPr>
          <w:spacing w:val="-7"/>
        </w:rPr>
        <w:t xml:space="preserve"> </w:t>
      </w:r>
      <w:r>
        <w:t>(West</w:t>
      </w:r>
      <w:r>
        <w:rPr>
          <w:spacing w:val="-7"/>
        </w:rPr>
        <w:t xml:space="preserve"> </w:t>
      </w:r>
      <w:r>
        <w:t>Virginia,</w:t>
      </w:r>
      <w:r>
        <w:rPr>
          <w:spacing w:val="-5"/>
        </w:rPr>
        <w:t xml:space="preserve"> </w:t>
      </w:r>
      <w:r>
        <w:t>10%)</w:t>
      </w:r>
      <w:r>
        <w:rPr>
          <w:spacing w:val="-8"/>
        </w:rPr>
        <w:t xml:space="preserve"> </w:t>
      </w:r>
      <w:r>
        <w:t>trends.</w:t>
      </w:r>
      <w:r>
        <w:rPr>
          <w:spacing w:val="-7"/>
        </w:rPr>
        <w:t xml:space="preserve"> </w:t>
      </w:r>
      <w:r>
        <w:t>Calculation</w:t>
      </w:r>
      <w:r>
        <w:rPr>
          <w:spacing w:val="-5"/>
        </w:rPr>
        <w:t xml:space="preserve"> </w:t>
      </w:r>
      <w:r>
        <w:t>of</w:t>
      </w:r>
      <w:r>
        <w:rPr>
          <w:spacing w:val="-8"/>
        </w:rPr>
        <w:t xml:space="preserve"> </w:t>
      </w:r>
      <w:r>
        <w:t>a</w:t>
      </w:r>
      <w:r>
        <w:rPr>
          <w:spacing w:val="-6"/>
        </w:rPr>
        <w:t xml:space="preserve"> </w:t>
      </w:r>
      <w:r>
        <w:rPr>
          <w:i/>
        </w:rPr>
        <w:t>two</w:t>
      </w:r>
      <w:r>
        <w:rPr>
          <w:i/>
          <w:spacing w:val="-7"/>
        </w:rPr>
        <w:t xml:space="preserve"> </w:t>
      </w:r>
      <w:r>
        <w:rPr>
          <w:i/>
        </w:rPr>
        <w:t>proportion</w:t>
      </w:r>
      <w:r>
        <w:rPr>
          <w:i/>
          <w:spacing w:val="-7"/>
        </w:rPr>
        <w:t xml:space="preserve"> </w:t>
      </w:r>
      <w:r>
        <w:rPr>
          <w:i/>
        </w:rPr>
        <w:t xml:space="preserve">Z- test </w:t>
      </w:r>
      <w:r>
        <w:t>(</w:t>
      </w:r>
      <w:r>
        <w:rPr>
          <w:i/>
        </w:rPr>
        <w:t xml:space="preserve">Pearson </w:t>
      </w:r>
      <w:r>
        <w:t>χ</w:t>
      </w:r>
      <w:r>
        <w:rPr>
          <w:position w:val="9"/>
          <w:sz w:val="16"/>
        </w:rPr>
        <w:t>2</w:t>
      </w:r>
      <w:r>
        <w:t xml:space="preserve">= 404.571, </w:t>
      </w:r>
      <w:r>
        <w:rPr>
          <w:i/>
        </w:rPr>
        <w:t xml:space="preserve">df </w:t>
      </w:r>
      <w:r>
        <w:t xml:space="preserve">= 1, </w:t>
      </w:r>
      <w:r>
        <w:rPr>
          <w:i/>
        </w:rPr>
        <w:t>p</w:t>
      </w:r>
      <w:r>
        <w:t>&lt;0.001) further support the suggestion that the geographic distribution of uninsured is patterned and not</w:t>
      </w:r>
      <w:r>
        <w:rPr>
          <w:spacing w:val="-5"/>
        </w:rPr>
        <w:t xml:space="preserve"> </w:t>
      </w:r>
      <w:r>
        <w:t>random.</w:t>
      </w:r>
    </w:p>
    <w:p w14:paraId="4FB8CB86" w14:textId="77777777" w:rsidR="00234B4E" w:rsidRDefault="0032657C">
      <w:pPr>
        <w:pStyle w:val="BodyText"/>
        <w:spacing w:before="9"/>
        <w:rPr>
          <w:sz w:val="20"/>
        </w:rPr>
      </w:pPr>
      <w:r>
        <w:rPr>
          <w:noProof/>
        </w:rPr>
        <w:drawing>
          <wp:anchor distT="0" distB="0" distL="0" distR="0" simplePos="0" relativeHeight="1456" behindDoc="0" locked="0" layoutInCell="1" allowOverlap="1" wp14:anchorId="3722A293" wp14:editId="46C3B9F8">
            <wp:simplePos x="0" y="0"/>
            <wp:positionH relativeFrom="page">
              <wp:posOffset>914400</wp:posOffset>
            </wp:positionH>
            <wp:positionV relativeFrom="paragraph">
              <wp:posOffset>176988</wp:posOffset>
            </wp:positionV>
            <wp:extent cx="5932253" cy="4581525"/>
            <wp:effectExtent l="0" t="0" r="0" b="0"/>
            <wp:wrapTopAndBottom/>
            <wp:docPr id="6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jpeg"/>
                    <pic:cNvPicPr/>
                  </pic:nvPicPr>
                  <pic:blipFill>
                    <a:blip r:embed="rId56" cstate="print"/>
                    <a:stretch>
                      <a:fillRect/>
                    </a:stretch>
                  </pic:blipFill>
                  <pic:spPr>
                    <a:xfrm>
                      <a:off x="0" y="0"/>
                      <a:ext cx="5932253" cy="4581525"/>
                    </a:xfrm>
                    <a:prstGeom prst="rect">
                      <a:avLst/>
                    </a:prstGeom>
                  </pic:spPr>
                </pic:pic>
              </a:graphicData>
            </a:graphic>
          </wp:anchor>
        </w:drawing>
      </w:r>
    </w:p>
    <w:p w14:paraId="7F64B29C" w14:textId="77777777" w:rsidR="00234B4E" w:rsidRDefault="0032657C">
      <w:pPr>
        <w:ind w:left="143"/>
        <w:jc w:val="both"/>
        <w:rPr>
          <w:rFonts w:ascii="Calibri"/>
          <w:b/>
          <w:sz w:val="20"/>
        </w:rPr>
      </w:pPr>
      <w:r>
        <w:rPr>
          <w:rFonts w:ascii="Calibri"/>
          <w:b/>
          <w:color w:val="5B9BD4"/>
          <w:sz w:val="20"/>
        </w:rPr>
        <w:t>Figure 31. Percentage of Charleston residents under the age of 65 without healthcare insurance, by Block Group</w:t>
      </w:r>
    </w:p>
    <w:p w14:paraId="55251031" w14:textId="77777777" w:rsidR="00234B4E" w:rsidRDefault="00234B4E">
      <w:pPr>
        <w:jc w:val="both"/>
        <w:rPr>
          <w:rFonts w:ascii="Calibri"/>
          <w:sz w:val="20"/>
        </w:rPr>
        <w:sectPr w:rsidR="00234B4E">
          <w:pgSz w:w="12240" w:h="15840"/>
          <w:pgMar w:top="1420" w:right="1320" w:bottom="280" w:left="1340" w:header="720" w:footer="720" w:gutter="0"/>
          <w:cols w:space="720"/>
        </w:sectPr>
      </w:pPr>
    </w:p>
    <w:p w14:paraId="09EB1C05" w14:textId="77777777" w:rsidR="00234B4E" w:rsidRDefault="0032657C">
      <w:pPr>
        <w:pStyle w:val="Heading1"/>
      </w:pPr>
      <w:bookmarkStart w:id="13" w:name="_TOC_250006"/>
      <w:bookmarkEnd w:id="13"/>
      <w:r>
        <w:rPr>
          <w:color w:val="2D74B5"/>
        </w:rPr>
        <w:lastRenderedPageBreak/>
        <w:t>Trends in Housing</w:t>
      </w:r>
    </w:p>
    <w:p w14:paraId="1B9E94BB" w14:textId="77777777" w:rsidR="00234B4E" w:rsidRDefault="00234B4E">
      <w:pPr>
        <w:pStyle w:val="BodyText"/>
        <w:spacing w:before="6"/>
        <w:rPr>
          <w:rFonts w:ascii="Calibri Light"/>
          <w:sz w:val="26"/>
        </w:rPr>
      </w:pPr>
    </w:p>
    <w:p w14:paraId="2DBC8428" w14:textId="77777777" w:rsidR="00234B4E" w:rsidRDefault="0032657C">
      <w:pPr>
        <w:pStyle w:val="BodyText"/>
        <w:spacing w:line="259" w:lineRule="auto"/>
        <w:ind w:left="100" w:right="118"/>
        <w:jc w:val="both"/>
      </w:pPr>
      <w:r>
        <w:t>Census data on occupancy types and rates illustrates that the West Side is characterized by a comparatively</w:t>
      </w:r>
      <w:r>
        <w:rPr>
          <w:spacing w:val="-11"/>
        </w:rPr>
        <w:t xml:space="preserve"> </w:t>
      </w:r>
      <w:r>
        <w:t>high</w:t>
      </w:r>
      <w:r>
        <w:rPr>
          <w:spacing w:val="-6"/>
        </w:rPr>
        <w:t xml:space="preserve"> </w:t>
      </w:r>
      <w:r>
        <w:t>proportion</w:t>
      </w:r>
      <w:r>
        <w:rPr>
          <w:spacing w:val="-6"/>
        </w:rPr>
        <w:t xml:space="preserve"> </w:t>
      </w:r>
      <w:r>
        <w:t>of</w:t>
      </w:r>
      <w:r>
        <w:rPr>
          <w:spacing w:val="-7"/>
        </w:rPr>
        <w:t xml:space="preserve"> </w:t>
      </w:r>
      <w:r>
        <w:t>vacant</w:t>
      </w:r>
      <w:r>
        <w:rPr>
          <w:spacing w:val="-6"/>
        </w:rPr>
        <w:t xml:space="preserve"> </w:t>
      </w:r>
      <w:r>
        <w:t>buildings;</w:t>
      </w:r>
      <w:r>
        <w:rPr>
          <w:spacing w:val="-6"/>
        </w:rPr>
        <w:t xml:space="preserve"> </w:t>
      </w:r>
      <w:r>
        <w:t>a</w:t>
      </w:r>
      <w:r>
        <w:rPr>
          <w:spacing w:val="-7"/>
        </w:rPr>
        <w:t xml:space="preserve"> </w:t>
      </w:r>
      <w:r>
        <w:t>low</w:t>
      </w:r>
      <w:r>
        <w:rPr>
          <w:spacing w:val="-6"/>
        </w:rPr>
        <w:t xml:space="preserve"> </w:t>
      </w:r>
      <w:r>
        <w:t>proportion</w:t>
      </w:r>
      <w:r>
        <w:rPr>
          <w:spacing w:val="-6"/>
        </w:rPr>
        <w:t xml:space="preserve"> </w:t>
      </w:r>
      <w:r>
        <w:t>of</w:t>
      </w:r>
      <w:r>
        <w:rPr>
          <w:spacing w:val="-5"/>
        </w:rPr>
        <w:t xml:space="preserve"> </w:t>
      </w:r>
      <w:proofErr w:type="gramStart"/>
      <w:r>
        <w:t>households</w:t>
      </w:r>
      <w:proofErr w:type="gramEnd"/>
      <w:r>
        <w:rPr>
          <w:spacing w:val="-6"/>
        </w:rPr>
        <w:t xml:space="preserve"> </w:t>
      </w:r>
      <w:r>
        <w:t>units</w:t>
      </w:r>
      <w:r>
        <w:rPr>
          <w:spacing w:val="-6"/>
        </w:rPr>
        <w:t xml:space="preserve"> </w:t>
      </w:r>
      <w:r>
        <w:t>occupied by</w:t>
      </w:r>
      <w:r>
        <w:rPr>
          <w:spacing w:val="-18"/>
        </w:rPr>
        <w:t xml:space="preserve"> </w:t>
      </w:r>
      <w:r>
        <w:t>home</w:t>
      </w:r>
      <w:r>
        <w:rPr>
          <w:spacing w:val="-14"/>
        </w:rPr>
        <w:t xml:space="preserve"> </w:t>
      </w:r>
      <w:r>
        <w:t>owners,</w:t>
      </w:r>
      <w:r>
        <w:rPr>
          <w:spacing w:val="-14"/>
        </w:rPr>
        <w:t xml:space="preserve"> </w:t>
      </w:r>
      <w:r>
        <w:t>as</w:t>
      </w:r>
      <w:r>
        <w:rPr>
          <w:spacing w:val="-13"/>
        </w:rPr>
        <w:t xml:space="preserve"> </w:t>
      </w:r>
      <w:r>
        <w:t>opposed</w:t>
      </w:r>
      <w:r>
        <w:rPr>
          <w:spacing w:val="-13"/>
        </w:rPr>
        <w:t xml:space="preserve"> </w:t>
      </w:r>
      <w:r>
        <w:t>to</w:t>
      </w:r>
      <w:r>
        <w:rPr>
          <w:spacing w:val="-13"/>
        </w:rPr>
        <w:t xml:space="preserve"> </w:t>
      </w:r>
      <w:r>
        <w:t>renters;</w:t>
      </w:r>
      <w:r>
        <w:rPr>
          <w:spacing w:val="-13"/>
        </w:rPr>
        <w:t xml:space="preserve"> </w:t>
      </w:r>
      <w:r>
        <w:t>and</w:t>
      </w:r>
      <w:r>
        <w:rPr>
          <w:spacing w:val="-13"/>
        </w:rPr>
        <w:t xml:space="preserve"> </w:t>
      </w:r>
      <w:r>
        <w:t>a</w:t>
      </w:r>
      <w:r>
        <w:rPr>
          <w:spacing w:val="-14"/>
        </w:rPr>
        <w:t xml:space="preserve"> </w:t>
      </w:r>
      <w:r>
        <w:t>low</w:t>
      </w:r>
      <w:r>
        <w:rPr>
          <w:spacing w:val="-13"/>
        </w:rPr>
        <w:t xml:space="preserve"> </w:t>
      </w:r>
      <w:r>
        <w:t>proportion</w:t>
      </w:r>
      <w:r>
        <w:rPr>
          <w:spacing w:val="-13"/>
        </w:rPr>
        <w:t xml:space="preserve"> </w:t>
      </w:r>
      <w:r>
        <w:t>of</w:t>
      </w:r>
      <w:r>
        <w:rPr>
          <w:spacing w:val="-14"/>
        </w:rPr>
        <w:t xml:space="preserve"> </w:t>
      </w:r>
      <w:r>
        <w:t>homes</w:t>
      </w:r>
      <w:r>
        <w:rPr>
          <w:spacing w:val="-14"/>
        </w:rPr>
        <w:t xml:space="preserve"> </w:t>
      </w:r>
      <w:r>
        <w:t>occupied</w:t>
      </w:r>
      <w:r>
        <w:rPr>
          <w:spacing w:val="-14"/>
        </w:rPr>
        <w:t xml:space="preserve"> </w:t>
      </w:r>
      <w:r>
        <w:t>by</w:t>
      </w:r>
      <w:r>
        <w:rPr>
          <w:spacing w:val="-18"/>
        </w:rPr>
        <w:t xml:space="preserve"> </w:t>
      </w:r>
      <w:r>
        <w:t>single</w:t>
      </w:r>
      <w:r>
        <w:rPr>
          <w:spacing w:val="-14"/>
        </w:rPr>
        <w:t xml:space="preserve"> </w:t>
      </w:r>
      <w:r>
        <w:t>families. For</w:t>
      </w:r>
      <w:r>
        <w:rPr>
          <w:spacing w:val="-6"/>
        </w:rPr>
        <w:t xml:space="preserve"> </w:t>
      </w:r>
      <w:r>
        <w:t>this</w:t>
      </w:r>
      <w:r>
        <w:rPr>
          <w:spacing w:val="-5"/>
        </w:rPr>
        <w:t xml:space="preserve"> </w:t>
      </w:r>
      <w:r>
        <w:t>study,</w:t>
      </w:r>
      <w:r>
        <w:rPr>
          <w:spacing w:val="-5"/>
        </w:rPr>
        <w:t xml:space="preserve"> </w:t>
      </w:r>
      <w:r>
        <w:t>“household”</w:t>
      </w:r>
      <w:r>
        <w:rPr>
          <w:spacing w:val="-6"/>
        </w:rPr>
        <w:t xml:space="preserve"> </w:t>
      </w:r>
      <w:r>
        <w:t>refers</w:t>
      </w:r>
      <w:r>
        <w:rPr>
          <w:spacing w:val="-5"/>
        </w:rPr>
        <w:t xml:space="preserve"> </w:t>
      </w:r>
      <w:r>
        <w:t>to</w:t>
      </w:r>
      <w:r>
        <w:rPr>
          <w:spacing w:val="-2"/>
        </w:rPr>
        <w:t xml:space="preserve"> </w:t>
      </w:r>
      <w:r>
        <w:t>all</w:t>
      </w:r>
      <w:r>
        <w:rPr>
          <w:spacing w:val="-4"/>
        </w:rPr>
        <w:t xml:space="preserve"> </w:t>
      </w:r>
      <w:r>
        <w:t>domestic</w:t>
      </w:r>
      <w:r>
        <w:rPr>
          <w:spacing w:val="-3"/>
        </w:rPr>
        <w:t xml:space="preserve"> </w:t>
      </w:r>
      <w:r>
        <w:t>dwellings,</w:t>
      </w:r>
      <w:r>
        <w:rPr>
          <w:spacing w:val="-5"/>
        </w:rPr>
        <w:t xml:space="preserve"> </w:t>
      </w:r>
      <w:r>
        <w:t>either</w:t>
      </w:r>
      <w:r>
        <w:rPr>
          <w:spacing w:val="-6"/>
        </w:rPr>
        <w:t xml:space="preserve"> </w:t>
      </w:r>
      <w:r>
        <w:t>houses</w:t>
      </w:r>
      <w:r>
        <w:rPr>
          <w:spacing w:val="-3"/>
        </w:rPr>
        <w:t xml:space="preserve"> </w:t>
      </w:r>
      <w:r>
        <w:t>or</w:t>
      </w:r>
      <w:r>
        <w:rPr>
          <w:spacing w:val="-5"/>
        </w:rPr>
        <w:t xml:space="preserve"> </w:t>
      </w:r>
      <w:r>
        <w:t>apartment</w:t>
      </w:r>
      <w:r>
        <w:rPr>
          <w:spacing w:val="-4"/>
        </w:rPr>
        <w:t xml:space="preserve"> </w:t>
      </w:r>
      <w:r>
        <w:t>buildings. For the West Side proper (Census Tracts 1, 7, and 8), building vacancy rates are reported as 19 percent which is substantially higher than the city-wide average of 11</w:t>
      </w:r>
      <w:r>
        <w:rPr>
          <w:spacing w:val="-13"/>
        </w:rPr>
        <w:t xml:space="preserve"> </w:t>
      </w:r>
      <w:r>
        <w:t>percent.</w:t>
      </w:r>
    </w:p>
    <w:p w14:paraId="3426AB2E" w14:textId="77777777" w:rsidR="00234B4E" w:rsidRDefault="00234B4E">
      <w:pPr>
        <w:pStyle w:val="BodyText"/>
        <w:spacing w:before="9"/>
        <w:rPr>
          <w:sz w:val="25"/>
        </w:rPr>
      </w:pPr>
    </w:p>
    <w:p w14:paraId="4A81C379" w14:textId="77777777" w:rsidR="00234B4E" w:rsidRDefault="0032657C">
      <w:pPr>
        <w:pStyle w:val="BodyText"/>
        <w:spacing w:line="256" w:lineRule="auto"/>
        <w:ind w:left="100" w:right="115"/>
        <w:jc w:val="both"/>
      </w:pPr>
      <w:r>
        <w:t xml:space="preserve">Building vacancy is a notable issue for communities situated within Census Tracts 6, 7 and 8 as rates for these blocks exceed 23 percent (Figure 32). </w:t>
      </w:r>
      <w:r>
        <w:rPr>
          <w:spacing w:val="-3"/>
        </w:rPr>
        <w:t xml:space="preserve">In </w:t>
      </w:r>
      <w:r>
        <w:t>fact, data suggests that this area possesses the largest geographic concentration of vacant buildings in all of Charleston. To statistically test this</w:t>
      </w:r>
      <w:r>
        <w:rPr>
          <w:spacing w:val="-11"/>
        </w:rPr>
        <w:t xml:space="preserve"> </w:t>
      </w:r>
      <w:r>
        <w:t>apparent</w:t>
      </w:r>
      <w:r>
        <w:rPr>
          <w:spacing w:val="-11"/>
        </w:rPr>
        <w:t xml:space="preserve"> </w:t>
      </w:r>
      <w:r>
        <w:t>association,</w:t>
      </w:r>
      <w:r>
        <w:rPr>
          <w:spacing w:val="-8"/>
        </w:rPr>
        <w:t xml:space="preserve"> </w:t>
      </w:r>
      <w:r>
        <w:t>a</w:t>
      </w:r>
      <w:r>
        <w:rPr>
          <w:spacing w:val="-11"/>
        </w:rPr>
        <w:t xml:space="preserve"> </w:t>
      </w:r>
      <w:r>
        <w:rPr>
          <w:i/>
        </w:rPr>
        <w:t>two</w:t>
      </w:r>
      <w:r>
        <w:rPr>
          <w:i/>
          <w:spacing w:val="-11"/>
        </w:rPr>
        <w:t xml:space="preserve"> </w:t>
      </w:r>
      <w:r>
        <w:rPr>
          <w:i/>
        </w:rPr>
        <w:t>proportion</w:t>
      </w:r>
      <w:r>
        <w:rPr>
          <w:i/>
          <w:spacing w:val="-11"/>
        </w:rPr>
        <w:t xml:space="preserve"> </w:t>
      </w:r>
      <w:r>
        <w:rPr>
          <w:i/>
        </w:rPr>
        <w:t>Z-test</w:t>
      </w:r>
      <w:r>
        <w:rPr>
          <w:i/>
          <w:spacing w:val="-11"/>
        </w:rPr>
        <w:t xml:space="preserve"> </w:t>
      </w:r>
      <w:r>
        <w:t>was</w:t>
      </w:r>
      <w:r>
        <w:rPr>
          <w:spacing w:val="-11"/>
        </w:rPr>
        <w:t xml:space="preserve"> </w:t>
      </w:r>
      <w:r>
        <w:t>calculated</w:t>
      </w:r>
      <w:r>
        <w:rPr>
          <w:spacing w:val="-12"/>
        </w:rPr>
        <w:t xml:space="preserve"> </w:t>
      </w:r>
      <w:r>
        <w:t>comparing</w:t>
      </w:r>
      <w:r>
        <w:rPr>
          <w:spacing w:val="-11"/>
        </w:rPr>
        <w:t xml:space="preserve"> </w:t>
      </w:r>
      <w:r>
        <w:t>vacancy</w:t>
      </w:r>
      <w:r>
        <w:rPr>
          <w:spacing w:val="-16"/>
        </w:rPr>
        <w:t xml:space="preserve"> </w:t>
      </w:r>
      <w:r>
        <w:t>rates</w:t>
      </w:r>
      <w:r>
        <w:rPr>
          <w:spacing w:val="-11"/>
        </w:rPr>
        <w:t xml:space="preserve"> </w:t>
      </w:r>
      <w:r>
        <w:t>between the</w:t>
      </w:r>
      <w:r>
        <w:rPr>
          <w:spacing w:val="-12"/>
        </w:rPr>
        <w:t xml:space="preserve"> </w:t>
      </w:r>
      <w:r>
        <w:t>West</w:t>
      </w:r>
      <w:r>
        <w:rPr>
          <w:spacing w:val="-10"/>
        </w:rPr>
        <w:t xml:space="preserve"> </w:t>
      </w:r>
      <w:r>
        <w:t>Side</w:t>
      </w:r>
      <w:r>
        <w:rPr>
          <w:spacing w:val="-12"/>
        </w:rPr>
        <w:t xml:space="preserve"> </w:t>
      </w:r>
      <w:r>
        <w:t>and</w:t>
      </w:r>
      <w:r>
        <w:rPr>
          <w:spacing w:val="-11"/>
        </w:rPr>
        <w:t xml:space="preserve"> </w:t>
      </w:r>
      <w:r>
        <w:t>Charleston.</w:t>
      </w:r>
      <w:r>
        <w:rPr>
          <w:spacing w:val="-10"/>
        </w:rPr>
        <w:t xml:space="preserve"> </w:t>
      </w:r>
      <w:r>
        <w:t>Test</w:t>
      </w:r>
      <w:r>
        <w:rPr>
          <w:spacing w:val="-10"/>
        </w:rPr>
        <w:t xml:space="preserve"> </w:t>
      </w:r>
      <w:r>
        <w:t>results</w:t>
      </w:r>
      <w:r>
        <w:rPr>
          <w:spacing w:val="-11"/>
        </w:rPr>
        <w:t xml:space="preserve"> </w:t>
      </w:r>
      <w:r>
        <w:t>were</w:t>
      </w:r>
      <w:r>
        <w:rPr>
          <w:spacing w:val="-12"/>
        </w:rPr>
        <w:t xml:space="preserve"> </w:t>
      </w:r>
      <w:r>
        <w:t>significant</w:t>
      </w:r>
      <w:r>
        <w:rPr>
          <w:spacing w:val="-7"/>
        </w:rPr>
        <w:t xml:space="preserve"> </w:t>
      </w:r>
      <w:r>
        <w:t>(</w:t>
      </w:r>
      <w:r>
        <w:rPr>
          <w:i/>
        </w:rPr>
        <w:t>Pearson</w:t>
      </w:r>
      <w:r>
        <w:rPr>
          <w:i/>
          <w:spacing w:val="-8"/>
        </w:rPr>
        <w:t xml:space="preserve"> </w:t>
      </w:r>
      <w:r>
        <w:t>χ</w:t>
      </w:r>
      <w:r>
        <w:rPr>
          <w:position w:val="9"/>
          <w:sz w:val="16"/>
        </w:rPr>
        <w:t>2</w:t>
      </w:r>
      <w:r>
        <w:t>=</w:t>
      </w:r>
      <w:r>
        <w:rPr>
          <w:spacing w:val="-12"/>
        </w:rPr>
        <w:t xml:space="preserve"> </w:t>
      </w:r>
      <w:r>
        <w:t>428.253,</w:t>
      </w:r>
      <w:r>
        <w:rPr>
          <w:spacing w:val="-10"/>
        </w:rPr>
        <w:t xml:space="preserve"> </w:t>
      </w:r>
      <w:r>
        <w:rPr>
          <w:i/>
        </w:rPr>
        <w:t>df</w:t>
      </w:r>
      <w:r>
        <w:rPr>
          <w:i/>
          <w:spacing w:val="-11"/>
        </w:rPr>
        <w:t xml:space="preserve"> </w:t>
      </w:r>
      <w:r>
        <w:t>=</w:t>
      </w:r>
      <w:r>
        <w:rPr>
          <w:spacing w:val="-12"/>
        </w:rPr>
        <w:t xml:space="preserve"> </w:t>
      </w:r>
      <w:r>
        <w:t>1,</w:t>
      </w:r>
      <w:r>
        <w:rPr>
          <w:spacing w:val="-11"/>
        </w:rPr>
        <w:t xml:space="preserve"> </w:t>
      </w:r>
      <w:r>
        <w:rPr>
          <w:i/>
        </w:rPr>
        <w:t>p</w:t>
      </w:r>
      <w:r>
        <w:t>&lt;0.001) and indicate that the West Side has a substantially higher rate of building vacancy than other sections of</w:t>
      </w:r>
      <w:r>
        <w:rPr>
          <w:spacing w:val="-6"/>
        </w:rPr>
        <w:t xml:space="preserve"> </w:t>
      </w:r>
      <w:r>
        <w:t>Charleston.</w:t>
      </w:r>
    </w:p>
    <w:p w14:paraId="6F34E8E6" w14:textId="77777777" w:rsidR="00234B4E" w:rsidRDefault="00234B4E">
      <w:pPr>
        <w:pStyle w:val="BodyText"/>
        <w:rPr>
          <w:sz w:val="26"/>
        </w:rPr>
      </w:pPr>
    </w:p>
    <w:p w14:paraId="5BD7A7A1" w14:textId="77777777" w:rsidR="00234B4E" w:rsidRDefault="0032657C">
      <w:pPr>
        <w:pStyle w:val="BodyText"/>
        <w:spacing w:before="1" w:line="256" w:lineRule="auto"/>
        <w:ind w:left="100" w:right="115"/>
        <w:jc w:val="both"/>
      </w:pPr>
      <w:r>
        <w:t xml:space="preserve">The percentage of household ownership in the West Side (42.0%) appears lower than city-wide (Charleston, 60.1%) or state-wide (West Virginia, 73.0%) trends (Figures 33). This fact is confirmed through calculation of a </w:t>
      </w:r>
      <w:r>
        <w:rPr>
          <w:i/>
        </w:rPr>
        <w:t xml:space="preserve">two proportion Z-test </w:t>
      </w:r>
      <w:r>
        <w:t>(</w:t>
      </w:r>
      <w:r>
        <w:rPr>
          <w:i/>
        </w:rPr>
        <w:t xml:space="preserve">Pearson </w:t>
      </w:r>
      <w:r>
        <w:t>χ</w:t>
      </w:r>
      <w:r>
        <w:rPr>
          <w:position w:val="9"/>
          <w:sz w:val="16"/>
        </w:rPr>
        <w:t>2</w:t>
      </w:r>
      <w:r>
        <w:t xml:space="preserve">= 480.050, </w:t>
      </w:r>
      <w:r>
        <w:rPr>
          <w:i/>
        </w:rPr>
        <w:t xml:space="preserve">df </w:t>
      </w:r>
      <w:r>
        <w:t xml:space="preserve">= 1, </w:t>
      </w:r>
      <w:r>
        <w:rPr>
          <w:i/>
        </w:rPr>
        <w:t>p</w:t>
      </w:r>
      <w:r>
        <w:t>&lt;0.001) which</w:t>
      </w:r>
      <w:r>
        <w:rPr>
          <w:spacing w:val="-13"/>
        </w:rPr>
        <w:t xml:space="preserve"> </w:t>
      </w:r>
      <w:r>
        <w:t>indicates</w:t>
      </w:r>
      <w:r>
        <w:rPr>
          <w:spacing w:val="-14"/>
        </w:rPr>
        <w:t xml:space="preserve"> </w:t>
      </w:r>
      <w:r>
        <w:t>a</w:t>
      </w:r>
      <w:r>
        <w:rPr>
          <w:spacing w:val="-12"/>
        </w:rPr>
        <w:t xml:space="preserve"> </w:t>
      </w:r>
      <w:r>
        <w:t>comparatively</w:t>
      </w:r>
      <w:r>
        <w:rPr>
          <w:spacing w:val="-18"/>
        </w:rPr>
        <w:t xml:space="preserve"> </w:t>
      </w:r>
      <w:r>
        <w:t>low</w:t>
      </w:r>
      <w:r>
        <w:rPr>
          <w:spacing w:val="-11"/>
        </w:rPr>
        <w:t xml:space="preserve"> </w:t>
      </w:r>
      <w:r>
        <w:t>rate</w:t>
      </w:r>
      <w:r>
        <w:rPr>
          <w:spacing w:val="-14"/>
        </w:rPr>
        <w:t xml:space="preserve"> </w:t>
      </w:r>
      <w:r>
        <w:t>of</w:t>
      </w:r>
      <w:r>
        <w:rPr>
          <w:spacing w:val="-14"/>
        </w:rPr>
        <w:t xml:space="preserve"> </w:t>
      </w:r>
      <w:r>
        <w:t>home</w:t>
      </w:r>
      <w:r>
        <w:rPr>
          <w:spacing w:val="-12"/>
        </w:rPr>
        <w:t xml:space="preserve"> </w:t>
      </w:r>
      <w:r>
        <w:t>ownership</w:t>
      </w:r>
      <w:r>
        <w:rPr>
          <w:spacing w:val="-13"/>
        </w:rPr>
        <w:t xml:space="preserve"> </w:t>
      </w:r>
      <w:r>
        <w:t>for</w:t>
      </w:r>
      <w:r>
        <w:rPr>
          <w:spacing w:val="-15"/>
        </w:rPr>
        <w:t xml:space="preserve"> </w:t>
      </w:r>
      <w:r>
        <w:t>West</w:t>
      </w:r>
      <w:r>
        <w:rPr>
          <w:spacing w:val="-13"/>
        </w:rPr>
        <w:t xml:space="preserve"> </w:t>
      </w:r>
      <w:r>
        <w:t>Side</w:t>
      </w:r>
      <w:r>
        <w:rPr>
          <w:spacing w:val="-12"/>
        </w:rPr>
        <w:t xml:space="preserve"> </w:t>
      </w:r>
      <w:r>
        <w:t>residents.</w:t>
      </w:r>
      <w:r>
        <w:rPr>
          <w:spacing w:val="-13"/>
        </w:rPr>
        <w:t xml:space="preserve"> </w:t>
      </w:r>
      <w:r>
        <w:t>Notably</w:t>
      </w:r>
      <w:r>
        <w:rPr>
          <w:spacing w:val="-18"/>
        </w:rPr>
        <w:t xml:space="preserve"> </w:t>
      </w:r>
      <w:r>
        <w:t>high concentrations</w:t>
      </w:r>
      <w:r>
        <w:rPr>
          <w:spacing w:val="-16"/>
        </w:rPr>
        <w:t xml:space="preserve"> </w:t>
      </w:r>
      <w:r>
        <w:t>of</w:t>
      </w:r>
      <w:r>
        <w:rPr>
          <w:spacing w:val="-17"/>
        </w:rPr>
        <w:t xml:space="preserve"> </w:t>
      </w:r>
      <w:r>
        <w:t>household</w:t>
      </w:r>
      <w:r>
        <w:rPr>
          <w:spacing w:val="-15"/>
        </w:rPr>
        <w:t xml:space="preserve"> </w:t>
      </w:r>
      <w:r>
        <w:t>ownership</w:t>
      </w:r>
      <w:r>
        <w:rPr>
          <w:spacing w:val="-13"/>
        </w:rPr>
        <w:t xml:space="preserve"> </w:t>
      </w:r>
      <w:r>
        <w:t>are</w:t>
      </w:r>
      <w:r>
        <w:rPr>
          <w:spacing w:val="-15"/>
        </w:rPr>
        <w:t xml:space="preserve"> </w:t>
      </w:r>
      <w:r>
        <w:t>found</w:t>
      </w:r>
      <w:r>
        <w:rPr>
          <w:spacing w:val="-14"/>
        </w:rPr>
        <w:t xml:space="preserve"> </w:t>
      </w:r>
      <w:r>
        <w:t>in</w:t>
      </w:r>
      <w:r>
        <w:rPr>
          <w:spacing w:val="-16"/>
        </w:rPr>
        <w:t xml:space="preserve"> </w:t>
      </w:r>
      <w:r>
        <w:t>portions</w:t>
      </w:r>
      <w:r>
        <w:rPr>
          <w:spacing w:val="-15"/>
        </w:rPr>
        <w:t xml:space="preserve"> </w:t>
      </w:r>
      <w:r>
        <w:t>of</w:t>
      </w:r>
      <w:r>
        <w:rPr>
          <w:spacing w:val="-14"/>
        </w:rPr>
        <w:t xml:space="preserve"> </w:t>
      </w:r>
      <w:r>
        <w:t>Census</w:t>
      </w:r>
      <w:r>
        <w:rPr>
          <w:spacing w:val="-15"/>
        </w:rPr>
        <w:t xml:space="preserve"> </w:t>
      </w:r>
      <w:r>
        <w:t>Tracts</w:t>
      </w:r>
      <w:r>
        <w:rPr>
          <w:spacing w:val="-15"/>
        </w:rPr>
        <w:t xml:space="preserve"> </w:t>
      </w:r>
      <w:r>
        <w:t>20</w:t>
      </w:r>
      <w:r>
        <w:rPr>
          <w:spacing w:val="-16"/>
        </w:rPr>
        <w:t xml:space="preserve"> </w:t>
      </w:r>
      <w:r>
        <w:t>and</w:t>
      </w:r>
      <w:r>
        <w:rPr>
          <w:spacing w:val="-14"/>
        </w:rPr>
        <w:t xml:space="preserve"> </w:t>
      </w:r>
      <w:r>
        <w:t>21,</w:t>
      </w:r>
      <w:r>
        <w:rPr>
          <w:spacing w:val="-16"/>
        </w:rPr>
        <w:t xml:space="preserve"> </w:t>
      </w:r>
      <w:r>
        <w:t>just</w:t>
      </w:r>
      <w:r>
        <w:rPr>
          <w:spacing w:val="-15"/>
        </w:rPr>
        <w:t xml:space="preserve"> </w:t>
      </w:r>
      <w:r>
        <w:t>south of the West Side and immediately across the Kanawha River. The opposite trend is observed for renter</w:t>
      </w:r>
      <w:r>
        <w:rPr>
          <w:spacing w:val="-5"/>
        </w:rPr>
        <w:t xml:space="preserve"> </w:t>
      </w:r>
      <w:r>
        <w:t>occupied</w:t>
      </w:r>
      <w:r>
        <w:rPr>
          <w:spacing w:val="-4"/>
        </w:rPr>
        <w:t xml:space="preserve"> </w:t>
      </w:r>
      <w:r>
        <w:t>households</w:t>
      </w:r>
      <w:r>
        <w:rPr>
          <w:spacing w:val="-4"/>
        </w:rPr>
        <w:t xml:space="preserve"> </w:t>
      </w:r>
      <w:r>
        <w:t>which</w:t>
      </w:r>
      <w:r>
        <w:rPr>
          <w:spacing w:val="-4"/>
        </w:rPr>
        <w:t xml:space="preserve"> </w:t>
      </w:r>
      <w:r>
        <w:t>exceeds</w:t>
      </w:r>
      <w:r>
        <w:rPr>
          <w:spacing w:val="-2"/>
        </w:rPr>
        <w:t xml:space="preserve"> </w:t>
      </w:r>
      <w:r>
        <w:t>60</w:t>
      </w:r>
      <w:r>
        <w:rPr>
          <w:spacing w:val="-4"/>
        </w:rPr>
        <w:t xml:space="preserve"> </w:t>
      </w:r>
      <w:r>
        <w:t>percent</w:t>
      </w:r>
      <w:r>
        <w:rPr>
          <w:spacing w:val="-3"/>
        </w:rPr>
        <w:t xml:space="preserve"> </w:t>
      </w:r>
      <w:r>
        <w:t>in</w:t>
      </w:r>
      <w:r>
        <w:rPr>
          <w:spacing w:val="-3"/>
        </w:rPr>
        <w:t xml:space="preserve"> </w:t>
      </w:r>
      <w:r>
        <w:t>portions</w:t>
      </w:r>
      <w:r>
        <w:rPr>
          <w:spacing w:val="-3"/>
        </w:rPr>
        <w:t xml:space="preserve"> </w:t>
      </w:r>
      <w:r>
        <w:t>of</w:t>
      </w:r>
      <w:r>
        <w:rPr>
          <w:spacing w:val="-7"/>
        </w:rPr>
        <w:t xml:space="preserve"> </w:t>
      </w:r>
      <w:r>
        <w:t>Census</w:t>
      </w:r>
      <w:r>
        <w:rPr>
          <w:spacing w:val="-6"/>
        </w:rPr>
        <w:t xml:space="preserve"> </w:t>
      </w:r>
      <w:r>
        <w:t>Tracts</w:t>
      </w:r>
      <w:r>
        <w:rPr>
          <w:spacing w:val="-3"/>
        </w:rPr>
        <w:t xml:space="preserve"> </w:t>
      </w:r>
      <w:r>
        <w:t>7,</w:t>
      </w:r>
      <w:r>
        <w:rPr>
          <w:spacing w:val="-4"/>
        </w:rPr>
        <w:t xml:space="preserve"> </w:t>
      </w:r>
      <w:r>
        <w:t>8,</w:t>
      </w:r>
      <w:r>
        <w:rPr>
          <w:spacing w:val="-4"/>
        </w:rPr>
        <w:t xml:space="preserve"> </w:t>
      </w:r>
      <w:r>
        <w:t>9,</w:t>
      </w:r>
      <w:r>
        <w:rPr>
          <w:spacing w:val="-4"/>
        </w:rPr>
        <w:t xml:space="preserve"> </w:t>
      </w:r>
      <w:r>
        <w:t>12,</w:t>
      </w:r>
      <w:r>
        <w:rPr>
          <w:spacing w:val="-4"/>
        </w:rPr>
        <w:t xml:space="preserve"> </w:t>
      </w:r>
      <w:r>
        <w:t>and 13 (Figure</w:t>
      </w:r>
      <w:r>
        <w:rPr>
          <w:spacing w:val="-5"/>
        </w:rPr>
        <w:t xml:space="preserve"> </w:t>
      </w:r>
      <w:r>
        <w:t>34).</w:t>
      </w:r>
    </w:p>
    <w:p w14:paraId="7B46B0DD" w14:textId="77777777" w:rsidR="00234B4E" w:rsidRDefault="00234B4E">
      <w:pPr>
        <w:pStyle w:val="BodyText"/>
        <w:spacing w:before="1"/>
        <w:rPr>
          <w:sz w:val="26"/>
        </w:rPr>
      </w:pPr>
    </w:p>
    <w:p w14:paraId="61FC0545" w14:textId="77777777" w:rsidR="00234B4E" w:rsidRDefault="0032657C">
      <w:pPr>
        <w:pStyle w:val="BodyText"/>
        <w:spacing w:line="256" w:lineRule="auto"/>
        <w:ind w:left="100" w:right="114"/>
        <w:jc w:val="both"/>
      </w:pPr>
      <w:r>
        <w:t>The distribution of household types – single person, single family, or multiple family - also demonstrates significant spatial patterning across the West Side and Charleston (</w:t>
      </w:r>
      <w:r>
        <w:rPr>
          <w:i/>
        </w:rPr>
        <w:t xml:space="preserve">Pearson </w:t>
      </w:r>
      <w:r>
        <w:t>χ</w:t>
      </w:r>
      <w:r>
        <w:rPr>
          <w:position w:val="9"/>
          <w:sz w:val="16"/>
        </w:rPr>
        <w:t>2</w:t>
      </w:r>
      <w:r>
        <w:t xml:space="preserve">= 5685.778, </w:t>
      </w:r>
      <w:r>
        <w:rPr>
          <w:i/>
        </w:rPr>
        <w:t xml:space="preserve">df </w:t>
      </w:r>
      <w:r>
        <w:t xml:space="preserve">= 2, </w:t>
      </w:r>
      <w:r>
        <w:rPr>
          <w:i/>
        </w:rPr>
        <w:t>p</w:t>
      </w:r>
      <w:r>
        <w:t>&lt;0.001). Households occupied by a single individual are geographically concentrated in Census Tracts 9, 12, and 13, perhaps representing an abundance of apartment buildings in these tracts (Figure 35). Households occupied by single family units are heavily concentrated along the outer periphery of Charleston (Figure 36). The West Side has a slightly lower</w:t>
      </w:r>
      <w:r>
        <w:rPr>
          <w:spacing w:val="-7"/>
        </w:rPr>
        <w:t xml:space="preserve"> </w:t>
      </w:r>
      <w:r>
        <w:t>percent</w:t>
      </w:r>
      <w:r>
        <w:rPr>
          <w:spacing w:val="-6"/>
        </w:rPr>
        <w:t xml:space="preserve"> </w:t>
      </w:r>
      <w:r>
        <w:t>(46.4%)</w:t>
      </w:r>
      <w:r>
        <w:rPr>
          <w:spacing w:val="-7"/>
        </w:rPr>
        <w:t xml:space="preserve"> </w:t>
      </w:r>
      <w:r>
        <w:t>of</w:t>
      </w:r>
      <w:r>
        <w:rPr>
          <w:spacing w:val="-5"/>
        </w:rPr>
        <w:t xml:space="preserve"> </w:t>
      </w:r>
      <w:r>
        <w:t>households</w:t>
      </w:r>
      <w:r>
        <w:rPr>
          <w:spacing w:val="-6"/>
        </w:rPr>
        <w:t xml:space="preserve"> </w:t>
      </w:r>
      <w:r>
        <w:t>with</w:t>
      </w:r>
      <w:r>
        <w:rPr>
          <w:spacing w:val="-6"/>
        </w:rPr>
        <w:t xml:space="preserve"> </w:t>
      </w:r>
      <w:r>
        <w:t>single</w:t>
      </w:r>
      <w:r>
        <w:rPr>
          <w:spacing w:val="-7"/>
        </w:rPr>
        <w:t xml:space="preserve"> </w:t>
      </w:r>
      <w:r>
        <w:t>family</w:t>
      </w:r>
      <w:r>
        <w:rPr>
          <w:spacing w:val="-13"/>
        </w:rPr>
        <w:t xml:space="preserve"> </w:t>
      </w:r>
      <w:r>
        <w:t>units</w:t>
      </w:r>
      <w:r>
        <w:rPr>
          <w:spacing w:val="-6"/>
        </w:rPr>
        <w:t xml:space="preserve"> </w:t>
      </w:r>
      <w:r>
        <w:t>than</w:t>
      </w:r>
      <w:r>
        <w:rPr>
          <w:spacing w:val="-7"/>
        </w:rPr>
        <w:t xml:space="preserve"> </w:t>
      </w:r>
      <w:r>
        <w:t>Charleston</w:t>
      </w:r>
      <w:r>
        <w:rPr>
          <w:spacing w:val="-6"/>
        </w:rPr>
        <w:t xml:space="preserve"> </w:t>
      </w:r>
      <w:r>
        <w:t>as</w:t>
      </w:r>
      <w:r>
        <w:rPr>
          <w:spacing w:val="-6"/>
        </w:rPr>
        <w:t xml:space="preserve"> </w:t>
      </w:r>
      <w:r>
        <w:t>a</w:t>
      </w:r>
      <w:r>
        <w:rPr>
          <w:spacing w:val="-7"/>
        </w:rPr>
        <w:t xml:space="preserve"> </w:t>
      </w:r>
      <w:r>
        <w:t>whole</w:t>
      </w:r>
      <w:r>
        <w:rPr>
          <w:spacing w:val="-7"/>
        </w:rPr>
        <w:t xml:space="preserve"> </w:t>
      </w:r>
      <w:r>
        <w:t>(54.3%). Multiple family unit housing in the West Side varies little from city-wide trends however (West Side,</w:t>
      </w:r>
      <w:r>
        <w:rPr>
          <w:spacing w:val="-7"/>
        </w:rPr>
        <w:t xml:space="preserve"> </w:t>
      </w:r>
      <w:r>
        <w:t>6.9%;</w:t>
      </w:r>
      <w:r>
        <w:rPr>
          <w:spacing w:val="-6"/>
        </w:rPr>
        <w:t xml:space="preserve"> </w:t>
      </w:r>
      <w:r>
        <w:t>Charleston,</w:t>
      </w:r>
      <w:r>
        <w:rPr>
          <w:spacing w:val="-6"/>
        </w:rPr>
        <w:t xml:space="preserve"> </w:t>
      </w:r>
      <w:r>
        <w:t>6.5%)</w:t>
      </w:r>
      <w:r>
        <w:rPr>
          <w:spacing w:val="-7"/>
        </w:rPr>
        <w:t xml:space="preserve"> </w:t>
      </w:r>
      <w:r>
        <w:t>(Figure</w:t>
      </w:r>
      <w:r>
        <w:rPr>
          <w:spacing w:val="-8"/>
        </w:rPr>
        <w:t xml:space="preserve"> </w:t>
      </w:r>
      <w:r>
        <w:t>37).</w:t>
      </w:r>
      <w:r>
        <w:rPr>
          <w:spacing w:val="-7"/>
        </w:rPr>
        <w:t xml:space="preserve"> </w:t>
      </w:r>
      <w:r>
        <w:t>Census</w:t>
      </w:r>
      <w:r>
        <w:rPr>
          <w:spacing w:val="-6"/>
        </w:rPr>
        <w:t xml:space="preserve"> </w:t>
      </w:r>
      <w:r>
        <w:t>Tract</w:t>
      </w:r>
      <w:r>
        <w:rPr>
          <w:spacing w:val="-6"/>
        </w:rPr>
        <w:t xml:space="preserve"> </w:t>
      </w:r>
      <w:r>
        <w:t>8</w:t>
      </w:r>
      <w:r>
        <w:rPr>
          <w:spacing w:val="-6"/>
        </w:rPr>
        <w:t xml:space="preserve"> </w:t>
      </w:r>
      <w:r>
        <w:t>is</w:t>
      </w:r>
      <w:r>
        <w:rPr>
          <w:spacing w:val="-6"/>
        </w:rPr>
        <w:t xml:space="preserve"> </w:t>
      </w:r>
      <w:r>
        <w:t>an</w:t>
      </w:r>
      <w:r>
        <w:rPr>
          <w:spacing w:val="-4"/>
        </w:rPr>
        <w:t xml:space="preserve"> </w:t>
      </w:r>
      <w:r>
        <w:t>exception</w:t>
      </w:r>
      <w:r>
        <w:rPr>
          <w:spacing w:val="-6"/>
        </w:rPr>
        <w:t xml:space="preserve"> </w:t>
      </w:r>
      <w:r>
        <w:t>to</w:t>
      </w:r>
      <w:r>
        <w:rPr>
          <w:spacing w:val="-6"/>
        </w:rPr>
        <w:t xml:space="preserve"> </w:t>
      </w:r>
      <w:r>
        <w:t>this</w:t>
      </w:r>
      <w:r>
        <w:rPr>
          <w:spacing w:val="-6"/>
        </w:rPr>
        <w:t xml:space="preserve"> </w:t>
      </w:r>
      <w:r>
        <w:t>trend</w:t>
      </w:r>
      <w:r>
        <w:rPr>
          <w:spacing w:val="-6"/>
        </w:rPr>
        <w:t xml:space="preserve"> </w:t>
      </w:r>
      <w:r>
        <w:t>as</w:t>
      </w:r>
      <w:r>
        <w:rPr>
          <w:spacing w:val="-6"/>
        </w:rPr>
        <w:t xml:space="preserve"> </w:t>
      </w:r>
      <w:r>
        <w:t>it</w:t>
      </w:r>
      <w:r>
        <w:rPr>
          <w:spacing w:val="-6"/>
        </w:rPr>
        <w:t xml:space="preserve"> </w:t>
      </w:r>
      <w:r>
        <w:t>has</w:t>
      </w:r>
      <w:r>
        <w:rPr>
          <w:spacing w:val="-6"/>
        </w:rPr>
        <w:t xml:space="preserve"> </w:t>
      </w:r>
      <w:r>
        <w:t>an unusually high proportion of multiple family unit housing that suggests that many neighborhood domestic buildings are occupied by two, or more,</w:t>
      </w:r>
      <w:r>
        <w:rPr>
          <w:spacing w:val="-10"/>
        </w:rPr>
        <w:t xml:space="preserve"> </w:t>
      </w:r>
      <w:r>
        <w:t>families.</w:t>
      </w:r>
    </w:p>
    <w:p w14:paraId="1C6312FE" w14:textId="77777777" w:rsidR="00234B4E" w:rsidRDefault="00234B4E">
      <w:pPr>
        <w:spacing w:line="256" w:lineRule="auto"/>
        <w:jc w:val="both"/>
        <w:sectPr w:rsidR="00234B4E">
          <w:pgSz w:w="12240" w:h="15840"/>
          <w:pgMar w:top="1420" w:right="1320" w:bottom="280" w:left="1340" w:header="720" w:footer="720" w:gutter="0"/>
          <w:cols w:space="720"/>
        </w:sectPr>
      </w:pPr>
    </w:p>
    <w:p w14:paraId="1FDC5578" w14:textId="77777777" w:rsidR="00234B4E" w:rsidRDefault="0032657C">
      <w:pPr>
        <w:pStyle w:val="BodyText"/>
        <w:ind w:left="100"/>
        <w:rPr>
          <w:sz w:val="20"/>
        </w:rPr>
      </w:pPr>
      <w:r>
        <w:rPr>
          <w:noProof/>
          <w:sz w:val="20"/>
        </w:rPr>
        <w:lastRenderedPageBreak/>
        <w:drawing>
          <wp:inline distT="0" distB="0" distL="0" distR="0" wp14:anchorId="5DC22D64" wp14:editId="7D544E69">
            <wp:extent cx="5931268" cy="4581525"/>
            <wp:effectExtent l="0" t="0" r="0" b="0"/>
            <wp:docPr id="7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jpeg"/>
                    <pic:cNvPicPr/>
                  </pic:nvPicPr>
                  <pic:blipFill>
                    <a:blip r:embed="rId57" cstate="print"/>
                    <a:stretch>
                      <a:fillRect/>
                    </a:stretch>
                  </pic:blipFill>
                  <pic:spPr>
                    <a:xfrm>
                      <a:off x="0" y="0"/>
                      <a:ext cx="5931268" cy="4581525"/>
                    </a:xfrm>
                    <a:prstGeom prst="rect">
                      <a:avLst/>
                    </a:prstGeom>
                  </pic:spPr>
                </pic:pic>
              </a:graphicData>
            </a:graphic>
          </wp:inline>
        </w:drawing>
      </w:r>
    </w:p>
    <w:p w14:paraId="62C7A319" w14:textId="77777777" w:rsidR="00234B4E" w:rsidRDefault="0032657C">
      <w:pPr>
        <w:spacing w:before="19"/>
        <w:ind w:left="100"/>
        <w:rPr>
          <w:rFonts w:ascii="Calibri"/>
          <w:b/>
          <w:sz w:val="20"/>
        </w:rPr>
      </w:pPr>
      <w:r>
        <w:rPr>
          <w:rFonts w:ascii="Calibri"/>
          <w:b/>
          <w:color w:val="5B9BD4"/>
          <w:sz w:val="20"/>
        </w:rPr>
        <w:t>Figure 32. Percentage of vacant buildings, by Block Group</w:t>
      </w:r>
    </w:p>
    <w:p w14:paraId="1FC8F35D" w14:textId="77777777" w:rsidR="00234B4E" w:rsidRDefault="00234B4E">
      <w:pPr>
        <w:rPr>
          <w:rFonts w:ascii="Calibri"/>
          <w:sz w:val="20"/>
        </w:rPr>
        <w:sectPr w:rsidR="00234B4E">
          <w:pgSz w:w="12240" w:h="15840"/>
          <w:pgMar w:top="1440" w:right="1340" w:bottom="280" w:left="1340" w:header="720" w:footer="720" w:gutter="0"/>
          <w:cols w:space="720"/>
        </w:sectPr>
      </w:pPr>
    </w:p>
    <w:p w14:paraId="7B2D053B" w14:textId="77777777" w:rsidR="00234B4E" w:rsidRDefault="0032657C">
      <w:pPr>
        <w:pStyle w:val="BodyText"/>
        <w:ind w:left="100"/>
        <w:rPr>
          <w:rFonts w:ascii="Calibri"/>
          <w:sz w:val="20"/>
        </w:rPr>
      </w:pPr>
      <w:r>
        <w:rPr>
          <w:rFonts w:ascii="Calibri"/>
          <w:noProof/>
          <w:sz w:val="20"/>
        </w:rPr>
        <w:lastRenderedPageBreak/>
        <w:drawing>
          <wp:inline distT="0" distB="0" distL="0" distR="0" wp14:anchorId="2651005E" wp14:editId="0C87D11F">
            <wp:extent cx="5931268" cy="4581525"/>
            <wp:effectExtent l="0" t="0" r="0" b="0"/>
            <wp:docPr id="7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jpeg"/>
                    <pic:cNvPicPr/>
                  </pic:nvPicPr>
                  <pic:blipFill>
                    <a:blip r:embed="rId58" cstate="print"/>
                    <a:stretch>
                      <a:fillRect/>
                    </a:stretch>
                  </pic:blipFill>
                  <pic:spPr>
                    <a:xfrm>
                      <a:off x="0" y="0"/>
                      <a:ext cx="5931268" cy="4581525"/>
                    </a:xfrm>
                    <a:prstGeom prst="rect">
                      <a:avLst/>
                    </a:prstGeom>
                  </pic:spPr>
                </pic:pic>
              </a:graphicData>
            </a:graphic>
          </wp:inline>
        </w:drawing>
      </w:r>
    </w:p>
    <w:p w14:paraId="092EAF75" w14:textId="77777777" w:rsidR="00234B4E" w:rsidRDefault="0032657C">
      <w:pPr>
        <w:spacing w:before="19"/>
        <w:ind w:left="100"/>
        <w:rPr>
          <w:rFonts w:ascii="Calibri"/>
          <w:b/>
          <w:sz w:val="20"/>
        </w:rPr>
      </w:pPr>
      <w:r>
        <w:rPr>
          <w:rFonts w:ascii="Calibri"/>
          <w:b/>
          <w:color w:val="5B9BD4"/>
          <w:sz w:val="20"/>
        </w:rPr>
        <w:t>Figure 33. Percentage of households occupied by owner, by Block Group</w:t>
      </w:r>
    </w:p>
    <w:p w14:paraId="5F0DDB44" w14:textId="77777777" w:rsidR="00234B4E" w:rsidRDefault="00234B4E">
      <w:pPr>
        <w:rPr>
          <w:rFonts w:ascii="Calibri"/>
          <w:sz w:val="20"/>
        </w:rPr>
        <w:sectPr w:rsidR="00234B4E">
          <w:pgSz w:w="12240" w:h="15840"/>
          <w:pgMar w:top="1440" w:right="1340" w:bottom="280" w:left="1340" w:header="720" w:footer="720" w:gutter="0"/>
          <w:cols w:space="720"/>
        </w:sectPr>
      </w:pPr>
    </w:p>
    <w:p w14:paraId="31A1AFA6" w14:textId="77777777" w:rsidR="00234B4E" w:rsidRDefault="0032657C">
      <w:pPr>
        <w:pStyle w:val="BodyText"/>
        <w:ind w:left="100"/>
        <w:rPr>
          <w:rFonts w:ascii="Calibri"/>
          <w:sz w:val="20"/>
        </w:rPr>
      </w:pPr>
      <w:r>
        <w:rPr>
          <w:rFonts w:ascii="Calibri"/>
          <w:noProof/>
          <w:sz w:val="20"/>
        </w:rPr>
        <w:lastRenderedPageBreak/>
        <w:drawing>
          <wp:inline distT="0" distB="0" distL="0" distR="0" wp14:anchorId="516E43DD" wp14:editId="0E2E5892">
            <wp:extent cx="5931268" cy="4581525"/>
            <wp:effectExtent l="0" t="0" r="0" b="0"/>
            <wp:docPr id="7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jpeg"/>
                    <pic:cNvPicPr/>
                  </pic:nvPicPr>
                  <pic:blipFill>
                    <a:blip r:embed="rId59" cstate="print"/>
                    <a:stretch>
                      <a:fillRect/>
                    </a:stretch>
                  </pic:blipFill>
                  <pic:spPr>
                    <a:xfrm>
                      <a:off x="0" y="0"/>
                      <a:ext cx="5931268" cy="4581525"/>
                    </a:xfrm>
                    <a:prstGeom prst="rect">
                      <a:avLst/>
                    </a:prstGeom>
                  </pic:spPr>
                </pic:pic>
              </a:graphicData>
            </a:graphic>
          </wp:inline>
        </w:drawing>
      </w:r>
    </w:p>
    <w:p w14:paraId="22DC3505" w14:textId="77777777" w:rsidR="00234B4E" w:rsidRDefault="0032657C">
      <w:pPr>
        <w:spacing w:before="19"/>
        <w:ind w:left="100"/>
        <w:rPr>
          <w:rFonts w:ascii="Calibri"/>
          <w:b/>
          <w:sz w:val="20"/>
        </w:rPr>
      </w:pPr>
      <w:r>
        <w:rPr>
          <w:rFonts w:ascii="Calibri"/>
          <w:b/>
          <w:color w:val="5B9BD4"/>
          <w:sz w:val="20"/>
        </w:rPr>
        <w:t>Figure 34. Percentage of households rented to non-owners, by Block Group</w:t>
      </w:r>
    </w:p>
    <w:p w14:paraId="74EABFC1" w14:textId="77777777" w:rsidR="00234B4E" w:rsidRDefault="00234B4E">
      <w:pPr>
        <w:rPr>
          <w:rFonts w:ascii="Calibri"/>
          <w:sz w:val="20"/>
        </w:rPr>
        <w:sectPr w:rsidR="00234B4E">
          <w:pgSz w:w="12240" w:h="15840"/>
          <w:pgMar w:top="1440" w:right="1340" w:bottom="280" w:left="1340" w:header="720" w:footer="720" w:gutter="0"/>
          <w:cols w:space="720"/>
        </w:sectPr>
      </w:pPr>
    </w:p>
    <w:p w14:paraId="6CCB3F21" w14:textId="77777777" w:rsidR="00234B4E" w:rsidRDefault="0032657C">
      <w:pPr>
        <w:pStyle w:val="BodyText"/>
        <w:ind w:left="100"/>
        <w:rPr>
          <w:rFonts w:ascii="Calibri"/>
          <w:sz w:val="20"/>
        </w:rPr>
      </w:pPr>
      <w:r>
        <w:rPr>
          <w:rFonts w:ascii="Calibri"/>
          <w:noProof/>
          <w:sz w:val="20"/>
        </w:rPr>
        <w:lastRenderedPageBreak/>
        <w:drawing>
          <wp:inline distT="0" distB="0" distL="0" distR="0" wp14:anchorId="23088001" wp14:editId="18236B3A">
            <wp:extent cx="5931268" cy="4581525"/>
            <wp:effectExtent l="0" t="0" r="0" b="0"/>
            <wp:docPr id="7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1.jpeg"/>
                    <pic:cNvPicPr/>
                  </pic:nvPicPr>
                  <pic:blipFill>
                    <a:blip r:embed="rId60" cstate="print"/>
                    <a:stretch>
                      <a:fillRect/>
                    </a:stretch>
                  </pic:blipFill>
                  <pic:spPr>
                    <a:xfrm>
                      <a:off x="0" y="0"/>
                      <a:ext cx="5931268" cy="4581525"/>
                    </a:xfrm>
                    <a:prstGeom prst="rect">
                      <a:avLst/>
                    </a:prstGeom>
                  </pic:spPr>
                </pic:pic>
              </a:graphicData>
            </a:graphic>
          </wp:inline>
        </w:drawing>
      </w:r>
    </w:p>
    <w:p w14:paraId="4C41C41B" w14:textId="77777777" w:rsidR="00234B4E" w:rsidRDefault="0032657C">
      <w:pPr>
        <w:spacing w:before="19"/>
        <w:ind w:left="100"/>
        <w:rPr>
          <w:rFonts w:ascii="Calibri"/>
          <w:b/>
          <w:sz w:val="20"/>
        </w:rPr>
      </w:pPr>
      <w:r>
        <w:rPr>
          <w:rFonts w:ascii="Calibri"/>
          <w:b/>
          <w:color w:val="5B9BD4"/>
          <w:sz w:val="20"/>
        </w:rPr>
        <w:t>Figure 35. Percentage of households occupied by a single person, by Block Group</w:t>
      </w:r>
    </w:p>
    <w:p w14:paraId="120D2809" w14:textId="77777777" w:rsidR="00234B4E" w:rsidRDefault="00234B4E">
      <w:pPr>
        <w:rPr>
          <w:rFonts w:ascii="Calibri"/>
          <w:sz w:val="20"/>
        </w:rPr>
        <w:sectPr w:rsidR="00234B4E">
          <w:pgSz w:w="12240" w:h="15840"/>
          <w:pgMar w:top="1440" w:right="1340" w:bottom="280" w:left="1340" w:header="720" w:footer="720" w:gutter="0"/>
          <w:cols w:space="720"/>
        </w:sectPr>
      </w:pPr>
    </w:p>
    <w:p w14:paraId="1DC5AE26" w14:textId="77777777" w:rsidR="00234B4E" w:rsidRDefault="0032657C">
      <w:pPr>
        <w:pStyle w:val="BodyText"/>
        <w:ind w:left="100"/>
        <w:rPr>
          <w:rFonts w:ascii="Calibri"/>
          <w:sz w:val="20"/>
        </w:rPr>
      </w:pPr>
      <w:r>
        <w:rPr>
          <w:rFonts w:ascii="Calibri"/>
          <w:noProof/>
          <w:sz w:val="20"/>
        </w:rPr>
        <w:lastRenderedPageBreak/>
        <w:drawing>
          <wp:inline distT="0" distB="0" distL="0" distR="0" wp14:anchorId="21D540C7" wp14:editId="0D22C852">
            <wp:extent cx="5931268" cy="4581525"/>
            <wp:effectExtent l="0" t="0" r="0" b="0"/>
            <wp:docPr id="7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2.jpeg"/>
                    <pic:cNvPicPr/>
                  </pic:nvPicPr>
                  <pic:blipFill>
                    <a:blip r:embed="rId61" cstate="print"/>
                    <a:stretch>
                      <a:fillRect/>
                    </a:stretch>
                  </pic:blipFill>
                  <pic:spPr>
                    <a:xfrm>
                      <a:off x="0" y="0"/>
                      <a:ext cx="5931268" cy="4581525"/>
                    </a:xfrm>
                    <a:prstGeom prst="rect">
                      <a:avLst/>
                    </a:prstGeom>
                  </pic:spPr>
                </pic:pic>
              </a:graphicData>
            </a:graphic>
          </wp:inline>
        </w:drawing>
      </w:r>
    </w:p>
    <w:p w14:paraId="43B6A938" w14:textId="77777777" w:rsidR="00234B4E" w:rsidRDefault="0032657C">
      <w:pPr>
        <w:spacing w:before="19"/>
        <w:ind w:left="100"/>
        <w:rPr>
          <w:rFonts w:ascii="Calibri"/>
          <w:b/>
          <w:sz w:val="20"/>
        </w:rPr>
      </w:pPr>
      <w:r>
        <w:rPr>
          <w:rFonts w:ascii="Calibri"/>
          <w:b/>
          <w:color w:val="5B9BD4"/>
          <w:sz w:val="20"/>
        </w:rPr>
        <w:t xml:space="preserve">Figure 36. Percentage of households occupied by a </w:t>
      </w:r>
      <w:proofErr w:type="gramStart"/>
      <w:r>
        <w:rPr>
          <w:rFonts w:ascii="Calibri"/>
          <w:b/>
          <w:color w:val="5B9BD4"/>
          <w:sz w:val="20"/>
        </w:rPr>
        <w:t>single family</w:t>
      </w:r>
      <w:proofErr w:type="gramEnd"/>
      <w:r>
        <w:rPr>
          <w:rFonts w:ascii="Calibri"/>
          <w:b/>
          <w:color w:val="5B9BD4"/>
          <w:sz w:val="20"/>
        </w:rPr>
        <w:t xml:space="preserve"> unit, by Block Group</w:t>
      </w:r>
    </w:p>
    <w:p w14:paraId="518692C6" w14:textId="77777777" w:rsidR="00234B4E" w:rsidRDefault="00234B4E">
      <w:pPr>
        <w:rPr>
          <w:rFonts w:ascii="Calibri"/>
          <w:sz w:val="20"/>
        </w:rPr>
        <w:sectPr w:rsidR="00234B4E">
          <w:pgSz w:w="12240" w:h="15840"/>
          <w:pgMar w:top="1440" w:right="1340" w:bottom="280" w:left="1340" w:header="720" w:footer="720" w:gutter="0"/>
          <w:cols w:space="720"/>
        </w:sectPr>
      </w:pPr>
    </w:p>
    <w:p w14:paraId="32B99012" w14:textId="77777777" w:rsidR="00234B4E" w:rsidRDefault="0032657C">
      <w:pPr>
        <w:pStyle w:val="BodyText"/>
        <w:ind w:left="100"/>
        <w:rPr>
          <w:rFonts w:ascii="Calibri"/>
          <w:sz w:val="20"/>
        </w:rPr>
      </w:pPr>
      <w:r>
        <w:rPr>
          <w:rFonts w:ascii="Calibri"/>
          <w:noProof/>
          <w:sz w:val="20"/>
        </w:rPr>
        <w:lastRenderedPageBreak/>
        <w:drawing>
          <wp:inline distT="0" distB="0" distL="0" distR="0" wp14:anchorId="0A6BA3D8" wp14:editId="5E7955D5">
            <wp:extent cx="5931268" cy="4581525"/>
            <wp:effectExtent l="0" t="0" r="0" b="0"/>
            <wp:docPr id="8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3.jpeg"/>
                    <pic:cNvPicPr/>
                  </pic:nvPicPr>
                  <pic:blipFill>
                    <a:blip r:embed="rId62" cstate="print"/>
                    <a:stretch>
                      <a:fillRect/>
                    </a:stretch>
                  </pic:blipFill>
                  <pic:spPr>
                    <a:xfrm>
                      <a:off x="0" y="0"/>
                      <a:ext cx="5931268" cy="4581525"/>
                    </a:xfrm>
                    <a:prstGeom prst="rect">
                      <a:avLst/>
                    </a:prstGeom>
                  </pic:spPr>
                </pic:pic>
              </a:graphicData>
            </a:graphic>
          </wp:inline>
        </w:drawing>
      </w:r>
    </w:p>
    <w:p w14:paraId="13D8C9B9" w14:textId="77777777" w:rsidR="00234B4E" w:rsidRDefault="0032657C">
      <w:pPr>
        <w:spacing w:before="19"/>
        <w:ind w:left="100"/>
        <w:rPr>
          <w:rFonts w:ascii="Calibri"/>
          <w:b/>
          <w:sz w:val="20"/>
        </w:rPr>
      </w:pPr>
      <w:r>
        <w:rPr>
          <w:rFonts w:ascii="Calibri"/>
          <w:b/>
          <w:color w:val="5B9BD4"/>
          <w:sz w:val="20"/>
        </w:rPr>
        <w:t>Figure 37. Percentage of households occupied by two, or more, family units, by Block Group</w:t>
      </w:r>
    </w:p>
    <w:p w14:paraId="7EBF871C" w14:textId="77777777" w:rsidR="00234B4E" w:rsidRDefault="00234B4E">
      <w:pPr>
        <w:rPr>
          <w:rFonts w:ascii="Calibri"/>
          <w:sz w:val="20"/>
        </w:rPr>
        <w:sectPr w:rsidR="00234B4E">
          <w:pgSz w:w="12240" w:h="15840"/>
          <w:pgMar w:top="1440" w:right="1340" w:bottom="280" w:left="1340" w:header="720" w:footer="720" w:gutter="0"/>
          <w:cols w:space="720"/>
        </w:sectPr>
      </w:pPr>
    </w:p>
    <w:p w14:paraId="14AF3343" w14:textId="77777777" w:rsidR="00234B4E" w:rsidRDefault="0032657C">
      <w:pPr>
        <w:pStyle w:val="Heading1"/>
      </w:pPr>
      <w:bookmarkStart w:id="14" w:name="_TOC_250005"/>
      <w:bookmarkEnd w:id="14"/>
      <w:r>
        <w:rPr>
          <w:color w:val="2D74B5"/>
        </w:rPr>
        <w:lastRenderedPageBreak/>
        <w:t>Neighborhood Characteristics</w:t>
      </w:r>
    </w:p>
    <w:p w14:paraId="204E4F02" w14:textId="77777777" w:rsidR="00234B4E" w:rsidRDefault="00234B4E">
      <w:pPr>
        <w:pStyle w:val="BodyText"/>
        <w:spacing w:before="8"/>
        <w:rPr>
          <w:rFonts w:ascii="Calibri Light"/>
          <w:sz w:val="40"/>
        </w:rPr>
      </w:pPr>
    </w:p>
    <w:p w14:paraId="7739C602" w14:textId="77777777" w:rsidR="00234B4E" w:rsidRDefault="0032657C">
      <w:pPr>
        <w:pStyle w:val="BodyText"/>
        <w:spacing w:line="259" w:lineRule="auto"/>
        <w:ind w:left="100" w:right="120"/>
        <w:jc w:val="both"/>
      </w:pPr>
      <w:r>
        <w:t>Two</w:t>
      </w:r>
      <w:r>
        <w:rPr>
          <w:spacing w:val="-4"/>
        </w:rPr>
        <w:t xml:space="preserve"> </w:t>
      </w:r>
      <w:r>
        <w:t>aspects</w:t>
      </w:r>
      <w:r>
        <w:rPr>
          <w:spacing w:val="-3"/>
        </w:rPr>
        <w:t xml:space="preserve"> </w:t>
      </w:r>
      <w:r>
        <w:t>of</w:t>
      </w:r>
      <w:r>
        <w:rPr>
          <w:spacing w:val="-5"/>
        </w:rPr>
        <w:t xml:space="preserve"> </w:t>
      </w:r>
      <w:r>
        <w:t>West</w:t>
      </w:r>
      <w:r>
        <w:rPr>
          <w:spacing w:val="-3"/>
        </w:rPr>
        <w:t xml:space="preserve"> </w:t>
      </w:r>
      <w:r>
        <w:t>Side</w:t>
      </w:r>
      <w:r>
        <w:rPr>
          <w:spacing w:val="-5"/>
        </w:rPr>
        <w:t xml:space="preserve"> </w:t>
      </w:r>
      <w:r>
        <w:t>neighborhoods</w:t>
      </w:r>
      <w:r>
        <w:rPr>
          <w:spacing w:val="-4"/>
        </w:rPr>
        <w:t xml:space="preserve"> </w:t>
      </w:r>
      <w:r>
        <w:t>are</w:t>
      </w:r>
      <w:r>
        <w:rPr>
          <w:spacing w:val="-6"/>
        </w:rPr>
        <w:t xml:space="preserve"> </w:t>
      </w:r>
      <w:r>
        <w:t>presented</w:t>
      </w:r>
      <w:r>
        <w:rPr>
          <w:spacing w:val="-4"/>
        </w:rPr>
        <w:t xml:space="preserve"> </w:t>
      </w:r>
      <w:r>
        <w:t>in</w:t>
      </w:r>
      <w:r>
        <w:rPr>
          <w:spacing w:val="-3"/>
        </w:rPr>
        <w:t xml:space="preserve"> </w:t>
      </w:r>
      <w:r>
        <w:t>this</w:t>
      </w:r>
      <w:r>
        <w:rPr>
          <w:spacing w:val="-4"/>
        </w:rPr>
        <w:t xml:space="preserve"> </w:t>
      </w:r>
      <w:r>
        <w:t>section</w:t>
      </w:r>
      <w:r>
        <w:rPr>
          <w:spacing w:val="-4"/>
        </w:rPr>
        <w:t xml:space="preserve"> </w:t>
      </w:r>
      <w:r>
        <w:t>as</w:t>
      </w:r>
      <w:r>
        <w:rPr>
          <w:spacing w:val="-4"/>
        </w:rPr>
        <w:t xml:space="preserve"> </w:t>
      </w:r>
      <w:r>
        <w:t>a</w:t>
      </w:r>
      <w:r>
        <w:rPr>
          <w:spacing w:val="-7"/>
        </w:rPr>
        <w:t xml:space="preserve"> </w:t>
      </w:r>
      <w:r>
        <w:t>way</w:t>
      </w:r>
      <w:r>
        <w:rPr>
          <w:spacing w:val="-11"/>
        </w:rPr>
        <w:t xml:space="preserve"> </w:t>
      </w:r>
      <w:r>
        <w:t>to</w:t>
      </w:r>
      <w:r>
        <w:rPr>
          <w:spacing w:val="-3"/>
        </w:rPr>
        <w:t xml:space="preserve"> </w:t>
      </w:r>
      <w:r>
        <w:t>characterize</w:t>
      </w:r>
      <w:r>
        <w:rPr>
          <w:spacing w:val="-5"/>
        </w:rPr>
        <w:t xml:space="preserve"> </w:t>
      </w:r>
      <w:r>
        <w:t>the living conditions of West Side residents. Specifically, this section discusses the availability of greenspace and public trash</w:t>
      </w:r>
      <w:r>
        <w:rPr>
          <w:spacing w:val="-8"/>
        </w:rPr>
        <w:t xml:space="preserve"> </w:t>
      </w:r>
      <w:r>
        <w:t>cans.</w:t>
      </w:r>
    </w:p>
    <w:p w14:paraId="7E6E2319" w14:textId="77777777" w:rsidR="00234B4E" w:rsidRDefault="0032657C">
      <w:pPr>
        <w:pStyle w:val="Heading2"/>
        <w:spacing w:before="202"/>
      </w:pPr>
      <w:bookmarkStart w:id="15" w:name="_TOC_250004"/>
      <w:bookmarkEnd w:id="15"/>
      <w:r>
        <w:rPr>
          <w:color w:val="5B9BD4"/>
        </w:rPr>
        <w:t>Greenspace</w:t>
      </w:r>
    </w:p>
    <w:p w14:paraId="62457755" w14:textId="77777777" w:rsidR="00234B4E" w:rsidRDefault="00234B4E">
      <w:pPr>
        <w:pStyle w:val="BodyText"/>
        <w:spacing w:before="5"/>
        <w:rPr>
          <w:rFonts w:ascii="Calibri Light"/>
          <w:sz w:val="26"/>
        </w:rPr>
      </w:pPr>
    </w:p>
    <w:p w14:paraId="1DFFDE75" w14:textId="77777777" w:rsidR="00234B4E" w:rsidRDefault="0032657C">
      <w:pPr>
        <w:pStyle w:val="BodyText"/>
        <w:spacing w:line="259" w:lineRule="auto"/>
        <w:ind w:left="100" w:right="118"/>
        <w:jc w:val="both"/>
      </w:pPr>
      <w:r>
        <w:t>The accessibility of green space was mapped by Block Group in Figure 38. The availability of urban green space has been linked to numerous general health benefits including reduced stress and</w:t>
      </w:r>
      <w:r>
        <w:rPr>
          <w:spacing w:val="-14"/>
        </w:rPr>
        <w:t xml:space="preserve"> </w:t>
      </w:r>
      <w:r>
        <w:t>depression</w:t>
      </w:r>
      <w:r>
        <w:rPr>
          <w:spacing w:val="-14"/>
        </w:rPr>
        <w:t xml:space="preserve"> </w:t>
      </w:r>
      <w:r>
        <w:t>levels,</w:t>
      </w:r>
      <w:r>
        <w:rPr>
          <w:spacing w:val="-14"/>
        </w:rPr>
        <w:t xml:space="preserve"> </w:t>
      </w:r>
      <w:r>
        <w:t>especially</w:t>
      </w:r>
      <w:r>
        <w:rPr>
          <w:spacing w:val="-21"/>
        </w:rPr>
        <w:t xml:space="preserve"> </w:t>
      </w:r>
      <w:r>
        <w:t>when</w:t>
      </w:r>
      <w:r>
        <w:rPr>
          <w:spacing w:val="-12"/>
        </w:rPr>
        <w:t xml:space="preserve"> </w:t>
      </w:r>
      <w:r>
        <w:t>green</w:t>
      </w:r>
      <w:r>
        <w:rPr>
          <w:spacing w:val="-14"/>
        </w:rPr>
        <w:t xml:space="preserve"> </w:t>
      </w:r>
      <w:r>
        <w:t>space</w:t>
      </w:r>
      <w:r>
        <w:rPr>
          <w:spacing w:val="-13"/>
        </w:rPr>
        <w:t xml:space="preserve"> </w:t>
      </w:r>
      <w:r>
        <w:t>is</w:t>
      </w:r>
      <w:r>
        <w:rPr>
          <w:spacing w:val="-14"/>
        </w:rPr>
        <w:t xml:space="preserve"> </w:t>
      </w:r>
      <w:r>
        <w:t>located</w:t>
      </w:r>
      <w:r>
        <w:rPr>
          <w:spacing w:val="-15"/>
        </w:rPr>
        <w:t xml:space="preserve"> </w:t>
      </w:r>
      <w:r>
        <w:t>within</w:t>
      </w:r>
      <w:r>
        <w:rPr>
          <w:spacing w:val="-14"/>
        </w:rPr>
        <w:t xml:space="preserve"> </w:t>
      </w:r>
      <w:r>
        <w:t>a</w:t>
      </w:r>
      <w:r>
        <w:rPr>
          <w:spacing w:val="-15"/>
        </w:rPr>
        <w:t xml:space="preserve"> </w:t>
      </w:r>
      <w:proofErr w:type="gramStart"/>
      <w:r>
        <w:t>two</w:t>
      </w:r>
      <w:r>
        <w:rPr>
          <w:spacing w:val="-14"/>
        </w:rPr>
        <w:t xml:space="preserve"> </w:t>
      </w:r>
      <w:r>
        <w:t>mile</w:t>
      </w:r>
      <w:proofErr w:type="gramEnd"/>
      <w:r>
        <w:rPr>
          <w:spacing w:val="-12"/>
        </w:rPr>
        <w:t xml:space="preserve"> </w:t>
      </w:r>
      <w:r>
        <w:t>radius</w:t>
      </w:r>
      <w:r>
        <w:rPr>
          <w:spacing w:val="-14"/>
        </w:rPr>
        <w:t xml:space="preserve"> </w:t>
      </w:r>
      <w:r>
        <w:t>of</w:t>
      </w:r>
      <w:r>
        <w:rPr>
          <w:spacing w:val="-15"/>
        </w:rPr>
        <w:t xml:space="preserve"> </w:t>
      </w:r>
      <w:r>
        <w:t>a</w:t>
      </w:r>
      <w:r>
        <w:rPr>
          <w:spacing w:val="-15"/>
        </w:rPr>
        <w:t xml:space="preserve"> </w:t>
      </w:r>
      <w:r>
        <w:t>person’s residence (e.g., Maas et al. 2006; Ward et al., 2016). For this study, “green space” is defined as any available space containing grass, trees, or other vegetation that allows for both recreational use and aesthetic viewing by the general public. For Charleston, green space includes city- maintained parks, nature preserves, general land, walking trails, school yards and playgrounds, athletic fields, public cemeteries, community centers, and community gardens. Areas subject to dues or membership fees (e.g., YMCA) were not considered as accessible green space. Approximately 1.4 square miles of city-maintained green space is available within Charleston municipal</w:t>
      </w:r>
      <w:r>
        <w:rPr>
          <w:spacing w:val="-2"/>
        </w:rPr>
        <w:t xml:space="preserve"> </w:t>
      </w:r>
      <w:r>
        <w:t>limits.</w:t>
      </w:r>
    </w:p>
    <w:p w14:paraId="7C05FB87" w14:textId="77777777" w:rsidR="00234B4E" w:rsidRDefault="00234B4E">
      <w:pPr>
        <w:pStyle w:val="BodyText"/>
        <w:spacing w:before="9"/>
        <w:rPr>
          <w:sz w:val="25"/>
        </w:rPr>
      </w:pPr>
    </w:p>
    <w:p w14:paraId="0C8F5FC2" w14:textId="77777777" w:rsidR="00234B4E" w:rsidRDefault="0032657C">
      <w:pPr>
        <w:pStyle w:val="BodyText"/>
        <w:spacing w:line="254" w:lineRule="auto"/>
        <w:ind w:left="100" w:right="116"/>
        <w:jc w:val="both"/>
      </w:pPr>
      <w:r>
        <w:t>The distribution of green space across the West Side and Charleston is statistically patterned (</w:t>
      </w:r>
      <w:r>
        <w:rPr>
          <w:i/>
        </w:rPr>
        <w:t>Pearson</w:t>
      </w:r>
      <w:r>
        <w:rPr>
          <w:i/>
          <w:spacing w:val="-6"/>
        </w:rPr>
        <w:t xml:space="preserve"> </w:t>
      </w:r>
      <w:r>
        <w:t>χ</w:t>
      </w:r>
      <w:r>
        <w:rPr>
          <w:position w:val="9"/>
          <w:sz w:val="16"/>
        </w:rPr>
        <w:t>2</w:t>
      </w:r>
      <w:r>
        <w:t>=</w:t>
      </w:r>
      <w:r>
        <w:rPr>
          <w:spacing w:val="-7"/>
        </w:rPr>
        <w:t xml:space="preserve"> </w:t>
      </w:r>
      <w:r>
        <w:t>12385.760,</w:t>
      </w:r>
      <w:r>
        <w:rPr>
          <w:spacing w:val="-3"/>
        </w:rPr>
        <w:t xml:space="preserve"> </w:t>
      </w:r>
      <w:r>
        <w:rPr>
          <w:i/>
        </w:rPr>
        <w:t>df</w:t>
      </w:r>
      <w:r>
        <w:rPr>
          <w:i/>
          <w:spacing w:val="-6"/>
        </w:rPr>
        <w:t xml:space="preserve"> </w:t>
      </w:r>
      <w:r>
        <w:t>=</w:t>
      </w:r>
      <w:r>
        <w:rPr>
          <w:spacing w:val="-7"/>
        </w:rPr>
        <w:t xml:space="preserve"> </w:t>
      </w:r>
      <w:r>
        <w:t>1,</w:t>
      </w:r>
      <w:r>
        <w:rPr>
          <w:spacing w:val="-6"/>
        </w:rPr>
        <w:t xml:space="preserve"> </w:t>
      </w:r>
      <w:r>
        <w:rPr>
          <w:i/>
        </w:rPr>
        <w:t>p</w:t>
      </w:r>
      <w:r>
        <w:t>&lt;0.001).</w:t>
      </w:r>
      <w:r>
        <w:rPr>
          <w:spacing w:val="-6"/>
        </w:rPr>
        <w:t xml:space="preserve"> </w:t>
      </w:r>
      <w:r>
        <w:t>The</w:t>
      </w:r>
      <w:r>
        <w:rPr>
          <w:spacing w:val="-5"/>
        </w:rPr>
        <w:t xml:space="preserve"> </w:t>
      </w:r>
      <w:r>
        <w:t>Block</w:t>
      </w:r>
      <w:r>
        <w:rPr>
          <w:spacing w:val="-6"/>
        </w:rPr>
        <w:t xml:space="preserve"> </w:t>
      </w:r>
      <w:r>
        <w:t>Groups</w:t>
      </w:r>
      <w:r>
        <w:rPr>
          <w:spacing w:val="-6"/>
        </w:rPr>
        <w:t xml:space="preserve"> </w:t>
      </w:r>
      <w:r>
        <w:t>with</w:t>
      </w:r>
      <w:r>
        <w:rPr>
          <w:spacing w:val="-6"/>
        </w:rPr>
        <w:t xml:space="preserve"> </w:t>
      </w:r>
      <w:r>
        <w:t>the</w:t>
      </w:r>
      <w:r>
        <w:rPr>
          <w:spacing w:val="-7"/>
        </w:rPr>
        <w:t xml:space="preserve"> </w:t>
      </w:r>
      <w:r>
        <w:t>highest</w:t>
      </w:r>
      <w:r>
        <w:rPr>
          <w:spacing w:val="-6"/>
        </w:rPr>
        <w:t xml:space="preserve"> </w:t>
      </w:r>
      <w:r>
        <w:t>proportion</w:t>
      </w:r>
      <w:r>
        <w:rPr>
          <w:spacing w:val="-6"/>
        </w:rPr>
        <w:t xml:space="preserve"> </w:t>
      </w:r>
      <w:r>
        <w:t>of</w:t>
      </w:r>
      <w:r>
        <w:rPr>
          <w:spacing w:val="-7"/>
        </w:rPr>
        <w:t xml:space="preserve"> </w:t>
      </w:r>
      <w:r>
        <w:t>green space tend to be situated along the outskirts of the city limits where large parks or walking trails are</w:t>
      </w:r>
      <w:r>
        <w:rPr>
          <w:spacing w:val="-6"/>
        </w:rPr>
        <w:t xml:space="preserve"> </w:t>
      </w:r>
      <w:r>
        <w:t>located</w:t>
      </w:r>
      <w:r>
        <w:rPr>
          <w:spacing w:val="-4"/>
        </w:rPr>
        <w:t xml:space="preserve"> </w:t>
      </w:r>
      <w:r>
        <w:t>including</w:t>
      </w:r>
      <w:r>
        <w:rPr>
          <w:spacing w:val="-6"/>
        </w:rPr>
        <w:t xml:space="preserve"> </w:t>
      </w:r>
      <w:r>
        <w:t>Cato</w:t>
      </w:r>
      <w:r>
        <w:rPr>
          <w:spacing w:val="-3"/>
        </w:rPr>
        <w:t xml:space="preserve"> </w:t>
      </w:r>
      <w:r>
        <w:t>Walking</w:t>
      </w:r>
      <w:r>
        <w:rPr>
          <w:spacing w:val="-5"/>
        </w:rPr>
        <w:t xml:space="preserve"> </w:t>
      </w:r>
      <w:r>
        <w:t>Park</w:t>
      </w:r>
      <w:r>
        <w:rPr>
          <w:spacing w:val="-5"/>
        </w:rPr>
        <w:t xml:space="preserve"> </w:t>
      </w:r>
      <w:r>
        <w:t>in</w:t>
      </w:r>
      <w:r>
        <w:rPr>
          <w:spacing w:val="-3"/>
        </w:rPr>
        <w:t xml:space="preserve"> </w:t>
      </w:r>
      <w:r>
        <w:t>Block</w:t>
      </w:r>
      <w:r>
        <w:rPr>
          <w:spacing w:val="-1"/>
        </w:rPr>
        <w:t xml:space="preserve"> </w:t>
      </w:r>
      <w:r>
        <w:t>Group</w:t>
      </w:r>
      <w:r>
        <w:rPr>
          <w:spacing w:val="-5"/>
        </w:rPr>
        <w:t xml:space="preserve"> </w:t>
      </w:r>
      <w:r>
        <w:t>1,</w:t>
      </w:r>
      <w:r>
        <w:rPr>
          <w:spacing w:val="-4"/>
        </w:rPr>
        <w:t xml:space="preserve"> </w:t>
      </w:r>
      <w:r>
        <w:t>Census</w:t>
      </w:r>
      <w:r>
        <w:rPr>
          <w:spacing w:val="-3"/>
        </w:rPr>
        <w:t xml:space="preserve"> </w:t>
      </w:r>
      <w:r>
        <w:t>Tract</w:t>
      </w:r>
      <w:r>
        <w:rPr>
          <w:spacing w:val="-3"/>
        </w:rPr>
        <w:t xml:space="preserve"> </w:t>
      </w:r>
      <w:r>
        <w:t>5;</w:t>
      </w:r>
      <w:r>
        <w:rPr>
          <w:spacing w:val="-1"/>
        </w:rPr>
        <w:t xml:space="preserve"> </w:t>
      </w:r>
      <w:r>
        <w:t>Spring</w:t>
      </w:r>
      <w:r>
        <w:rPr>
          <w:spacing w:val="-7"/>
        </w:rPr>
        <w:t xml:space="preserve"> </w:t>
      </w:r>
      <w:r>
        <w:t>Hill</w:t>
      </w:r>
      <w:r>
        <w:rPr>
          <w:spacing w:val="-3"/>
        </w:rPr>
        <w:t xml:space="preserve"> </w:t>
      </w:r>
      <w:r>
        <w:t>Cemetery in Block Group 3, Census Tract 11; and Blackwell Hiking Trails in Block Group 1, Census</w:t>
      </w:r>
      <w:r>
        <w:rPr>
          <w:spacing w:val="18"/>
        </w:rPr>
        <w:t xml:space="preserve"> </w:t>
      </w:r>
      <w:r>
        <w:t>Tract</w:t>
      </w:r>
    </w:p>
    <w:p w14:paraId="735956BC" w14:textId="77777777" w:rsidR="00234B4E" w:rsidRDefault="0032657C">
      <w:pPr>
        <w:pStyle w:val="ListParagraph"/>
        <w:numPr>
          <w:ilvl w:val="0"/>
          <w:numId w:val="1"/>
        </w:numPr>
        <w:tabs>
          <w:tab w:val="left" w:pos="360"/>
        </w:tabs>
        <w:spacing w:before="5" w:line="259" w:lineRule="auto"/>
        <w:ind w:right="121" w:firstLine="0"/>
        <w:jc w:val="both"/>
        <w:rPr>
          <w:sz w:val="24"/>
        </w:rPr>
      </w:pPr>
      <w:r>
        <w:rPr>
          <w:sz w:val="24"/>
        </w:rPr>
        <w:t>With the exception of the Kanawha Blvd Trail or several of the riverside parks, green space within the more urban, high-population, areas of Charleston are restricted to relatively small parcels of land that are not contiguous in spatial distribution. This lack of greenspace is true for the West Side</w:t>
      </w:r>
      <w:r>
        <w:rPr>
          <w:spacing w:val="-8"/>
          <w:sz w:val="24"/>
        </w:rPr>
        <w:t xml:space="preserve"> </w:t>
      </w:r>
      <w:r>
        <w:rPr>
          <w:sz w:val="24"/>
        </w:rPr>
        <w:t>especially.</w:t>
      </w:r>
    </w:p>
    <w:p w14:paraId="45617284" w14:textId="77777777" w:rsidR="00234B4E" w:rsidRDefault="00234B4E">
      <w:pPr>
        <w:spacing w:line="259" w:lineRule="auto"/>
        <w:jc w:val="both"/>
        <w:rPr>
          <w:sz w:val="24"/>
        </w:rPr>
        <w:sectPr w:rsidR="00234B4E">
          <w:pgSz w:w="12240" w:h="15840"/>
          <w:pgMar w:top="1420" w:right="1320" w:bottom="280" w:left="1340" w:header="720" w:footer="720" w:gutter="0"/>
          <w:cols w:space="720"/>
        </w:sectPr>
      </w:pPr>
    </w:p>
    <w:p w14:paraId="4673147C" w14:textId="77777777" w:rsidR="00234B4E" w:rsidRDefault="0032657C">
      <w:pPr>
        <w:pStyle w:val="BodyText"/>
        <w:ind w:left="100"/>
        <w:rPr>
          <w:sz w:val="20"/>
        </w:rPr>
      </w:pPr>
      <w:r>
        <w:rPr>
          <w:noProof/>
          <w:sz w:val="20"/>
        </w:rPr>
        <w:lastRenderedPageBreak/>
        <w:drawing>
          <wp:inline distT="0" distB="0" distL="0" distR="0" wp14:anchorId="6FDEA757" wp14:editId="4BC6A213">
            <wp:extent cx="5931268" cy="4581525"/>
            <wp:effectExtent l="0" t="0" r="0" b="0"/>
            <wp:docPr id="8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4.jpeg"/>
                    <pic:cNvPicPr/>
                  </pic:nvPicPr>
                  <pic:blipFill>
                    <a:blip r:embed="rId63" cstate="print"/>
                    <a:stretch>
                      <a:fillRect/>
                    </a:stretch>
                  </pic:blipFill>
                  <pic:spPr>
                    <a:xfrm>
                      <a:off x="0" y="0"/>
                      <a:ext cx="5931268" cy="4581525"/>
                    </a:xfrm>
                    <a:prstGeom prst="rect">
                      <a:avLst/>
                    </a:prstGeom>
                  </pic:spPr>
                </pic:pic>
              </a:graphicData>
            </a:graphic>
          </wp:inline>
        </w:drawing>
      </w:r>
    </w:p>
    <w:p w14:paraId="47E5AD6A" w14:textId="77777777" w:rsidR="00234B4E" w:rsidRDefault="0032657C">
      <w:pPr>
        <w:spacing w:before="16"/>
        <w:ind w:left="100" w:right="119"/>
        <w:rPr>
          <w:rFonts w:ascii="Calibri"/>
          <w:b/>
          <w:sz w:val="20"/>
        </w:rPr>
      </w:pPr>
      <w:r>
        <w:rPr>
          <w:rFonts w:ascii="Calibri"/>
          <w:b/>
          <w:color w:val="5B9BD4"/>
          <w:sz w:val="20"/>
        </w:rPr>
        <w:t>Figure 38. The location, and relative proportion, of Green Space within Charleston. Data on Green Space locations provided by City of Charleston, Planning Office.</w:t>
      </w:r>
    </w:p>
    <w:p w14:paraId="513AA994" w14:textId="77777777" w:rsidR="00234B4E" w:rsidRDefault="00234B4E">
      <w:pPr>
        <w:pStyle w:val="BodyText"/>
        <w:rPr>
          <w:rFonts w:ascii="Calibri"/>
          <w:b/>
          <w:sz w:val="20"/>
        </w:rPr>
      </w:pPr>
    </w:p>
    <w:p w14:paraId="52886616" w14:textId="77777777" w:rsidR="00234B4E" w:rsidRDefault="00234B4E">
      <w:pPr>
        <w:pStyle w:val="BodyText"/>
        <w:rPr>
          <w:rFonts w:ascii="Calibri"/>
          <w:b/>
          <w:sz w:val="20"/>
        </w:rPr>
      </w:pPr>
    </w:p>
    <w:p w14:paraId="55C1333B" w14:textId="77777777" w:rsidR="00234B4E" w:rsidRDefault="00234B4E">
      <w:pPr>
        <w:pStyle w:val="BodyText"/>
        <w:spacing w:before="4"/>
        <w:rPr>
          <w:rFonts w:ascii="Calibri"/>
          <w:b/>
          <w:sz w:val="22"/>
        </w:rPr>
      </w:pPr>
    </w:p>
    <w:p w14:paraId="6FD74515" w14:textId="77777777" w:rsidR="00234B4E" w:rsidRDefault="0032657C">
      <w:pPr>
        <w:pStyle w:val="Heading2"/>
      </w:pPr>
      <w:bookmarkStart w:id="16" w:name="_TOC_250003"/>
      <w:bookmarkEnd w:id="16"/>
      <w:r>
        <w:rPr>
          <w:color w:val="5B9BD4"/>
        </w:rPr>
        <w:t>West Side City Trash Can Locations</w:t>
      </w:r>
    </w:p>
    <w:p w14:paraId="308230FD" w14:textId="77777777" w:rsidR="00234B4E" w:rsidRDefault="00234B4E">
      <w:pPr>
        <w:pStyle w:val="BodyText"/>
        <w:spacing w:before="7"/>
        <w:rPr>
          <w:rFonts w:ascii="Calibri Light"/>
          <w:sz w:val="26"/>
        </w:rPr>
      </w:pPr>
    </w:p>
    <w:p w14:paraId="0D9E2537" w14:textId="77777777" w:rsidR="00234B4E" w:rsidRDefault="0032657C">
      <w:pPr>
        <w:pStyle w:val="BodyText"/>
        <w:spacing w:line="259" w:lineRule="auto"/>
        <w:ind w:left="100" w:right="116"/>
        <w:jc w:val="both"/>
      </w:pPr>
      <w:r>
        <w:t>One neighborhood issue repeatedly mentioned when West Side citizens are interviewed is the amount of trash litter scattered about city streets, abandoned parcels, and within neglected yards. Several mention the lack of city provided trash cans as the culprit for this condition since people have few options for disposing of normal, everyday solid waste upon their daily travels. Not only is the amount of litter unsightly and potentially a health hazard, but several studies indicate that it promotes continued littering since individuals view it as a behavior without consequence and socially acceptable (e.g., Cialdini et al., 1990; Reno et al., 1993). Figure 39 maps the location of all</w:t>
      </w:r>
      <w:r>
        <w:rPr>
          <w:spacing w:val="-8"/>
        </w:rPr>
        <w:t xml:space="preserve"> </w:t>
      </w:r>
      <w:r>
        <w:t>city</w:t>
      </w:r>
      <w:r>
        <w:rPr>
          <w:spacing w:val="-13"/>
        </w:rPr>
        <w:t xml:space="preserve"> </w:t>
      </w:r>
      <w:r>
        <w:t>trash</w:t>
      </w:r>
      <w:r>
        <w:rPr>
          <w:spacing w:val="-6"/>
        </w:rPr>
        <w:t xml:space="preserve"> </w:t>
      </w:r>
      <w:r>
        <w:t>cans</w:t>
      </w:r>
      <w:r>
        <w:rPr>
          <w:spacing w:val="-8"/>
        </w:rPr>
        <w:t xml:space="preserve"> </w:t>
      </w:r>
      <w:r>
        <w:t>within</w:t>
      </w:r>
      <w:r>
        <w:rPr>
          <w:spacing w:val="-9"/>
        </w:rPr>
        <w:t xml:space="preserve"> </w:t>
      </w:r>
      <w:r>
        <w:t>the</w:t>
      </w:r>
      <w:r>
        <w:rPr>
          <w:spacing w:val="-10"/>
        </w:rPr>
        <w:t xml:space="preserve"> </w:t>
      </w:r>
      <w:r>
        <w:t>West</w:t>
      </w:r>
      <w:r>
        <w:rPr>
          <w:spacing w:val="-8"/>
        </w:rPr>
        <w:t xml:space="preserve"> </w:t>
      </w:r>
      <w:r>
        <w:t>Side.</w:t>
      </w:r>
      <w:r>
        <w:rPr>
          <w:spacing w:val="-9"/>
        </w:rPr>
        <w:t xml:space="preserve"> </w:t>
      </w:r>
      <w:r>
        <w:t>Trash</w:t>
      </w:r>
      <w:r>
        <w:rPr>
          <w:spacing w:val="-6"/>
        </w:rPr>
        <w:t xml:space="preserve"> </w:t>
      </w:r>
      <w:r>
        <w:t>cans</w:t>
      </w:r>
      <w:r>
        <w:rPr>
          <w:spacing w:val="-4"/>
        </w:rPr>
        <w:t xml:space="preserve"> </w:t>
      </w:r>
      <w:r>
        <w:t>are</w:t>
      </w:r>
      <w:r>
        <w:rPr>
          <w:spacing w:val="-10"/>
        </w:rPr>
        <w:t xml:space="preserve"> </w:t>
      </w:r>
      <w:r>
        <w:t>heavily</w:t>
      </w:r>
      <w:r>
        <w:rPr>
          <w:spacing w:val="-13"/>
        </w:rPr>
        <w:t xml:space="preserve"> </w:t>
      </w:r>
      <w:r>
        <w:t>concentrated</w:t>
      </w:r>
      <w:r>
        <w:rPr>
          <w:spacing w:val="-7"/>
        </w:rPr>
        <w:t xml:space="preserve"> </w:t>
      </w:r>
      <w:r>
        <w:t>along</w:t>
      </w:r>
      <w:r>
        <w:rPr>
          <w:spacing w:val="-11"/>
        </w:rPr>
        <w:t xml:space="preserve"> </w:t>
      </w:r>
      <w:r>
        <w:t>W.</w:t>
      </w:r>
      <w:r>
        <w:rPr>
          <w:spacing w:val="-9"/>
        </w:rPr>
        <w:t xml:space="preserve"> </w:t>
      </w:r>
      <w:r>
        <w:t>Washington Street and, to a lesser degree, along Pennsylvania Street. Importantly, city trash cans are virtually absent from other parts of the West Side where residential housing is</w:t>
      </w:r>
      <w:r>
        <w:rPr>
          <w:spacing w:val="-9"/>
        </w:rPr>
        <w:t xml:space="preserve"> </w:t>
      </w:r>
      <w:r>
        <w:t>abundant.</w:t>
      </w:r>
    </w:p>
    <w:p w14:paraId="07067784" w14:textId="77777777" w:rsidR="00234B4E" w:rsidRDefault="00234B4E">
      <w:pPr>
        <w:spacing w:line="259" w:lineRule="auto"/>
        <w:jc w:val="both"/>
        <w:sectPr w:rsidR="00234B4E">
          <w:pgSz w:w="12240" w:h="15840"/>
          <w:pgMar w:top="1440" w:right="1320" w:bottom="280" w:left="1340" w:header="720" w:footer="720" w:gutter="0"/>
          <w:cols w:space="720"/>
        </w:sectPr>
      </w:pPr>
    </w:p>
    <w:p w14:paraId="1E23AFD6" w14:textId="77777777" w:rsidR="00234B4E" w:rsidRDefault="0032657C">
      <w:pPr>
        <w:pStyle w:val="BodyText"/>
        <w:ind w:left="100"/>
        <w:rPr>
          <w:sz w:val="20"/>
        </w:rPr>
      </w:pPr>
      <w:r>
        <w:rPr>
          <w:noProof/>
          <w:sz w:val="20"/>
        </w:rPr>
        <w:lastRenderedPageBreak/>
        <w:drawing>
          <wp:inline distT="0" distB="0" distL="0" distR="0" wp14:anchorId="1E449B48" wp14:editId="4905CD9B">
            <wp:extent cx="5931268" cy="4581525"/>
            <wp:effectExtent l="0" t="0" r="0" b="0"/>
            <wp:docPr id="8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5.jpeg"/>
                    <pic:cNvPicPr/>
                  </pic:nvPicPr>
                  <pic:blipFill>
                    <a:blip r:embed="rId64" cstate="print"/>
                    <a:stretch>
                      <a:fillRect/>
                    </a:stretch>
                  </pic:blipFill>
                  <pic:spPr>
                    <a:xfrm>
                      <a:off x="0" y="0"/>
                      <a:ext cx="5931268" cy="4581525"/>
                    </a:xfrm>
                    <a:prstGeom prst="rect">
                      <a:avLst/>
                    </a:prstGeom>
                  </pic:spPr>
                </pic:pic>
              </a:graphicData>
            </a:graphic>
          </wp:inline>
        </w:drawing>
      </w:r>
    </w:p>
    <w:p w14:paraId="5A1D7703" w14:textId="77777777" w:rsidR="00234B4E" w:rsidRDefault="0032657C">
      <w:pPr>
        <w:spacing w:before="16"/>
        <w:ind w:left="100" w:right="490"/>
        <w:rPr>
          <w:rFonts w:ascii="Calibri"/>
          <w:b/>
          <w:sz w:val="20"/>
        </w:rPr>
      </w:pPr>
      <w:r>
        <w:rPr>
          <w:rFonts w:ascii="Calibri"/>
          <w:b/>
          <w:color w:val="5B9BD4"/>
          <w:sz w:val="20"/>
        </w:rPr>
        <w:t xml:space="preserve">Figure 39. Distribution of </w:t>
      </w:r>
      <w:proofErr w:type="gramStart"/>
      <w:r>
        <w:rPr>
          <w:rFonts w:ascii="Calibri"/>
          <w:b/>
          <w:color w:val="5B9BD4"/>
          <w:sz w:val="20"/>
        </w:rPr>
        <w:t>city maintained</w:t>
      </w:r>
      <w:proofErr w:type="gramEnd"/>
      <w:r>
        <w:rPr>
          <w:rFonts w:ascii="Calibri"/>
          <w:b/>
          <w:color w:val="5B9BD4"/>
          <w:sz w:val="20"/>
        </w:rPr>
        <w:t xml:space="preserve"> trash cans within the West Side, specifically Census Tracts 7 and 8. Locational data provided by City of Charleston.</w:t>
      </w:r>
    </w:p>
    <w:p w14:paraId="376B98DD" w14:textId="77777777" w:rsidR="00234B4E" w:rsidRDefault="00234B4E">
      <w:pPr>
        <w:rPr>
          <w:rFonts w:ascii="Calibri"/>
          <w:sz w:val="20"/>
        </w:rPr>
        <w:sectPr w:rsidR="00234B4E">
          <w:pgSz w:w="12240" w:h="15840"/>
          <w:pgMar w:top="1440" w:right="1340" w:bottom="280" w:left="1340" w:header="720" w:footer="720" w:gutter="0"/>
          <w:cols w:space="720"/>
        </w:sectPr>
      </w:pPr>
    </w:p>
    <w:p w14:paraId="35D429E8" w14:textId="77777777" w:rsidR="00234B4E" w:rsidRDefault="0032657C">
      <w:pPr>
        <w:pStyle w:val="Heading1"/>
      </w:pPr>
      <w:bookmarkStart w:id="17" w:name="_TOC_250002"/>
      <w:bookmarkEnd w:id="17"/>
      <w:r>
        <w:rPr>
          <w:color w:val="2D74B5"/>
        </w:rPr>
        <w:lastRenderedPageBreak/>
        <w:t>Discussion</w:t>
      </w:r>
    </w:p>
    <w:p w14:paraId="27587808" w14:textId="77777777" w:rsidR="00234B4E" w:rsidRDefault="00234B4E">
      <w:pPr>
        <w:pStyle w:val="BodyText"/>
        <w:spacing w:before="8"/>
        <w:rPr>
          <w:rFonts w:ascii="Calibri Light"/>
          <w:sz w:val="27"/>
        </w:rPr>
      </w:pPr>
    </w:p>
    <w:p w14:paraId="0801A114" w14:textId="77777777" w:rsidR="00234B4E" w:rsidRDefault="0032657C">
      <w:pPr>
        <w:pStyle w:val="BodyText"/>
        <w:spacing w:before="1" w:line="259" w:lineRule="auto"/>
        <w:ind w:left="100" w:right="119"/>
        <w:jc w:val="both"/>
      </w:pPr>
      <w:r>
        <w:t>For this research, 26 indicators of demographic makeup, educational achievement, economic status,</w:t>
      </w:r>
      <w:r>
        <w:rPr>
          <w:spacing w:val="-9"/>
        </w:rPr>
        <w:t xml:space="preserve"> </w:t>
      </w:r>
      <w:r>
        <w:t>crime,</w:t>
      </w:r>
      <w:r>
        <w:rPr>
          <w:spacing w:val="-10"/>
        </w:rPr>
        <w:t xml:space="preserve"> </w:t>
      </w:r>
      <w:r>
        <w:t>health</w:t>
      </w:r>
      <w:r>
        <w:rPr>
          <w:spacing w:val="-10"/>
        </w:rPr>
        <w:t xml:space="preserve"> </w:t>
      </w:r>
      <w:r>
        <w:t>status,</w:t>
      </w:r>
      <w:r>
        <w:rPr>
          <w:spacing w:val="-9"/>
        </w:rPr>
        <w:t xml:space="preserve"> </w:t>
      </w:r>
      <w:r>
        <w:t>green</w:t>
      </w:r>
      <w:r>
        <w:rPr>
          <w:spacing w:val="-10"/>
        </w:rPr>
        <w:t xml:space="preserve"> </w:t>
      </w:r>
      <w:r>
        <w:t>space</w:t>
      </w:r>
      <w:r>
        <w:rPr>
          <w:spacing w:val="-11"/>
        </w:rPr>
        <w:t xml:space="preserve"> </w:t>
      </w:r>
      <w:r>
        <w:t>availability,</w:t>
      </w:r>
      <w:r>
        <w:rPr>
          <w:spacing w:val="-8"/>
        </w:rPr>
        <w:t xml:space="preserve"> </w:t>
      </w:r>
      <w:r>
        <w:t>and</w:t>
      </w:r>
      <w:r>
        <w:rPr>
          <w:spacing w:val="-10"/>
        </w:rPr>
        <w:t xml:space="preserve"> </w:t>
      </w:r>
      <w:r>
        <w:t>housing</w:t>
      </w:r>
      <w:r>
        <w:rPr>
          <w:spacing w:val="-12"/>
        </w:rPr>
        <w:t xml:space="preserve"> </w:t>
      </w:r>
      <w:r>
        <w:t>trends,</w:t>
      </w:r>
      <w:r>
        <w:rPr>
          <w:spacing w:val="-9"/>
        </w:rPr>
        <w:t xml:space="preserve"> </w:t>
      </w:r>
      <w:r>
        <w:t>have</w:t>
      </w:r>
      <w:r>
        <w:rPr>
          <w:spacing w:val="-6"/>
        </w:rPr>
        <w:t xml:space="preserve"> </w:t>
      </w:r>
      <w:r>
        <w:t>been</w:t>
      </w:r>
      <w:r>
        <w:rPr>
          <w:spacing w:val="-10"/>
        </w:rPr>
        <w:t xml:space="preserve"> </w:t>
      </w:r>
      <w:r>
        <w:t>assembled,</w:t>
      </w:r>
      <w:r>
        <w:rPr>
          <w:spacing w:val="-10"/>
        </w:rPr>
        <w:t xml:space="preserve"> </w:t>
      </w:r>
      <w:r>
        <w:t>and analyzed, to characterize potential social inequalities that may exist across the City of</w:t>
      </w:r>
      <w:r>
        <w:rPr>
          <w:spacing w:val="-40"/>
        </w:rPr>
        <w:t xml:space="preserve"> </w:t>
      </w:r>
      <w:r>
        <w:t>Charleston. Specifically, this study has focused on comparing indictors from the West Side -- defined for this study as including city land within Census Tracts 1, 7, and 8 -- to the remainder of the city. This study has collected data from several sources, but most notably from the U.S. Census Bureau’s 2014 American Community Survey 5-year Estimates. As such, analysis and interpretations presented here are a good indicator of current city</w:t>
      </w:r>
      <w:r>
        <w:rPr>
          <w:spacing w:val="-9"/>
        </w:rPr>
        <w:t xml:space="preserve"> </w:t>
      </w:r>
      <w:r>
        <w:t>trends.</w:t>
      </w:r>
    </w:p>
    <w:p w14:paraId="418D2B65" w14:textId="77777777" w:rsidR="00234B4E" w:rsidRDefault="00234B4E">
      <w:pPr>
        <w:pStyle w:val="BodyText"/>
        <w:spacing w:before="10"/>
        <w:rPr>
          <w:sz w:val="25"/>
        </w:rPr>
      </w:pPr>
    </w:p>
    <w:p w14:paraId="5FC6A532" w14:textId="77777777" w:rsidR="00234B4E" w:rsidRDefault="0032657C">
      <w:pPr>
        <w:pStyle w:val="BodyText"/>
        <w:spacing w:line="259" w:lineRule="auto"/>
        <w:ind w:left="100" w:right="121"/>
        <w:jc w:val="both"/>
      </w:pPr>
      <w:r>
        <w:t>As revealed through the geographic mapping and statistical analyses presented earlier, significant inequalities are documented between the West Side and Charleston for all assembled indicators. In general, West Side indicators of demographic, economic, social health, housing, and neighborhood</w:t>
      </w:r>
      <w:r>
        <w:rPr>
          <w:spacing w:val="-10"/>
        </w:rPr>
        <w:t xml:space="preserve"> </w:t>
      </w:r>
      <w:r>
        <w:t>characteristics</w:t>
      </w:r>
      <w:r>
        <w:rPr>
          <w:spacing w:val="-9"/>
        </w:rPr>
        <w:t xml:space="preserve"> </w:t>
      </w:r>
      <w:r>
        <w:t>significantly</w:t>
      </w:r>
      <w:r>
        <w:rPr>
          <w:spacing w:val="-14"/>
        </w:rPr>
        <w:t xml:space="preserve"> </w:t>
      </w:r>
      <w:r>
        <w:t>lag</w:t>
      </w:r>
      <w:r>
        <w:rPr>
          <w:spacing w:val="-12"/>
        </w:rPr>
        <w:t xml:space="preserve"> </w:t>
      </w:r>
      <w:r>
        <w:t>behind</w:t>
      </w:r>
      <w:r>
        <w:rPr>
          <w:spacing w:val="-10"/>
        </w:rPr>
        <w:t xml:space="preserve"> </w:t>
      </w:r>
      <w:r>
        <w:t>those</w:t>
      </w:r>
      <w:r>
        <w:rPr>
          <w:spacing w:val="-10"/>
        </w:rPr>
        <w:t xml:space="preserve"> </w:t>
      </w:r>
      <w:r>
        <w:t>for</w:t>
      </w:r>
      <w:r>
        <w:rPr>
          <w:spacing w:val="-11"/>
        </w:rPr>
        <w:t xml:space="preserve"> </w:t>
      </w:r>
      <w:r>
        <w:t>those</w:t>
      </w:r>
      <w:r>
        <w:rPr>
          <w:spacing w:val="-10"/>
        </w:rPr>
        <w:t xml:space="preserve"> </w:t>
      </w:r>
      <w:r>
        <w:t>of</w:t>
      </w:r>
      <w:r>
        <w:rPr>
          <w:spacing w:val="-10"/>
        </w:rPr>
        <w:t xml:space="preserve"> </w:t>
      </w:r>
      <w:r>
        <w:t>Charleston.</w:t>
      </w:r>
      <w:r>
        <w:rPr>
          <w:spacing w:val="-9"/>
        </w:rPr>
        <w:t xml:space="preserve"> </w:t>
      </w:r>
      <w:r>
        <w:t>The</w:t>
      </w:r>
      <w:r>
        <w:rPr>
          <w:spacing w:val="-11"/>
        </w:rPr>
        <w:t xml:space="preserve"> </w:t>
      </w:r>
      <w:r>
        <w:t>remainder of this report discusses the general trends that have been</w:t>
      </w:r>
      <w:r>
        <w:rPr>
          <w:spacing w:val="-8"/>
        </w:rPr>
        <w:t xml:space="preserve"> </w:t>
      </w:r>
      <w:r>
        <w:t>documented.</w:t>
      </w:r>
    </w:p>
    <w:p w14:paraId="62BC5165" w14:textId="77777777" w:rsidR="00234B4E" w:rsidRDefault="00234B4E">
      <w:pPr>
        <w:pStyle w:val="BodyText"/>
        <w:spacing w:before="9"/>
        <w:rPr>
          <w:sz w:val="25"/>
        </w:rPr>
      </w:pPr>
    </w:p>
    <w:p w14:paraId="6D8B6E8C" w14:textId="77777777" w:rsidR="00234B4E" w:rsidRDefault="0032657C">
      <w:pPr>
        <w:pStyle w:val="BodyText"/>
        <w:spacing w:before="1" w:line="259" w:lineRule="auto"/>
        <w:ind w:left="100" w:right="112"/>
        <w:jc w:val="both"/>
      </w:pPr>
      <w:r>
        <w:t xml:space="preserve">The West Side is racially diverse and contains a significantly high </w:t>
      </w:r>
      <w:proofErr w:type="gramStart"/>
      <w:r>
        <w:t>African-American</w:t>
      </w:r>
      <w:proofErr w:type="gramEnd"/>
      <w:r>
        <w:t xml:space="preserve"> and mixed- race</w:t>
      </w:r>
      <w:r>
        <w:rPr>
          <w:spacing w:val="-7"/>
        </w:rPr>
        <w:t xml:space="preserve"> </w:t>
      </w:r>
      <w:r>
        <w:t>population</w:t>
      </w:r>
      <w:r>
        <w:rPr>
          <w:spacing w:val="-8"/>
        </w:rPr>
        <w:t xml:space="preserve"> </w:t>
      </w:r>
      <w:r>
        <w:t>(Figure</w:t>
      </w:r>
      <w:r>
        <w:rPr>
          <w:spacing w:val="-10"/>
        </w:rPr>
        <w:t xml:space="preserve"> </w:t>
      </w:r>
      <w:r>
        <w:t>40).</w:t>
      </w:r>
      <w:r>
        <w:rPr>
          <w:spacing w:val="-9"/>
        </w:rPr>
        <w:t xml:space="preserve"> </w:t>
      </w:r>
      <w:r>
        <w:t>The</w:t>
      </w:r>
      <w:r>
        <w:rPr>
          <w:spacing w:val="-10"/>
        </w:rPr>
        <w:t xml:space="preserve"> </w:t>
      </w:r>
      <w:r>
        <w:t>high</w:t>
      </w:r>
      <w:r>
        <w:rPr>
          <w:spacing w:val="-9"/>
        </w:rPr>
        <w:t xml:space="preserve"> </w:t>
      </w:r>
      <w:r>
        <w:t>concentration</w:t>
      </w:r>
      <w:r>
        <w:rPr>
          <w:spacing w:val="-9"/>
        </w:rPr>
        <w:t xml:space="preserve"> </w:t>
      </w:r>
      <w:r>
        <w:t>of</w:t>
      </w:r>
      <w:r>
        <w:rPr>
          <w:spacing w:val="-9"/>
        </w:rPr>
        <w:t xml:space="preserve"> </w:t>
      </w:r>
      <w:proofErr w:type="gramStart"/>
      <w:r>
        <w:t>African-Americans</w:t>
      </w:r>
      <w:proofErr w:type="gramEnd"/>
      <w:r>
        <w:rPr>
          <w:spacing w:val="-8"/>
        </w:rPr>
        <w:t xml:space="preserve"> </w:t>
      </w:r>
      <w:r>
        <w:t>in</w:t>
      </w:r>
      <w:r>
        <w:rPr>
          <w:spacing w:val="-8"/>
        </w:rPr>
        <w:t xml:space="preserve"> </w:t>
      </w:r>
      <w:r>
        <w:t>the</w:t>
      </w:r>
      <w:r>
        <w:rPr>
          <w:spacing w:val="-9"/>
        </w:rPr>
        <w:t xml:space="preserve"> </w:t>
      </w:r>
      <w:r>
        <w:t>West</w:t>
      </w:r>
      <w:r>
        <w:rPr>
          <w:spacing w:val="-8"/>
        </w:rPr>
        <w:t xml:space="preserve"> </w:t>
      </w:r>
      <w:r>
        <w:t>Side</w:t>
      </w:r>
      <w:r>
        <w:rPr>
          <w:spacing w:val="-9"/>
        </w:rPr>
        <w:t xml:space="preserve"> </w:t>
      </w:r>
      <w:r>
        <w:t>has</w:t>
      </w:r>
      <w:r>
        <w:rPr>
          <w:spacing w:val="-8"/>
        </w:rPr>
        <w:t xml:space="preserve"> </w:t>
      </w:r>
      <w:r>
        <w:t>its roots</w:t>
      </w:r>
      <w:r>
        <w:rPr>
          <w:spacing w:val="-6"/>
        </w:rPr>
        <w:t xml:space="preserve"> </w:t>
      </w:r>
      <w:r>
        <w:t>in</w:t>
      </w:r>
      <w:r>
        <w:rPr>
          <w:spacing w:val="-6"/>
        </w:rPr>
        <w:t xml:space="preserve"> </w:t>
      </w:r>
      <w:r>
        <w:t>the</w:t>
      </w:r>
      <w:r>
        <w:rPr>
          <w:spacing w:val="-7"/>
        </w:rPr>
        <w:t xml:space="preserve"> </w:t>
      </w:r>
      <w:r>
        <w:t>historical</w:t>
      </w:r>
      <w:r>
        <w:rPr>
          <w:spacing w:val="-6"/>
        </w:rPr>
        <w:t xml:space="preserve"> </w:t>
      </w:r>
      <w:r>
        <w:t>development</w:t>
      </w:r>
      <w:r>
        <w:rPr>
          <w:spacing w:val="-6"/>
        </w:rPr>
        <w:t xml:space="preserve"> </w:t>
      </w:r>
      <w:r>
        <w:t>of</w:t>
      </w:r>
      <w:r>
        <w:rPr>
          <w:spacing w:val="-7"/>
        </w:rPr>
        <w:t xml:space="preserve"> </w:t>
      </w:r>
      <w:r>
        <w:t>the</w:t>
      </w:r>
      <w:r>
        <w:rPr>
          <w:spacing w:val="-5"/>
        </w:rPr>
        <w:t xml:space="preserve"> </w:t>
      </w:r>
      <w:r>
        <w:t>region</w:t>
      </w:r>
      <w:r>
        <w:rPr>
          <w:spacing w:val="-3"/>
        </w:rPr>
        <w:t xml:space="preserve"> </w:t>
      </w:r>
      <w:r>
        <w:t>extending</w:t>
      </w:r>
      <w:r>
        <w:rPr>
          <w:spacing w:val="-9"/>
        </w:rPr>
        <w:t xml:space="preserve"> </w:t>
      </w:r>
      <w:r>
        <w:t>back</w:t>
      </w:r>
      <w:r>
        <w:rPr>
          <w:spacing w:val="-6"/>
        </w:rPr>
        <w:t xml:space="preserve"> </w:t>
      </w:r>
      <w:r>
        <w:t>to</w:t>
      </w:r>
      <w:r>
        <w:rPr>
          <w:spacing w:val="-3"/>
        </w:rPr>
        <w:t xml:space="preserve"> </w:t>
      </w:r>
      <w:r>
        <w:t>pre-Civil</w:t>
      </w:r>
      <w:r>
        <w:rPr>
          <w:spacing w:val="-3"/>
        </w:rPr>
        <w:t xml:space="preserve"> </w:t>
      </w:r>
      <w:r>
        <w:t>War</w:t>
      </w:r>
      <w:r>
        <w:rPr>
          <w:spacing w:val="-7"/>
        </w:rPr>
        <w:t xml:space="preserve"> </w:t>
      </w:r>
      <w:r>
        <w:t>days.</w:t>
      </w:r>
      <w:r>
        <w:rPr>
          <w:spacing w:val="-6"/>
        </w:rPr>
        <w:t xml:space="preserve"> </w:t>
      </w:r>
      <w:r>
        <w:t>According to Dr. Billy Joe Peyton, Professor of History at West Virginia State University, the land now known as the West Side historically included five large farms owned by prominent local families in</w:t>
      </w:r>
      <w:r>
        <w:rPr>
          <w:spacing w:val="-6"/>
        </w:rPr>
        <w:t xml:space="preserve"> </w:t>
      </w:r>
      <w:r>
        <w:t>the</w:t>
      </w:r>
      <w:r>
        <w:rPr>
          <w:spacing w:val="-7"/>
        </w:rPr>
        <w:t xml:space="preserve"> </w:t>
      </w:r>
      <w:r>
        <w:t>nineteenth</w:t>
      </w:r>
      <w:r>
        <w:rPr>
          <w:spacing w:val="-6"/>
        </w:rPr>
        <w:t xml:space="preserve"> </w:t>
      </w:r>
      <w:r>
        <w:t>century.</w:t>
      </w:r>
      <w:r>
        <w:rPr>
          <w:spacing w:val="-4"/>
        </w:rPr>
        <w:t xml:space="preserve"> </w:t>
      </w:r>
      <w:r>
        <w:t>Prior</w:t>
      </w:r>
      <w:r>
        <w:rPr>
          <w:spacing w:val="-7"/>
        </w:rPr>
        <w:t xml:space="preserve"> </w:t>
      </w:r>
      <w:r>
        <w:t>to</w:t>
      </w:r>
      <w:r>
        <w:rPr>
          <w:spacing w:val="-4"/>
        </w:rPr>
        <w:t xml:space="preserve"> </w:t>
      </w:r>
      <w:r>
        <w:t>the</w:t>
      </w:r>
      <w:r>
        <w:rPr>
          <w:spacing w:val="-7"/>
        </w:rPr>
        <w:t xml:space="preserve"> </w:t>
      </w:r>
      <w:r>
        <w:t>Civil</w:t>
      </w:r>
      <w:r>
        <w:rPr>
          <w:spacing w:val="-8"/>
        </w:rPr>
        <w:t xml:space="preserve"> </w:t>
      </w:r>
      <w:r>
        <w:t>War,</w:t>
      </w:r>
      <w:r>
        <w:rPr>
          <w:spacing w:val="-7"/>
        </w:rPr>
        <w:t xml:space="preserve"> </w:t>
      </w:r>
      <w:r>
        <w:t>these</w:t>
      </w:r>
      <w:r>
        <w:rPr>
          <w:spacing w:val="-7"/>
        </w:rPr>
        <w:t xml:space="preserve"> </w:t>
      </w:r>
      <w:r>
        <w:t>farms</w:t>
      </w:r>
      <w:r>
        <w:rPr>
          <w:spacing w:val="-6"/>
        </w:rPr>
        <w:t xml:space="preserve"> </w:t>
      </w:r>
      <w:r>
        <w:t>included</w:t>
      </w:r>
      <w:r>
        <w:rPr>
          <w:spacing w:val="-6"/>
        </w:rPr>
        <w:t xml:space="preserve"> </w:t>
      </w:r>
      <w:r>
        <w:t>between</w:t>
      </w:r>
      <w:r>
        <w:rPr>
          <w:spacing w:val="-6"/>
        </w:rPr>
        <w:t xml:space="preserve"> </w:t>
      </w:r>
      <w:r>
        <w:t>70</w:t>
      </w:r>
      <w:r>
        <w:rPr>
          <w:spacing w:val="-6"/>
        </w:rPr>
        <w:t xml:space="preserve"> </w:t>
      </w:r>
      <w:r>
        <w:t>and</w:t>
      </w:r>
      <w:r>
        <w:rPr>
          <w:spacing w:val="-6"/>
        </w:rPr>
        <w:t xml:space="preserve"> </w:t>
      </w:r>
      <w:r>
        <w:t>75</w:t>
      </w:r>
      <w:r>
        <w:rPr>
          <w:spacing w:val="-6"/>
        </w:rPr>
        <w:t xml:space="preserve"> </w:t>
      </w:r>
      <w:r>
        <w:t xml:space="preserve">African- American slaves. The late nineteenth through middle twentieth centuries witnessed the development of the West Side into an industrial and transportation center for various manufacturing companies. </w:t>
      </w:r>
      <w:r>
        <w:rPr>
          <w:spacing w:val="-3"/>
        </w:rPr>
        <w:t xml:space="preserve">In </w:t>
      </w:r>
      <w:r>
        <w:t xml:space="preserve">fact, for much of its early history, the West Side was one of the few places in Charleston where </w:t>
      </w:r>
      <w:proofErr w:type="gramStart"/>
      <w:r>
        <w:t>African-Americans</w:t>
      </w:r>
      <w:proofErr w:type="gramEnd"/>
      <w:r>
        <w:t xml:space="preserve"> could legally purchase property. Accordingly, the West Side developed into an early </w:t>
      </w:r>
      <w:proofErr w:type="gramStart"/>
      <w:r>
        <w:t>African-American</w:t>
      </w:r>
      <w:proofErr w:type="gramEnd"/>
      <w:r>
        <w:t xml:space="preserve"> enclave for the city and was home to many African-American owned</w:t>
      </w:r>
      <w:r>
        <w:rPr>
          <w:spacing w:val="-6"/>
        </w:rPr>
        <w:t xml:space="preserve"> </w:t>
      </w:r>
      <w:r>
        <w:t>businesses.</w:t>
      </w:r>
    </w:p>
    <w:p w14:paraId="191CEF6A" w14:textId="77777777" w:rsidR="00234B4E" w:rsidRDefault="00234B4E">
      <w:pPr>
        <w:pStyle w:val="BodyText"/>
        <w:spacing w:before="10"/>
        <w:rPr>
          <w:sz w:val="25"/>
        </w:rPr>
      </w:pPr>
    </w:p>
    <w:p w14:paraId="06198769" w14:textId="77777777" w:rsidR="00234B4E" w:rsidRDefault="0032657C">
      <w:pPr>
        <w:pStyle w:val="BodyText"/>
        <w:spacing w:line="259" w:lineRule="auto"/>
        <w:ind w:left="100" w:right="116"/>
        <w:jc w:val="both"/>
      </w:pPr>
      <w:r>
        <w:t>Indicators also suggest significant inequality between education obtainment rates between the West Side students and the remainder of Charleston. Because middle and high school proficiency rates are collected only by attendance zones, which includes a greater geographic area than the West</w:t>
      </w:r>
      <w:r>
        <w:rPr>
          <w:spacing w:val="-8"/>
        </w:rPr>
        <w:t xml:space="preserve"> </w:t>
      </w:r>
      <w:r>
        <w:t>Side,</w:t>
      </w:r>
      <w:r>
        <w:rPr>
          <w:spacing w:val="-9"/>
        </w:rPr>
        <w:t xml:space="preserve"> </w:t>
      </w:r>
      <w:r>
        <w:t>it</w:t>
      </w:r>
      <w:r>
        <w:rPr>
          <w:spacing w:val="-8"/>
        </w:rPr>
        <w:t xml:space="preserve"> </w:t>
      </w:r>
      <w:r>
        <w:t>is</w:t>
      </w:r>
      <w:r>
        <w:rPr>
          <w:spacing w:val="-8"/>
        </w:rPr>
        <w:t xml:space="preserve"> </w:t>
      </w:r>
      <w:r>
        <w:t>impossible</w:t>
      </w:r>
      <w:r>
        <w:rPr>
          <w:spacing w:val="-10"/>
        </w:rPr>
        <w:t xml:space="preserve"> </w:t>
      </w:r>
      <w:r>
        <w:t>to</w:t>
      </w:r>
      <w:r>
        <w:rPr>
          <w:spacing w:val="-8"/>
        </w:rPr>
        <w:t xml:space="preserve"> </w:t>
      </w:r>
      <w:r>
        <w:t>isolate</w:t>
      </w:r>
      <w:r>
        <w:rPr>
          <w:spacing w:val="-9"/>
        </w:rPr>
        <w:t xml:space="preserve"> </w:t>
      </w:r>
      <w:r>
        <w:t>in</w:t>
      </w:r>
      <w:r>
        <w:rPr>
          <w:spacing w:val="-8"/>
        </w:rPr>
        <w:t xml:space="preserve"> </w:t>
      </w:r>
      <w:r>
        <w:t>these</w:t>
      </w:r>
      <w:r>
        <w:rPr>
          <w:spacing w:val="-10"/>
        </w:rPr>
        <w:t xml:space="preserve"> </w:t>
      </w:r>
      <w:r>
        <w:t>data</w:t>
      </w:r>
      <w:r>
        <w:rPr>
          <w:spacing w:val="-10"/>
        </w:rPr>
        <w:t xml:space="preserve"> </w:t>
      </w:r>
      <w:r>
        <w:t>just</w:t>
      </w:r>
      <w:r>
        <w:rPr>
          <w:spacing w:val="-8"/>
        </w:rPr>
        <w:t xml:space="preserve"> </w:t>
      </w:r>
      <w:r>
        <w:t>how</w:t>
      </w:r>
      <w:r>
        <w:rPr>
          <w:spacing w:val="-9"/>
        </w:rPr>
        <w:t xml:space="preserve"> </w:t>
      </w:r>
      <w:r>
        <w:t>well</w:t>
      </w:r>
      <w:r>
        <w:rPr>
          <w:spacing w:val="-8"/>
        </w:rPr>
        <w:t xml:space="preserve"> </w:t>
      </w:r>
      <w:r>
        <w:t>West</w:t>
      </w:r>
      <w:r>
        <w:rPr>
          <w:spacing w:val="-8"/>
        </w:rPr>
        <w:t xml:space="preserve"> </w:t>
      </w:r>
      <w:r>
        <w:t>Side</w:t>
      </w:r>
      <w:r>
        <w:rPr>
          <w:spacing w:val="-9"/>
        </w:rPr>
        <w:t xml:space="preserve"> </w:t>
      </w:r>
      <w:r>
        <w:t>students</w:t>
      </w:r>
      <w:r>
        <w:rPr>
          <w:spacing w:val="-8"/>
        </w:rPr>
        <w:t xml:space="preserve"> </w:t>
      </w:r>
      <w:r>
        <w:t>are</w:t>
      </w:r>
      <w:r>
        <w:rPr>
          <w:spacing w:val="-10"/>
        </w:rPr>
        <w:t xml:space="preserve"> </w:t>
      </w:r>
      <w:r>
        <w:t xml:space="preserve">performing in comparison to students from other neighborhoods. </w:t>
      </w:r>
      <w:r>
        <w:rPr>
          <w:spacing w:val="-3"/>
        </w:rPr>
        <w:t xml:space="preserve">It </w:t>
      </w:r>
      <w:r>
        <w:t>can be stated, however, that math and reading</w:t>
      </w:r>
      <w:r>
        <w:rPr>
          <w:spacing w:val="-13"/>
        </w:rPr>
        <w:t xml:space="preserve"> </w:t>
      </w:r>
      <w:r>
        <w:t>proficiency</w:t>
      </w:r>
      <w:r>
        <w:rPr>
          <w:spacing w:val="-16"/>
        </w:rPr>
        <w:t xml:space="preserve"> </w:t>
      </w:r>
      <w:r>
        <w:t>scores</w:t>
      </w:r>
      <w:r>
        <w:rPr>
          <w:spacing w:val="-11"/>
        </w:rPr>
        <w:t xml:space="preserve"> </w:t>
      </w:r>
      <w:r>
        <w:t>for</w:t>
      </w:r>
      <w:r>
        <w:rPr>
          <w:spacing w:val="-13"/>
        </w:rPr>
        <w:t xml:space="preserve"> </w:t>
      </w:r>
      <w:r>
        <w:t>Stonewall</w:t>
      </w:r>
      <w:r>
        <w:rPr>
          <w:spacing w:val="-13"/>
        </w:rPr>
        <w:t xml:space="preserve"> </w:t>
      </w:r>
      <w:r>
        <w:t>Jackson</w:t>
      </w:r>
      <w:r>
        <w:rPr>
          <w:spacing w:val="-11"/>
        </w:rPr>
        <w:t xml:space="preserve"> </w:t>
      </w:r>
      <w:r>
        <w:t>Middle</w:t>
      </w:r>
      <w:r>
        <w:rPr>
          <w:spacing w:val="-12"/>
        </w:rPr>
        <w:t xml:space="preserve"> </w:t>
      </w:r>
      <w:r>
        <w:t>School,</w:t>
      </w:r>
      <w:r>
        <w:rPr>
          <w:spacing w:val="-11"/>
        </w:rPr>
        <w:t xml:space="preserve"> </w:t>
      </w:r>
      <w:r>
        <w:t>which</w:t>
      </w:r>
      <w:r>
        <w:rPr>
          <w:spacing w:val="-11"/>
        </w:rPr>
        <w:t xml:space="preserve"> </w:t>
      </w:r>
      <w:r>
        <w:t>includes</w:t>
      </w:r>
      <w:r>
        <w:rPr>
          <w:spacing w:val="-11"/>
        </w:rPr>
        <w:t xml:space="preserve"> </w:t>
      </w:r>
      <w:r>
        <w:t>students</w:t>
      </w:r>
      <w:r>
        <w:rPr>
          <w:spacing w:val="-11"/>
        </w:rPr>
        <w:t xml:space="preserve"> </w:t>
      </w:r>
      <w:r>
        <w:t>from</w:t>
      </w:r>
      <w:r>
        <w:rPr>
          <w:spacing w:val="-11"/>
        </w:rPr>
        <w:t xml:space="preserve"> </w:t>
      </w:r>
      <w:r>
        <w:t xml:space="preserve">the West Side, are noticeably lower than averages for the Kanawha County School District. At the high school level, math and reading scores for Capital High School, which includes West Side students, are not </w:t>
      </w:r>
      <w:proofErr w:type="spellStart"/>
      <w:r>
        <w:t>signficantly</w:t>
      </w:r>
      <w:proofErr w:type="spellEnd"/>
      <w:r>
        <w:t xml:space="preserve"> different than District-wide</w:t>
      </w:r>
      <w:r>
        <w:rPr>
          <w:spacing w:val="-11"/>
        </w:rPr>
        <w:t xml:space="preserve"> </w:t>
      </w:r>
      <w:r>
        <w:t>trends.</w:t>
      </w:r>
    </w:p>
    <w:p w14:paraId="1C6C68B7" w14:textId="77777777" w:rsidR="00234B4E" w:rsidRDefault="00234B4E">
      <w:pPr>
        <w:spacing w:line="259" w:lineRule="auto"/>
        <w:jc w:val="both"/>
        <w:sectPr w:rsidR="00234B4E">
          <w:pgSz w:w="12240" w:h="15840"/>
          <w:pgMar w:top="1420" w:right="1320" w:bottom="280" w:left="1340" w:header="720" w:footer="720" w:gutter="0"/>
          <w:cols w:space="720"/>
        </w:sectPr>
      </w:pPr>
    </w:p>
    <w:p w14:paraId="05F9F659" w14:textId="77777777" w:rsidR="00234B4E" w:rsidRDefault="0032657C">
      <w:pPr>
        <w:pStyle w:val="BodyText"/>
        <w:ind w:left="100"/>
        <w:rPr>
          <w:sz w:val="20"/>
        </w:rPr>
      </w:pPr>
      <w:r>
        <w:rPr>
          <w:noProof/>
          <w:sz w:val="20"/>
        </w:rPr>
        <w:lastRenderedPageBreak/>
        <w:drawing>
          <wp:inline distT="0" distB="0" distL="0" distR="0" wp14:anchorId="7EAD92D7" wp14:editId="63E732A5">
            <wp:extent cx="4824634" cy="3267075"/>
            <wp:effectExtent l="0" t="0" r="0" b="0"/>
            <wp:docPr id="8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6.png"/>
                    <pic:cNvPicPr/>
                  </pic:nvPicPr>
                  <pic:blipFill>
                    <a:blip r:embed="rId65" cstate="print"/>
                    <a:stretch>
                      <a:fillRect/>
                    </a:stretch>
                  </pic:blipFill>
                  <pic:spPr>
                    <a:xfrm>
                      <a:off x="0" y="0"/>
                      <a:ext cx="4824634" cy="3267075"/>
                    </a:xfrm>
                    <a:prstGeom prst="rect">
                      <a:avLst/>
                    </a:prstGeom>
                  </pic:spPr>
                </pic:pic>
              </a:graphicData>
            </a:graphic>
          </wp:inline>
        </w:drawing>
      </w:r>
    </w:p>
    <w:p w14:paraId="616C5AD8" w14:textId="77777777" w:rsidR="00234B4E" w:rsidRDefault="0032657C">
      <w:pPr>
        <w:spacing w:before="39"/>
        <w:ind w:left="100"/>
        <w:rPr>
          <w:rFonts w:ascii="Calibri"/>
          <w:b/>
          <w:sz w:val="20"/>
        </w:rPr>
      </w:pPr>
      <w:r>
        <w:rPr>
          <w:rFonts w:ascii="Calibri"/>
          <w:b/>
          <w:color w:val="5B9BD4"/>
          <w:sz w:val="20"/>
        </w:rPr>
        <w:t>Figure 40. Comparison of Charleston and West Side racial composition</w:t>
      </w:r>
    </w:p>
    <w:p w14:paraId="14E5F83F" w14:textId="77777777" w:rsidR="00234B4E" w:rsidRDefault="00234B4E">
      <w:pPr>
        <w:pStyle w:val="BodyText"/>
        <w:rPr>
          <w:rFonts w:ascii="Calibri"/>
          <w:b/>
          <w:sz w:val="20"/>
        </w:rPr>
      </w:pPr>
    </w:p>
    <w:p w14:paraId="55715251" w14:textId="77777777" w:rsidR="00234B4E" w:rsidRDefault="0032657C">
      <w:pPr>
        <w:pStyle w:val="BodyText"/>
        <w:spacing w:before="2"/>
        <w:rPr>
          <w:rFonts w:ascii="Calibri"/>
          <w:b/>
          <w:sz w:val="14"/>
        </w:rPr>
      </w:pPr>
      <w:r>
        <w:rPr>
          <w:noProof/>
        </w:rPr>
        <w:drawing>
          <wp:anchor distT="0" distB="0" distL="0" distR="0" simplePos="0" relativeHeight="1480" behindDoc="0" locked="0" layoutInCell="1" allowOverlap="1" wp14:anchorId="378EDD8D" wp14:editId="7ED63C7E">
            <wp:simplePos x="0" y="0"/>
            <wp:positionH relativeFrom="page">
              <wp:posOffset>914400</wp:posOffset>
            </wp:positionH>
            <wp:positionV relativeFrom="paragraph">
              <wp:posOffset>134732</wp:posOffset>
            </wp:positionV>
            <wp:extent cx="4839074" cy="3285744"/>
            <wp:effectExtent l="0" t="0" r="0" b="0"/>
            <wp:wrapTopAndBottom/>
            <wp:docPr id="8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7.png"/>
                    <pic:cNvPicPr/>
                  </pic:nvPicPr>
                  <pic:blipFill>
                    <a:blip r:embed="rId66" cstate="print"/>
                    <a:stretch>
                      <a:fillRect/>
                    </a:stretch>
                  </pic:blipFill>
                  <pic:spPr>
                    <a:xfrm>
                      <a:off x="0" y="0"/>
                      <a:ext cx="4839074" cy="3285744"/>
                    </a:xfrm>
                    <a:prstGeom prst="rect">
                      <a:avLst/>
                    </a:prstGeom>
                  </pic:spPr>
                </pic:pic>
              </a:graphicData>
            </a:graphic>
          </wp:anchor>
        </w:drawing>
      </w:r>
    </w:p>
    <w:p w14:paraId="776FC790" w14:textId="77777777" w:rsidR="00234B4E" w:rsidRDefault="0032657C">
      <w:pPr>
        <w:spacing w:before="10"/>
        <w:ind w:left="100"/>
        <w:rPr>
          <w:rFonts w:ascii="Calibri"/>
          <w:b/>
          <w:sz w:val="20"/>
        </w:rPr>
      </w:pPr>
      <w:r>
        <w:rPr>
          <w:rFonts w:ascii="Calibri"/>
          <w:b/>
          <w:color w:val="5B9BD4"/>
          <w:sz w:val="20"/>
        </w:rPr>
        <w:t>Figure 41. High school and college diploma obtainment rates for Charleston and the West Side</w:t>
      </w:r>
    </w:p>
    <w:p w14:paraId="1647CCDC" w14:textId="77777777" w:rsidR="00234B4E" w:rsidRDefault="00234B4E">
      <w:pPr>
        <w:rPr>
          <w:rFonts w:ascii="Calibri"/>
          <w:sz w:val="20"/>
        </w:rPr>
        <w:sectPr w:rsidR="00234B4E">
          <w:pgSz w:w="12240" w:h="15840"/>
          <w:pgMar w:top="1440" w:right="1720" w:bottom="280" w:left="1340" w:header="720" w:footer="720" w:gutter="0"/>
          <w:cols w:space="720"/>
        </w:sectPr>
      </w:pPr>
    </w:p>
    <w:p w14:paraId="5B8ADCFA" w14:textId="77777777" w:rsidR="00234B4E" w:rsidRDefault="0032657C">
      <w:pPr>
        <w:pStyle w:val="BodyText"/>
        <w:spacing w:before="79" w:line="259" w:lineRule="auto"/>
        <w:ind w:left="120" w:right="136"/>
        <w:jc w:val="both"/>
      </w:pPr>
      <w:r>
        <w:lastRenderedPageBreak/>
        <w:t>The rate at which West Side students obtain high school and college diplomas also is statistically patterned (Figure 41). Although high school and middle school proficiency scores could not be obtained by Block Group, the rate at which people earned a high school or college diploma is available in the U.S. Census Bureau data (see above). The rate at which West Side residents obtained a high school diploma, by age 26, is only slightly lower than the rest of Charleston. Although</w:t>
      </w:r>
      <w:r>
        <w:rPr>
          <w:spacing w:val="38"/>
        </w:rPr>
        <w:t xml:space="preserve"> </w:t>
      </w:r>
      <w:r>
        <w:t>only</w:t>
      </w:r>
      <w:r>
        <w:rPr>
          <w:spacing w:val="-16"/>
        </w:rPr>
        <w:t xml:space="preserve"> </w:t>
      </w:r>
      <w:r>
        <w:t>slightly</w:t>
      </w:r>
      <w:r>
        <w:rPr>
          <w:spacing w:val="-16"/>
        </w:rPr>
        <w:t xml:space="preserve"> </w:t>
      </w:r>
      <w:r>
        <w:t>lower,</w:t>
      </w:r>
      <w:r>
        <w:rPr>
          <w:spacing w:val="-12"/>
        </w:rPr>
        <w:t xml:space="preserve"> </w:t>
      </w:r>
      <w:r>
        <w:t>this</w:t>
      </w:r>
      <w:r>
        <w:rPr>
          <w:spacing w:val="-11"/>
        </w:rPr>
        <w:t xml:space="preserve"> </w:t>
      </w:r>
      <w:r>
        <w:t>lag</w:t>
      </w:r>
      <w:r>
        <w:rPr>
          <w:spacing w:val="-14"/>
        </w:rPr>
        <w:t xml:space="preserve"> </w:t>
      </w:r>
      <w:r>
        <w:t>is</w:t>
      </w:r>
      <w:r>
        <w:rPr>
          <w:spacing w:val="-10"/>
        </w:rPr>
        <w:t xml:space="preserve"> </w:t>
      </w:r>
      <w:r>
        <w:t>statistically</w:t>
      </w:r>
      <w:r>
        <w:rPr>
          <w:spacing w:val="-13"/>
        </w:rPr>
        <w:t xml:space="preserve"> </w:t>
      </w:r>
      <w:r>
        <w:t>significantly</w:t>
      </w:r>
      <w:r>
        <w:rPr>
          <w:spacing w:val="-16"/>
        </w:rPr>
        <w:t xml:space="preserve"> </w:t>
      </w:r>
      <w:r>
        <w:t>which</w:t>
      </w:r>
      <w:r>
        <w:rPr>
          <w:spacing w:val="-11"/>
        </w:rPr>
        <w:t xml:space="preserve"> </w:t>
      </w:r>
      <w:r>
        <w:t>indicates</w:t>
      </w:r>
      <w:r>
        <w:rPr>
          <w:spacing w:val="-11"/>
        </w:rPr>
        <w:t xml:space="preserve"> </w:t>
      </w:r>
      <w:r>
        <w:t>that,</w:t>
      </w:r>
      <w:r>
        <w:rPr>
          <w:spacing w:val="-11"/>
        </w:rPr>
        <w:t xml:space="preserve"> </w:t>
      </w:r>
      <w:r>
        <w:t>on</w:t>
      </w:r>
      <w:r>
        <w:rPr>
          <w:spacing w:val="-11"/>
        </w:rPr>
        <w:t xml:space="preserve"> </w:t>
      </w:r>
      <w:r>
        <w:t>average, West Side students obtain high school diplomas at a lower rate than other students throughout</w:t>
      </w:r>
      <w:r>
        <w:rPr>
          <w:spacing w:val="-14"/>
        </w:rPr>
        <w:t xml:space="preserve"> </w:t>
      </w:r>
      <w:r>
        <w:t xml:space="preserve">the city. The disparity between the West Side and Charleston for college degree obtainment is more pronounced and demonstrates a </w:t>
      </w:r>
      <w:proofErr w:type="spellStart"/>
      <w:r>
        <w:t>subtantial</w:t>
      </w:r>
      <w:proofErr w:type="spellEnd"/>
      <w:r>
        <w:t xml:space="preserve"> gap in the number of West Side citizens that earn a college degree (Figure</w:t>
      </w:r>
      <w:r>
        <w:rPr>
          <w:spacing w:val="-7"/>
        </w:rPr>
        <w:t xml:space="preserve"> </w:t>
      </w:r>
      <w:r>
        <w:t>41).</w:t>
      </w:r>
    </w:p>
    <w:p w14:paraId="794C407A" w14:textId="77777777" w:rsidR="00234B4E" w:rsidRDefault="00234B4E">
      <w:pPr>
        <w:pStyle w:val="BodyText"/>
        <w:spacing w:before="10"/>
        <w:rPr>
          <w:sz w:val="25"/>
        </w:rPr>
      </w:pPr>
    </w:p>
    <w:p w14:paraId="7D528A78" w14:textId="77777777" w:rsidR="00234B4E" w:rsidRDefault="00440070">
      <w:pPr>
        <w:pStyle w:val="BodyText"/>
        <w:spacing w:line="259" w:lineRule="auto"/>
        <w:ind w:left="120" w:right="138"/>
        <w:jc w:val="both"/>
      </w:pPr>
      <w:r>
        <w:pict w14:anchorId="7BDB988B">
          <v:group id="_x0000_s1046" style="position:absolute;left:0;text-align:left;margin-left:71.6pt;margin-top:163.45pt;width:469.5pt;height:252.75pt;z-index:1792;mso-position-horizontal-relative:page" coordorigin="1433,3269" coordsize="9390,5055">
            <v:shape id="_x0000_s1082" style="position:absolute;left:4699;top:4361;width:2709;height:3022" coordorigin="4699,4361" coordsize="2709,3022" o:spt="100" adj="0,,0" path="m7162,7383r246,m5849,7383r329,m4699,7383r492,m5520,6953r1313,m4699,6953r492,m5520,6521r1313,m4699,6521r492,m5520,6089r1313,m4699,6089r492,m5520,5657r1313,m4699,5657r492,m5520,5225r1313,m4699,5225r492,m5520,4793r1888,m4699,4793r492,m5520,4361r1888,m4699,4361r492,e" filled="f" strokecolor="#858585">
              <v:stroke joinstyle="round"/>
              <v:formulas/>
              <v:path arrowok="t" o:connecttype="segments"/>
            </v:shape>
            <v:rect id="_x0000_s1081" style="position:absolute;left:5191;top:4214;width:329;height:3601" fillcolor="#4571a7" stroked="f"/>
            <v:rect id="_x0000_s1080" style="position:absolute;left:5520;top:7224;width:329;height:592" fillcolor="#aa4643" stroked="f"/>
            <v:rect id="_x0000_s1079" style="position:absolute;left:5848;top:7690;width:329;height:126" fillcolor="#88a44e" stroked="f"/>
            <v:rect id="_x0000_s1078" style="position:absolute;left:6177;top:7094;width:329;height:721" fillcolor="#70578f" stroked="f"/>
            <v:rect id="_x0000_s1077" style="position:absolute;left:6506;top:7238;width:327;height:577" fillcolor="#4197ae" stroked="f"/>
            <v:shape id="_x0000_s1076" style="position:absolute;left:2483;top:4361;width:1887;height:3022" coordorigin="2484,4361" coordsize="1887,3022" o:spt="100" adj="0,,0" path="m3058,7383r1312,m2484,7383r247,m3058,6953r1312,m2484,6953r247,m3058,6521r1312,m2484,6521r247,m3058,6089r1312,m2484,6089r247,m3058,5657r1312,m2484,5657r247,m3058,5225r1312,m2484,5225r247,m3058,4793r1312,m2484,4793r247,m3058,4361r1312,m2484,4361r247,e" filled="f" strokecolor="#858585">
              <v:stroke joinstyle="round"/>
              <v:formulas/>
              <v:path arrowok="t" o:connecttype="segments"/>
            </v:shape>
            <v:rect id="_x0000_s1075" style="position:absolute;left:2731;top:4037;width:327;height:3779" fillcolor="#4571a7" stroked="f"/>
            <v:rect id="_x0000_s1074" style="position:absolute;left:3057;top:7418;width:329;height:397" fillcolor="#aa4643" stroked="f"/>
            <v:rect id="_x0000_s1073" style="position:absolute;left:3386;top:7673;width:329;height:143" fillcolor="#88a44e" stroked="f"/>
            <v:rect id="_x0000_s1072" style="position:absolute;left:3715;top:7618;width:329;height:198" fillcolor="#70578f" stroked="f"/>
            <v:rect id="_x0000_s1071" style="position:absolute;left:4044;top:7685;width:327;height:131" fillcolor="#4197ae" stroked="f"/>
            <v:shape id="_x0000_s1070" style="position:absolute;left:2483;top:3929;width:4925;height:2" coordorigin="2484,3929" coordsize="4925,0" o:spt="100" adj="0,,0" path="m4699,3929r2709,m2484,3929r1886,e" filled="f" strokecolor="#858585">
              <v:stroke joinstyle="round"/>
              <v:formulas/>
              <v:path arrowok="t" o:connecttype="segments"/>
            </v:shape>
            <v:rect id="_x0000_s1069" style="position:absolute;left:4370;top:3876;width:329;height:3940" fillcolor="#db843c" stroked="f"/>
            <v:shape id="_x0000_s1068" style="position:absolute;left:7161;top:5225;width:247;height:1728" coordorigin="7162,5225" coordsize="247,1728" o:spt="100" adj="0,,0" path="m7162,6953r246,m7162,6521r246,m7162,6089r246,m7162,5657r246,m7162,5225r246,e" filled="f" strokecolor="#858585">
              <v:stroke joinstyle="round"/>
              <v:formulas/>
              <v:path arrowok="t" o:connecttype="segments"/>
            </v:shape>
            <v:rect id="_x0000_s1067" style="position:absolute;left:6832;top:4819;width:329;height:2996" fillcolor="#db843c" stroked="f"/>
            <v:shape id="_x0000_s1066" style="position:absolute;left:2420;top:3498;width:4988;height:4381" coordorigin="2420,3499" coordsize="4988,4381" o:spt="100" adj="0,,0" path="m2484,3499r4924,m2484,7816r,-4317m2420,7816r64,m2420,7383r64,m2420,6953r64,m2420,6521r64,m2420,6089r64,m2420,5657r64,m2420,5225r64,m2420,4793r64,m2420,4361r64,m2420,3929r64,m2420,3499r64,m2484,7816r4924,m2484,7816r,63m4946,7816r,63m7408,7816r,63e" filled="f" strokecolor="#858585">
              <v:stroke joinstyle="round"/>
              <v:formulas/>
              <v:path arrowok="t" o:connecttype="segments"/>
            </v:shape>
            <v:rect id="_x0000_s1065" style="position:absolute;left:7728;top:4112;width:110;height:110" fillcolor="#4571a7" stroked="f"/>
            <v:rect id="_x0000_s1064" style="position:absolute;left:7728;top:4716;width:110;height:110" fillcolor="#aa4643" stroked="f"/>
            <v:rect id="_x0000_s1063" style="position:absolute;left:7728;top:5319;width:110;height:110" fillcolor="#88a44e" stroked="f"/>
            <v:rect id="_x0000_s1062" style="position:absolute;left:7728;top:5922;width:110;height:110" fillcolor="#70578f" stroked="f"/>
            <v:rect id="_x0000_s1061" style="position:absolute;left:7728;top:6525;width:110;height:110" fillcolor="#4197ae" stroked="f"/>
            <v:rect id="_x0000_s1060" style="position:absolute;left:7728;top:7129;width:110;height:110" fillcolor="#db843c" stroked="f"/>
            <v:rect id="_x0000_s1059" style="position:absolute;left:1440;top:3276;width:9375;height:5040" filled="f" strokecolor="#858585"/>
            <v:shape id="_x0000_s1058" type="#_x0000_t202" style="position:absolute;left:1994;top:3406;width:325;height:632" filled="f" stroked="f">
              <v:textbox inset="0,0,0,0">
                <w:txbxContent>
                  <w:p w14:paraId="1581A2D8" w14:textId="77777777" w:rsidR="00311F86" w:rsidRDefault="00311F86">
                    <w:pPr>
                      <w:spacing w:line="203" w:lineRule="exact"/>
                      <w:ind w:right="18"/>
                      <w:jc w:val="center"/>
                      <w:rPr>
                        <w:rFonts w:ascii="Calibri"/>
                        <w:sz w:val="20"/>
                      </w:rPr>
                    </w:pPr>
                    <w:r>
                      <w:rPr>
                        <w:rFonts w:ascii="Calibri"/>
                        <w:sz w:val="20"/>
                      </w:rPr>
                      <w:t>100</w:t>
                    </w:r>
                  </w:p>
                  <w:p w14:paraId="2950F1F1" w14:textId="77777777" w:rsidR="00311F86" w:rsidRDefault="00311F86">
                    <w:pPr>
                      <w:spacing w:before="3"/>
                      <w:rPr>
                        <w:sz w:val="16"/>
                      </w:rPr>
                    </w:pPr>
                  </w:p>
                  <w:p w14:paraId="215E6A3E" w14:textId="77777777" w:rsidR="00311F86" w:rsidRDefault="00311F86">
                    <w:pPr>
                      <w:spacing w:before="1" w:line="240" w:lineRule="exact"/>
                      <w:ind w:left="80" w:right="1"/>
                      <w:jc w:val="center"/>
                      <w:rPr>
                        <w:rFonts w:ascii="Calibri"/>
                        <w:sz w:val="20"/>
                      </w:rPr>
                    </w:pPr>
                    <w:r>
                      <w:rPr>
                        <w:rFonts w:ascii="Calibri"/>
                        <w:sz w:val="20"/>
                      </w:rPr>
                      <w:t>90</w:t>
                    </w:r>
                  </w:p>
                </w:txbxContent>
              </v:textbox>
            </v:shape>
            <v:shape id="_x0000_s1057" type="#_x0000_t202" style="position:absolute;left:7886;top:4076;width:2746;height:200" filled="f" stroked="f">
              <v:textbox inset="0,0,0,0">
                <w:txbxContent>
                  <w:p w14:paraId="3565F78D" w14:textId="77777777" w:rsidR="00311F86" w:rsidRDefault="00311F86">
                    <w:pPr>
                      <w:spacing w:line="199" w:lineRule="exact"/>
                      <w:rPr>
                        <w:rFonts w:ascii="Calibri"/>
                        <w:sz w:val="20"/>
                      </w:rPr>
                    </w:pPr>
                    <w:r>
                      <w:rPr>
                        <w:rFonts w:ascii="Calibri"/>
                        <w:sz w:val="20"/>
                      </w:rPr>
                      <w:t>% Work Travel Time, &lt;30 minutes</w:t>
                    </w:r>
                  </w:p>
                </w:txbxContent>
              </v:textbox>
            </v:shape>
            <v:shape id="_x0000_s1056" type="#_x0000_t202" style="position:absolute;left:2095;top:4270;width:222;height:1063" filled="f" stroked="f">
              <v:textbox inset="0,0,0,0">
                <w:txbxContent>
                  <w:p w14:paraId="7AFD048E" w14:textId="77777777" w:rsidR="00311F86" w:rsidRDefault="00311F86">
                    <w:pPr>
                      <w:spacing w:line="203" w:lineRule="exact"/>
                      <w:rPr>
                        <w:rFonts w:ascii="Calibri"/>
                        <w:sz w:val="20"/>
                      </w:rPr>
                    </w:pPr>
                    <w:r>
                      <w:rPr>
                        <w:rFonts w:ascii="Calibri"/>
                        <w:sz w:val="20"/>
                      </w:rPr>
                      <w:t>80</w:t>
                    </w:r>
                  </w:p>
                  <w:p w14:paraId="57A4BF3C" w14:textId="77777777" w:rsidR="00311F86" w:rsidRDefault="00311F86">
                    <w:pPr>
                      <w:spacing w:before="3"/>
                      <w:rPr>
                        <w:sz w:val="16"/>
                      </w:rPr>
                    </w:pPr>
                  </w:p>
                  <w:p w14:paraId="6649402E" w14:textId="77777777" w:rsidR="00311F86" w:rsidRDefault="00311F86">
                    <w:pPr>
                      <w:spacing w:before="1"/>
                      <w:rPr>
                        <w:rFonts w:ascii="Calibri"/>
                        <w:sz w:val="20"/>
                      </w:rPr>
                    </w:pPr>
                    <w:r>
                      <w:rPr>
                        <w:rFonts w:ascii="Calibri"/>
                        <w:sz w:val="20"/>
                      </w:rPr>
                      <w:t>70</w:t>
                    </w:r>
                  </w:p>
                  <w:p w14:paraId="23300752" w14:textId="77777777" w:rsidR="00311F86" w:rsidRDefault="00311F86">
                    <w:pPr>
                      <w:spacing w:before="3"/>
                      <w:rPr>
                        <w:sz w:val="16"/>
                      </w:rPr>
                    </w:pPr>
                  </w:p>
                  <w:p w14:paraId="049589C4" w14:textId="77777777" w:rsidR="00311F86" w:rsidRDefault="00311F86">
                    <w:pPr>
                      <w:spacing w:line="240" w:lineRule="exact"/>
                      <w:rPr>
                        <w:rFonts w:ascii="Calibri"/>
                        <w:sz w:val="20"/>
                      </w:rPr>
                    </w:pPr>
                    <w:r>
                      <w:rPr>
                        <w:rFonts w:ascii="Calibri"/>
                        <w:sz w:val="20"/>
                      </w:rPr>
                      <w:t>60</w:t>
                    </w:r>
                  </w:p>
                </w:txbxContent>
              </v:textbox>
            </v:shape>
            <v:shape id="_x0000_s1055" type="#_x0000_t202" style="position:absolute;left:7886;top:4679;width:2746;height:803" filled="f" stroked="f">
              <v:textbox inset="0,0,0,0">
                <w:txbxContent>
                  <w:p w14:paraId="71130413" w14:textId="77777777" w:rsidR="00311F86" w:rsidRDefault="00311F86">
                    <w:pPr>
                      <w:spacing w:line="203" w:lineRule="exact"/>
                      <w:rPr>
                        <w:rFonts w:ascii="Calibri"/>
                        <w:sz w:val="20"/>
                      </w:rPr>
                    </w:pPr>
                    <w:r>
                      <w:rPr>
                        <w:rFonts w:ascii="Calibri"/>
                        <w:sz w:val="20"/>
                      </w:rPr>
                      <w:t>% Work Travel Time, 30-59</w:t>
                    </w:r>
                  </w:p>
                  <w:p w14:paraId="01904910" w14:textId="77777777" w:rsidR="00311F86" w:rsidRDefault="00311F86">
                    <w:pPr>
                      <w:rPr>
                        <w:rFonts w:ascii="Calibri"/>
                        <w:sz w:val="20"/>
                      </w:rPr>
                    </w:pPr>
                    <w:r>
                      <w:rPr>
                        <w:rFonts w:ascii="Calibri"/>
                        <w:sz w:val="20"/>
                      </w:rPr>
                      <w:t>minutes</w:t>
                    </w:r>
                  </w:p>
                  <w:p w14:paraId="174F9D8B" w14:textId="77777777" w:rsidR="00311F86" w:rsidRDefault="00311F86">
                    <w:pPr>
                      <w:spacing w:before="115" w:line="240" w:lineRule="exact"/>
                      <w:rPr>
                        <w:rFonts w:ascii="Calibri"/>
                        <w:sz w:val="20"/>
                      </w:rPr>
                    </w:pPr>
                    <w:r>
                      <w:rPr>
                        <w:rFonts w:ascii="Calibri"/>
                        <w:sz w:val="20"/>
                      </w:rPr>
                      <w:t>% Work Travel Time, &gt;60 minutes</w:t>
                    </w:r>
                  </w:p>
                </w:txbxContent>
              </v:textbox>
            </v:shape>
            <v:shape id="_x0000_s1054" type="#_x0000_t202" style="position:absolute;left:2095;top:5565;width:7911;height:631" filled="f" stroked="f">
              <v:textbox inset="0,0,0,0">
                <w:txbxContent>
                  <w:p w14:paraId="27AA5F92" w14:textId="77777777" w:rsidR="00311F86" w:rsidRDefault="00311F86">
                    <w:pPr>
                      <w:spacing w:line="203" w:lineRule="exact"/>
                      <w:rPr>
                        <w:rFonts w:ascii="Calibri"/>
                        <w:sz w:val="20"/>
                      </w:rPr>
                    </w:pPr>
                    <w:r>
                      <w:rPr>
                        <w:rFonts w:ascii="Calibri"/>
                        <w:sz w:val="20"/>
                      </w:rPr>
                      <w:t>50</w:t>
                    </w:r>
                  </w:p>
                  <w:p w14:paraId="4E213D34" w14:textId="77777777" w:rsidR="00311F86" w:rsidRDefault="00311F86">
                    <w:pPr>
                      <w:tabs>
                        <w:tab w:val="left" w:pos="5791"/>
                      </w:tabs>
                      <w:spacing w:before="76" w:line="352" w:lineRule="exact"/>
                      <w:rPr>
                        <w:rFonts w:ascii="Calibri"/>
                        <w:sz w:val="20"/>
                      </w:rPr>
                    </w:pPr>
                    <w:r>
                      <w:rPr>
                        <w:rFonts w:ascii="Calibri"/>
                        <w:position w:val="-10"/>
                        <w:sz w:val="20"/>
                      </w:rPr>
                      <w:t>40</w:t>
                    </w:r>
                    <w:r>
                      <w:rPr>
                        <w:rFonts w:ascii="Calibri"/>
                        <w:position w:val="-10"/>
                        <w:sz w:val="20"/>
                      </w:rPr>
                      <w:tab/>
                    </w:r>
                    <w:r>
                      <w:rPr>
                        <w:rFonts w:ascii="Calibri"/>
                        <w:sz w:val="20"/>
                      </w:rPr>
                      <w:t>% Walking</w:t>
                    </w:r>
                    <w:r>
                      <w:rPr>
                        <w:rFonts w:ascii="Calibri"/>
                        <w:spacing w:val="-10"/>
                        <w:sz w:val="20"/>
                      </w:rPr>
                      <w:t xml:space="preserve"> </w:t>
                    </w:r>
                    <w:r>
                      <w:rPr>
                        <w:rFonts w:ascii="Calibri"/>
                        <w:sz w:val="20"/>
                      </w:rPr>
                      <w:t>Transportation</w:t>
                    </w:r>
                  </w:p>
                </w:txbxContent>
              </v:textbox>
            </v:shape>
            <v:shape id="_x0000_s1053" type="#_x0000_t202" style="position:absolute;left:2095;top:6429;width:222;height:200" filled="f" stroked="f">
              <v:textbox inset="0,0,0,0">
                <w:txbxContent>
                  <w:p w14:paraId="68028684" w14:textId="77777777" w:rsidR="00311F86" w:rsidRDefault="00311F86">
                    <w:pPr>
                      <w:spacing w:line="199" w:lineRule="exact"/>
                      <w:rPr>
                        <w:rFonts w:ascii="Calibri"/>
                        <w:sz w:val="20"/>
                      </w:rPr>
                    </w:pPr>
                    <w:r>
                      <w:rPr>
                        <w:rFonts w:ascii="Calibri"/>
                        <w:sz w:val="20"/>
                      </w:rPr>
                      <w:t>30</w:t>
                    </w:r>
                  </w:p>
                </w:txbxContent>
              </v:textbox>
            </v:shape>
            <v:shape id="_x0000_s1052" type="#_x0000_t202" style="position:absolute;left:7886;top:6489;width:1955;height:200" filled="f" stroked="f">
              <v:textbox inset="0,0,0,0">
                <w:txbxContent>
                  <w:p w14:paraId="5255C811" w14:textId="77777777" w:rsidR="00311F86" w:rsidRDefault="00311F86">
                    <w:pPr>
                      <w:spacing w:line="199" w:lineRule="exact"/>
                      <w:rPr>
                        <w:rFonts w:ascii="Calibri"/>
                        <w:sz w:val="20"/>
                      </w:rPr>
                    </w:pPr>
                    <w:r>
                      <w:rPr>
                        <w:rFonts w:ascii="Calibri"/>
                        <w:sz w:val="20"/>
                      </w:rPr>
                      <w:t>% Public Transportation</w:t>
                    </w:r>
                  </w:p>
                </w:txbxContent>
              </v:textbox>
            </v:shape>
            <v:shape id="_x0000_s1051" type="#_x0000_t202" style="position:absolute;left:2095;top:6861;width:222;height:200" filled="f" stroked="f">
              <v:textbox inset="0,0,0,0">
                <w:txbxContent>
                  <w:p w14:paraId="6D8321D3" w14:textId="77777777" w:rsidR="00311F86" w:rsidRDefault="00311F86">
                    <w:pPr>
                      <w:spacing w:line="199" w:lineRule="exact"/>
                      <w:rPr>
                        <w:rFonts w:ascii="Calibri"/>
                        <w:sz w:val="20"/>
                      </w:rPr>
                    </w:pPr>
                    <w:r>
                      <w:rPr>
                        <w:rFonts w:ascii="Calibri"/>
                        <w:sz w:val="20"/>
                      </w:rPr>
                      <w:t>20</w:t>
                    </w:r>
                  </w:p>
                </w:txbxContent>
              </v:textbox>
            </v:shape>
            <v:shape id="_x0000_s1050" type="#_x0000_t202" style="position:absolute;left:7886;top:7092;width:2057;height:200" filled="f" stroked="f">
              <v:textbox inset="0,0,0,0">
                <w:txbxContent>
                  <w:p w14:paraId="041D72D4" w14:textId="77777777" w:rsidR="00311F86" w:rsidRDefault="00311F86">
                    <w:pPr>
                      <w:spacing w:line="199" w:lineRule="exact"/>
                      <w:rPr>
                        <w:rFonts w:ascii="Calibri"/>
                        <w:sz w:val="20"/>
                      </w:rPr>
                    </w:pPr>
                    <w:r>
                      <w:rPr>
                        <w:rFonts w:ascii="Calibri"/>
                        <w:sz w:val="20"/>
                      </w:rPr>
                      <w:t>% Vehicle Transportation</w:t>
                    </w:r>
                  </w:p>
                </w:txbxContent>
              </v:textbox>
            </v:shape>
            <v:shape id="_x0000_s1049" type="#_x0000_t202" style="position:absolute;left:2095;top:7293;width:223;height:631" filled="f" stroked="f">
              <v:textbox inset="0,0,0,0">
                <w:txbxContent>
                  <w:p w14:paraId="181287F6" w14:textId="77777777" w:rsidR="00311F86" w:rsidRDefault="00311F86">
                    <w:pPr>
                      <w:spacing w:line="203" w:lineRule="exact"/>
                      <w:ind w:right="19"/>
                      <w:jc w:val="center"/>
                      <w:rPr>
                        <w:rFonts w:ascii="Calibri"/>
                        <w:sz w:val="20"/>
                      </w:rPr>
                    </w:pPr>
                    <w:r>
                      <w:rPr>
                        <w:rFonts w:ascii="Calibri"/>
                        <w:sz w:val="20"/>
                      </w:rPr>
                      <w:t>10</w:t>
                    </w:r>
                  </w:p>
                  <w:p w14:paraId="19F69C4C" w14:textId="77777777" w:rsidR="00311F86" w:rsidRDefault="00311F86">
                    <w:pPr>
                      <w:spacing w:before="3"/>
                      <w:rPr>
                        <w:sz w:val="16"/>
                      </w:rPr>
                    </w:pPr>
                  </w:p>
                  <w:p w14:paraId="24D6BE5E" w14:textId="77777777" w:rsidR="00311F86" w:rsidRDefault="00311F86">
                    <w:pPr>
                      <w:spacing w:line="240" w:lineRule="exact"/>
                      <w:ind w:left="81"/>
                      <w:jc w:val="center"/>
                      <w:rPr>
                        <w:rFonts w:ascii="Calibri"/>
                        <w:sz w:val="20"/>
                      </w:rPr>
                    </w:pPr>
                    <w:r>
                      <w:rPr>
                        <w:rFonts w:ascii="Calibri"/>
                        <w:w w:val="99"/>
                        <w:sz w:val="20"/>
                      </w:rPr>
                      <w:t>0</w:t>
                    </w:r>
                  </w:p>
                </w:txbxContent>
              </v:textbox>
            </v:shape>
            <v:shape id="_x0000_s1048" type="#_x0000_t202" style="position:absolute;left:3276;top:7984;width:897;height:200" filled="f" stroked="f">
              <v:textbox inset="0,0,0,0">
                <w:txbxContent>
                  <w:p w14:paraId="2890E80A" w14:textId="77777777" w:rsidR="00311F86" w:rsidRDefault="00311F86">
                    <w:pPr>
                      <w:spacing w:line="199" w:lineRule="exact"/>
                      <w:rPr>
                        <w:rFonts w:ascii="Calibri"/>
                        <w:sz w:val="20"/>
                      </w:rPr>
                    </w:pPr>
                    <w:r>
                      <w:rPr>
                        <w:rFonts w:ascii="Calibri"/>
                        <w:sz w:val="20"/>
                      </w:rPr>
                      <w:t>Charleston</w:t>
                    </w:r>
                  </w:p>
                </w:txbxContent>
              </v:textbox>
            </v:shape>
            <v:shape id="_x0000_s1047" type="#_x0000_t202" style="position:absolute;left:5773;top:7984;width:829;height:200" filled="f" stroked="f">
              <v:textbox inset="0,0,0,0">
                <w:txbxContent>
                  <w:p w14:paraId="78526D69" w14:textId="77777777" w:rsidR="00311F86" w:rsidRDefault="00311F86">
                    <w:pPr>
                      <w:spacing w:line="199" w:lineRule="exact"/>
                      <w:rPr>
                        <w:rFonts w:ascii="Calibri"/>
                        <w:sz w:val="20"/>
                      </w:rPr>
                    </w:pPr>
                    <w:r>
                      <w:rPr>
                        <w:rFonts w:ascii="Calibri"/>
                        <w:sz w:val="20"/>
                      </w:rPr>
                      <w:t>West Side</w:t>
                    </w:r>
                  </w:p>
                </w:txbxContent>
              </v:textbox>
            </v:shape>
            <w10:wrap anchorx="page"/>
          </v:group>
        </w:pict>
      </w:r>
      <w:r>
        <w:pict w14:anchorId="3278068E">
          <v:shape id="_x0000_s1045" type="#_x0000_t202" style="position:absolute;left:0;text-align:left;margin-left:85.55pt;margin-top:258.7pt;width:12pt;height:48.65pt;z-index:1816;mso-position-horizontal-relative:page" filled="f" stroked="f">
            <v:textbox style="layout-flow:vertical;mso-layout-flow-alt:bottom-to-top" inset="0,0,0,0">
              <w:txbxContent>
                <w:p w14:paraId="5BA0ABBD" w14:textId="77777777" w:rsidR="00311F86" w:rsidRDefault="00311F86">
                  <w:pPr>
                    <w:spacing w:line="223" w:lineRule="exact"/>
                    <w:ind w:left="20"/>
                    <w:rPr>
                      <w:rFonts w:ascii="Calibri"/>
                      <w:b/>
                      <w:sz w:val="20"/>
                    </w:rPr>
                  </w:pPr>
                  <w:r>
                    <w:rPr>
                      <w:rFonts w:ascii="Calibri"/>
                      <w:b/>
                      <w:spacing w:val="-1"/>
                      <w:w w:val="99"/>
                      <w:sz w:val="20"/>
                    </w:rPr>
                    <w:t>Pe</w:t>
                  </w:r>
                  <w:r>
                    <w:rPr>
                      <w:rFonts w:ascii="Calibri"/>
                      <w:b/>
                      <w:w w:val="99"/>
                      <w:sz w:val="20"/>
                    </w:rPr>
                    <w:t>rcentage</w:t>
                  </w:r>
                </w:p>
              </w:txbxContent>
            </v:textbox>
            <w10:wrap anchorx="page"/>
          </v:shape>
        </w:pict>
      </w:r>
      <w:r w:rsidR="0032657C">
        <w:t>The fact that fewer West Side residents have high school diplomas and college degrees than</w:t>
      </w:r>
      <w:r w:rsidR="0032657C">
        <w:rPr>
          <w:spacing w:val="-30"/>
        </w:rPr>
        <w:t xml:space="preserve"> </w:t>
      </w:r>
      <w:r w:rsidR="0032657C">
        <w:t>other Charleston</w:t>
      </w:r>
      <w:r w:rsidR="0032657C">
        <w:rPr>
          <w:spacing w:val="-6"/>
        </w:rPr>
        <w:t xml:space="preserve"> </w:t>
      </w:r>
      <w:r w:rsidR="0032657C">
        <w:t>residents</w:t>
      </w:r>
      <w:r w:rsidR="0032657C">
        <w:rPr>
          <w:spacing w:val="-6"/>
        </w:rPr>
        <w:t xml:space="preserve"> </w:t>
      </w:r>
      <w:proofErr w:type="spellStart"/>
      <w:r w:rsidR="0032657C">
        <w:t>undoubtely</w:t>
      </w:r>
      <w:proofErr w:type="spellEnd"/>
      <w:r w:rsidR="0032657C">
        <w:rPr>
          <w:spacing w:val="-9"/>
        </w:rPr>
        <w:t xml:space="preserve"> </w:t>
      </w:r>
      <w:r w:rsidR="0032657C">
        <w:t>attributes</w:t>
      </w:r>
      <w:r w:rsidR="0032657C">
        <w:rPr>
          <w:spacing w:val="-6"/>
        </w:rPr>
        <w:t xml:space="preserve"> </w:t>
      </w:r>
      <w:r w:rsidR="0032657C">
        <w:t>to</w:t>
      </w:r>
      <w:r w:rsidR="0032657C">
        <w:rPr>
          <w:spacing w:val="-6"/>
        </w:rPr>
        <w:t xml:space="preserve"> </w:t>
      </w:r>
      <w:r w:rsidR="0032657C">
        <w:t>the</w:t>
      </w:r>
      <w:r w:rsidR="0032657C">
        <w:rPr>
          <w:spacing w:val="-7"/>
        </w:rPr>
        <w:t xml:space="preserve"> </w:t>
      </w:r>
      <w:r w:rsidR="0032657C">
        <w:t>fact</w:t>
      </w:r>
      <w:r w:rsidR="0032657C">
        <w:rPr>
          <w:spacing w:val="-6"/>
        </w:rPr>
        <w:t xml:space="preserve"> </w:t>
      </w:r>
      <w:r w:rsidR="0032657C">
        <w:t>that</w:t>
      </w:r>
      <w:r w:rsidR="0032657C">
        <w:rPr>
          <w:spacing w:val="-6"/>
        </w:rPr>
        <w:t xml:space="preserve"> </w:t>
      </w:r>
      <w:r w:rsidR="0032657C">
        <w:t>West</w:t>
      </w:r>
      <w:r w:rsidR="0032657C">
        <w:rPr>
          <w:spacing w:val="-6"/>
        </w:rPr>
        <w:t xml:space="preserve"> </w:t>
      </w:r>
      <w:r w:rsidR="0032657C">
        <w:t>Side</w:t>
      </w:r>
      <w:r w:rsidR="0032657C">
        <w:rPr>
          <w:spacing w:val="-7"/>
        </w:rPr>
        <w:t xml:space="preserve"> </w:t>
      </w:r>
      <w:r w:rsidR="0032657C">
        <w:t>citizens</w:t>
      </w:r>
      <w:r w:rsidR="0032657C">
        <w:rPr>
          <w:spacing w:val="-6"/>
        </w:rPr>
        <w:t xml:space="preserve"> </w:t>
      </w:r>
      <w:r w:rsidR="0032657C">
        <w:t>earn</w:t>
      </w:r>
      <w:r w:rsidR="0032657C">
        <w:rPr>
          <w:spacing w:val="-7"/>
        </w:rPr>
        <w:t xml:space="preserve"> </w:t>
      </w:r>
      <w:r w:rsidR="0032657C">
        <w:t>over</w:t>
      </w:r>
      <w:r w:rsidR="0032657C">
        <w:rPr>
          <w:spacing w:val="-2"/>
        </w:rPr>
        <w:t xml:space="preserve"> </w:t>
      </w:r>
      <w:r w:rsidR="0032657C">
        <w:t xml:space="preserve">$30,000.00 less in annual income than Charleston workers (see Figure 20). Aside from education factors, accessibility to job markets also appears to account for some of this income disparity. West Side workers tend to have higher rates of unemployment, are more reliant on walking or public transportation to get to </w:t>
      </w:r>
      <w:proofErr w:type="gramStart"/>
      <w:r w:rsidR="0032657C">
        <w:t>work, and</w:t>
      </w:r>
      <w:proofErr w:type="gramEnd"/>
      <w:r w:rsidR="0032657C">
        <w:t xml:space="preserve"> are more likely to have longer commute times to their place of work, than other workers throughout Charleston (Figure 42). The high reliance on walking and public transportation places West Side residents at a competitive disadvantage in their attempts</w:t>
      </w:r>
      <w:r w:rsidR="0032657C">
        <w:rPr>
          <w:spacing w:val="-39"/>
        </w:rPr>
        <w:t xml:space="preserve"> </w:t>
      </w:r>
      <w:r w:rsidR="0032657C">
        <w:t>to obtain employment and significantly restricts the geographic radius in which they can effectively search for</w:t>
      </w:r>
      <w:r w:rsidR="0032657C">
        <w:rPr>
          <w:spacing w:val="-5"/>
        </w:rPr>
        <w:t xml:space="preserve"> </w:t>
      </w:r>
      <w:r w:rsidR="0032657C">
        <w:t>jobs.</w:t>
      </w:r>
    </w:p>
    <w:p w14:paraId="62970B10" w14:textId="77777777" w:rsidR="00234B4E" w:rsidRDefault="00234B4E">
      <w:pPr>
        <w:pStyle w:val="BodyText"/>
        <w:rPr>
          <w:sz w:val="26"/>
        </w:rPr>
      </w:pPr>
    </w:p>
    <w:p w14:paraId="57904D30" w14:textId="77777777" w:rsidR="00234B4E" w:rsidRDefault="00234B4E">
      <w:pPr>
        <w:pStyle w:val="BodyText"/>
        <w:rPr>
          <w:sz w:val="26"/>
        </w:rPr>
      </w:pPr>
    </w:p>
    <w:p w14:paraId="55EE0540" w14:textId="77777777" w:rsidR="00234B4E" w:rsidRDefault="00234B4E">
      <w:pPr>
        <w:pStyle w:val="BodyText"/>
        <w:rPr>
          <w:sz w:val="26"/>
        </w:rPr>
      </w:pPr>
    </w:p>
    <w:p w14:paraId="274C47C9" w14:textId="77777777" w:rsidR="00234B4E" w:rsidRDefault="00234B4E">
      <w:pPr>
        <w:pStyle w:val="BodyText"/>
        <w:rPr>
          <w:sz w:val="26"/>
        </w:rPr>
      </w:pPr>
    </w:p>
    <w:p w14:paraId="346AB433" w14:textId="77777777" w:rsidR="00234B4E" w:rsidRDefault="00234B4E">
      <w:pPr>
        <w:pStyle w:val="BodyText"/>
        <w:rPr>
          <w:sz w:val="26"/>
        </w:rPr>
      </w:pPr>
    </w:p>
    <w:p w14:paraId="7C8FDB9F" w14:textId="77777777" w:rsidR="00234B4E" w:rsidRDefault="00234B4E">
      <w:pPr>
        <w:pStyle w:val="BodyText"/>
        <w:rPr>
          <w:sz w:val="26"/>
        </w:rPr>
      </w:pPr>
    </w:p>
    <w:p w14:paraId="35E94D76" w14:textId="77777777" w:rsidR="00234B4E" w:rsidRDefault="00234B4E">
      <w:pPr>
        <w:pStyle w:val="BodyText"/>
        <w:rPr>
          <w:sz w:val="26"/>
        </w:rPr>
      </w:pPr>
    </w:p>
    <w:p w14:paraId="524D7485" w14:textId="77777777" w:rsidR="00234B4E" w:rsidRDefault="00234B4E">
      <w:pPr>
        <w:pStyle w:val="BodyText"/>
        <w:rPr>
          <w:sz w:val="26"/>
        </w:rPr>
      </w:pPr>
    </w:p>
    <w:p w14:paraId="007BE531" w14:textId="77777777" w:rsidR="00234B4E" w:rsidRDefault="00234B4E">
      <w:pPr>
        <w:pStyle w:val="BodyText"/>
        <w:rPr>
          <w:sz w:val="26"/>
        </w:rPr>
      </w:pPr>
    </w:p>
    <w:p w14:paraId="2C14383B" w14:textId="77777777" w:rsidR="00234B4E" w:rsidRDefault="00234B4E">
      <w:pPr>
        <w:pStyle w:val="BodyText"/>
        <w:rPr>
          <w:sz w:val="26"/>
        </w:rPr>
      </w:pPr>
    </w:p>
    <w:p w14:paraId="1EBE0874" w14:textId="77777777" w:rsidR="00234B4E" w:rsidRDefault="00234B4E">
      <w:pPr>
        <w:pStyle w:val="BodyText"/>
        <w:rPr>
          <w:sz w:val="26"/>
        </w:rPr>
      </w:pPr>
    </w:p>
    <w:p w14:paraId="7B570106" w14:textId="77777777" w:rsidR="00234B4E" w:rsidRDefault="00234B4E">
      <w:pPr>
        <w:pStyle w:val="BodyText"/>
        <w:rPr>
          <w:sz w:val="26"/>
        </w:rPr>
      </w:pPr>
    </w:p>
    <w:p w14:paraId="53CF322F" w14:textId="77777777" w:rsidR="00234B4E" w:rsidRDefault="00234B4E">
      <w:pPr>
        <w:pStyle w:val="BodyText"/>
        <w:rPr>
          <w:sz w:val="26"/>
        </w:rPr>
      </w:pPr>
    </w:p>
    <w:p w14:paraId="4EC525FE" w14:textId="77777777" w:rsidR="00234B4E" w:rsidRDefault="00234B4E">
      <w:pPr>
        <w:pStyle w:val="BodyText"/>
        <w:rPr>
          <w:sz w:val="26"/>
        </w:rPr>
      </w:pPr>
    </w:p>
    <w:p w14:paraId="7C4F50D8" w14:textId="77777777" w:rsidR="00234B4E" w:rsidRDefault="00234B4E">
      <w:pPr>
        <w:pStyle w:val="BodyText"/>
        <w:rPr>
          <w:sz w:val="26"/>
        </w:rPr>
      </w:pPr>
    </w:p>
    <w:p w14:paraId="09DD6AEE" w14:textId="77777777" w:rsidR="00234B4E" w:rsidRDefault="00234B4E">
      <w:pPr>
        <w:pStyle w:val="BodyText"/>
        <w:rPr>
          <w:sz w:val="26"/>
        </w:rPr>
      </w:pPr>
    </w:p>
    <w:p w14:paraId="0E5BD4B3" w14:textId="77777777" w:rsidR="00234B4E" w:rsidRDefault="00234B4E">
      <w:pPr>
        <w:pStyle w:val="BodyText"/>
        <w:rPr>
          <w:sz w:val="26"/>
        </w:rPr>
      </w:pPr>
    </w:p>
    <w:p w14:paraId="73FB9F41" w14:textId="77777777" w:rsidR="00234B4E" w:rsidRDefault="00234B4E">
      <w:pPr>
        <w:pStyle w:val="BodyText"/>
        <w:spacing w:before="4"/>
      </w:pPr>
    </w:p>
    <w:p w14:paraId="171984B7" w14:textId="77777777" w:rsidR="00234B4E" w:rsidRDefault="0032657C">
      <w:pPr>
        <w:ind w:left="120" w:right="144"/>
        <w:jc w:val="both"/>
        <w:rPr>
          <w:rFonts w:ascii="Calibri"/>
          <w:b/>
          <w:sz w:val="20"/>
        </w:rPr>
      </w:pPr>
      <w:r>
        <w:rPr>
          <w:rFonts w:ascii="Calibri"/>
          <w:b/>
          <w:color w:val="5B9BD4"/>
          <w:sz w:val="20"/>
        </w:rPr>
        <w:t>Figure 42. Comparison of Charleston and West Side factors for work travel times and means of work transportation</w:t>
      </w:r>
    </w:p>
    <w:p w14:paraId="49051CF3" w14:textId="77777777" w:rsidR="00234B4E" w:rsidRDefault="00234B4E">
      <w:pPr>
        <w:pStyle w:val="BodyText"/>
        <w:spacing w:before="1"/>
        <w:rPr>
          <w:rFonts w:ascii="Calibri"/>
          <w:b/>
          <w:sz w:val="16"/>
        </w:rPr>
      </w:pPr>
    </w:p>
    <w:p w14:paraId="64346028" w14:textId="77777777" w:rsidR="00234B4E" w:rsidRDefault="0032657C">
      <w:pPr>
        <w:pStyle w:val="BodyText"/>
        <w:spacing w:before="1" w:line="259" w:lineRule="auto"/>
        <w:ind w:left="120" w:right="135"/>
        <w:jc w:val="both"/>
      </w:pPr>
      <w:r>
        <w:t>Several</w:t>
      </w:r>
      <w:r>
        <w:rPr>
          <w:spacing w:val="-15"/>
        </w:rPr>
        <w:t xml:space="preserve"> </w:t>
      </w:r>
      <w:r>
        <w:t>neighborhood</w:t>
      </w:r>
      <w:r>
        <w:rPr>
          <w:spacing w:val="-15"/>
        </w:rPr>
        <w:t xml:space="preserve"> </w:t>
      </w:r>
      <w:r>
        <w:t>characteristics,</w:t>
      </w:r>
      <w:r>
        <w:rPr>
          <w:spacing w:val="-15"/>
        </w:rPr>
        <w:t xml:space="preserve"> </w:t>
      </w:r>
      <w:r>
        <w:t>social</w:t>
      </w:r>
      <w:r>
        <w:rPr>
          <w:spacing w:val="-15"/>
        </w:rPr>
        <w:t xml:space="preserve"> </w:t>
      </w:r>
      <w:r>
        <w:t>health</w:t>
      </w:r>
      <w:r>
        <w:rPr>
          <w:spacing w:val="-15"/>
        </w:rPr>
        <w:t xml:space="preserve"> </w:t>
      </w:r>
      <w:r>
        <w:t>indicators,</w:t>
      </w:r>
      <w:r>
        <w:rPr>
          <w:spacing w:val="-15"/>
        </w:rPr>
        <w:t xml:space="preserve"> </w:t>
      </w:r>
      <w:r>
        <w:t>and</w:t>
      </w:r>
      <w:r>
        <w:rPr>
          <w:spacing w:val="-15"/>
        </w:rPr>
        <w:t xml:space="preserve"> </w:t>
      </w:r>
      <w:r>
        <w:t>housing</w:t>
      </w:r>
      <w:r>
        <w:rPr>
          <w:spacing w:val="-18"/>
        </w:rPr>
        <w:t xml:space="preserve"> </w:t>
      </w:r>
      <w:r>
        <w:t>trends</w:t>
      </w:r>
      <w:r>
        <w:rPr>
          <w:spacing w:val="-15"/>
        </w:rPr>
        <w:t xml:space="preserve"> </w:t>
      </w:r>
      <w:r>
        <w:t>also</w:t>
      </w:r>
      <w:r>
        <w:rPr>
          <w:spacing w:val="-15"/>
        </w:rPr>
        <w:t xml:space="preserve"> </w:t>
      </w:r>
      <w:r>
        <w:t>demonstrate noticeable disparities between the West Side and Charleston (Figures 43-47). West Side</w:t>
      </w:r>
      <w:r>
        <w:rPr>
          <w:spacing w:val="-14"/>
        </w:rPr>
        <w:t xml:space="preserve"> </w:t>
      </w:r>
      <w:r>
        <w:t>residents</w:t>
      </w:r>
    </w:p>
    <w:p w14:paraId="4859BC1E" w14:textId="77777777" w:rsidR="00234B4E" w:rsidRDefault="00234B4E">
      <w:pPr>
        <w:spacing w:line="259" w:lineRule="auto"/>
        <w:jc w:val="both"/>
        <w:sectPr w:rsidR="00234B4E">
          <w:pgSz w:w="12240" w:h="15840"/>
          <w:pgMar w:top="1360" w:right="1300" w:bottom="280" w:left="1320" w:header="720" w:footer="720" w:gutter="0"/>
          <w:cols w:space="720"/>
        </w:sectPr>
      </w:pPr>
    </w:p>
    <w:p w14:paraId="35929FB8" w14:textId="77777777" w:rsidR="00234B4E" w:rsidRDefault="0032657C">
      <w:pPr>
        <w:pStyle w:val="BodyText"/>
        <w:spacing w:before="79" w:line="259" w:lineRule="auto"/>
        <w:ind w:left="120" w:right="137"/>
        <w:jc w:val="both"/>
      </w:pPr>
      <w:r>
        <w:lastRenderedPageBreak/>
        <w:t>have significantly lower rates of health insurance than other Charleston residents (Figure 43). Moreover, a higher percentage of West Side families live below the Federal Poverty Line when compared to Charleston families. Building vacancy also is a significant problem in the West Side and this area has one of the highest concentrations of abandoned buildings for the entire city (Figure 44). Coupled with the fact that few city-owned trash cans are situated in the West Side (see Figure 39), litter is a constant issue among city streets and at abandoned properties.</w:t>
      </w:r>
    </w:p>
    <w:p w14:paraId="550620FF" w14:textId="77777777" w:rsidR="00234B4E" w:rsidRDefault="00234B4E">
      <w:pPr>
        <w:pStyle w:val="BodyText"/>
        <w:spacing w:before="1"/>
        <w:rPr>
          <w:sz w:val="26"/>
        </w:rPr>
      </w:pPr>
    </w:p>
    <w:p w14:paraId="672CB798" w14:textId="77777777" w:rsidR="00234B4E" w:rsidRDefault="00440070">
      <w:pPr>
        <w:pStyle w:val="BodyText"/>
        <w:spacing w:line="259" w:lineRule="auto"/>
        <w:ind w:left="120" w:right="133"/>
        <w:jc w:val="both"/>
      </w:pPr>
      <w:r>
        <w:pict w14:anchorId="41A04B61">
          <v:group id="_x0000_s1027" style="position:absolute;left:0;text-align:left;margin-left:71.6pt;margin-top:185.9pt;width:469.5pt;height:245.25pt;z-index:1960;mso-position-horizontal-relative:page" coordorigin="1433,3718" coordsize="9390,4905">
            <v:shape id="_x0000_s1044" style="position:absolute;left:4689;top:7073;width:3568;height:521" coordorigin="4690,7073" coordsize="3568,521" o:spt="100" adj="0,,0" path="m7627,7594r631,m4690,7594r1260,m4690,7073r1260,e" filled="f" strokecolor="#858585">
              <v:stroke joinstyle="round"/>
              <v:formulas/>
              <v:path arrowok="t" o:connecttype="segments"/>
            </v:shape>
            <v:rect id="_x0000_s1043" style="position:absolute;left:5949;top:7044;width:840;height:1070" fillcolor="#4f81bc" stroked="f"/>
            <v:line id="_x0000_s1042" style="position:absolute" from="2382,7594" to="3012,7594" strokecolor="#858585"/>
            <v:rect id="_x0000_s1041" style="position:absolute;left:3012;top:7382;width:840;height:732" fillcolor="#4f81bc" stroked="f"/>
            <v:shape id="_x0000_s1040" style="position:absolute;left:2382;top:6552;width:4408;height:521" coordorigin="2382,6552" coordsize="4408,521" o:spt="100" adj="0,,0" path="m2382,7073r1470,m4690,6552r2100,m2382,6552r1470,e" filled="f" strokecolor="#858585">
              <v:stroke joinstyle="round"/>
              <v:formulas/>
              <v:path arrowok="t" o:connecttype="segments"/>
            </v:shape>
            <v:rect id="_x0000_s1039" style="position:absolute;left:3852;top:6394;width:838;height:1721" fillcolor="#c0504d" stroked="f"/>
            <v:shape id="_x0000_s1038" style="position:absolute;left:2382;top:4469;width:5876;height:2604" coordorigin="2382,4469" coordsize="5876,2604" o:spt="100" adj="0,,0" path="m7627,7073r631,m7627,6552r631,m7627,6032r631,m2382,6032r4408,m7627,5511r631,m2382,5511r4408,m7627,4990r631,m2382,4990r4408,m7627,4469r631,m2382,4469r4408,e" filled="f" strokecolor="#858585">
              <v:stroke joinstyle="round"/>
              <v:formulas/>
              <v:path arrowok="t" o:connecttype="segments"/>
            </v:shape>
            <v:rect id="_x0000_s1037" style="position:absolute;left:6789;top:4327;width:838;height:3787" fillcolor="#c0504d" stroked="f"/>
            <v:shape id="_x0000_s1036" style="position:absolute;left:2319;top:3947;width:5939;height:4231" coordorigin="2319,3948" coordsize="5939,4231" o:spt="100" adj="0,,0" path="m2382,3948r5876,m2382,8114r,-4166m2319,8114r63,m2319,7594r63,m2319,7073r63,m2319,6552r63,m2319,6032r63,m2319,5511r63,m2319,4990r63,m2319,4469r63,m2319,3948r63,m2382,8114r5876,m2382,8114r,64m5321,8114r,64m8258,8114r,64e" filled="f" strokecolor="#858585">
              <v:stroke joinstyle="round"/>
              <v:formulas/>
              <v:path arrowok="t" o:connecttype="segments"/>
            </v:shape>
            <v:rect id="_x0000_s1035" style="position:absolute;left:8577;top:5934;width:110;height:110" fillcolor="#4f81bc" stroked="f"/>
            <v:rect id="_x0000_s1034" style="position:absolute;left:8577;top:6296;width:110;height:110" fillcolor="#c0504d" stroked="f"/>
            <v:rect id="_x0000_s1033" style="position:absolute;left:1440;top:3725;width:9375;height:4890" filled="f" strokecolor="#858585"/>
            <v:shape id="_x0000_s1032" type="#_x0000_t202" style="position:absolute;left:1994;top:3855;width:222;height:2283" filled="f" stroked="f">
              <v:textbox inset="0,0,0,0">
                <w:txbxContent>
                  <w:p w14:paraId="39C5E1E3" w14:textId="77777777" w:rsidR="00311F86" w:rsidRDefault="00311F86">
                    <w:pPr>
                      <w:spacing w:line="203" w:lineRule="exact"/>
                      <w:rPr>
                        <w:rFonts w:ascii="Calibri"/>
                        <w:sz w:val="20"/>
                      </w:rPr>
                    </w:pPr>
                    <w:r>
                      <w:rPr>
                        <w:rFonts w:ascii="Calibri"/>
                        <w:sz w:val="20"/>
                      </w:rPr>
                      <w:t>40</w:t>
                    </w:r>
                  </w:p>
                  <w:p w14:paraId="7777A4AB" w14:textId="77777777" w:rsidR="00311F86" w:rsidRDefault="00311F86">
                    <w:pPr>
                      <w:spacing w:before="8"/>
                      <w:rPr>
                        <w:rFonts w:ascii="Calibri"/>
                        <w:b/>
                      </w:rPr>
                    </w:pPr>
                  </w:p>
                  <w:p w14:paraId="43F520D8" w14:textId="77777777" w:rsidR="00311F86" w:rsidRDefault="00311F86">
                    <w:pPr>
                      <w:rPr>
                        <w:rFonts w:ascii="Calibri"/>
                        <w:sz w:val="20"/>
                      </w:rPr>
                    </w:pPr>
                    <w:r>
                      <w:rPr>
                        <w:rFonts w:ascii="Calibri"/>
                        <w:sz w:val="20"/>
                      </w:rPr>
                      <w:t>35</w:t>
                    </w:r>
                  </w:p>
                  <w:p w14:paraId="2DF9C786" w14:textId="77777777" w:rsidR="00311F86" w:rsidRDefault="00311F86">
                    <w:pPr>
                      <w:spacing w:before="7"/>
                      <w:rPr>
                        <w:rFonts w:ascii="Calibri"/>
                        <w:b/>
                      </w:rPr>
                    </w:pPr>
                  </w:p>
                  <w:p w14:paraId="62683D57" w14:textId="77777777" w:rsidR="00311F86" w:rsidRDefault="00311F86">
                    <w:pPr>
                      <w:rPr>
                        <w:rFonts w:ascii="Calibri"/>
                        <w:sz w:val="20"/>
                      </w:rPr>
                    </w:pPr>
                    <w:r>
                      <w:rPr>
                        <w:rFonts w:ascii="Calibri"/>
                        <w:sz w:val="20"/>
                      </w:rPr>
                      <w:t>30</w:t>
                    </w:r>
                  </w:p>
                  <w:p w14:paraId="54060E64" w14:textId="77777777" w:rsidR="00311F86" w:rsidRDefault="00311F86">
                    <w:pPr>
                      <w:spacing w:before="7"/>
                      <w:rPr>
                        <w:rFonts w:ascii="Calibri"/>
                        <w:b/>
                      </w:rPr>
                    </w:pPr>
                  </w:p>
                  <w:p w14:paraId="0762FFBA" w14:textId="77777777" w:rsidR="00311F86" w:rsidRDefault="00311F86">
                    <w:pPr>
                      <w:rPr>
                        <w:rFonts w:ascii="Calibri"/>
                        <w:sz w:val="20"/>
                      </w:rPr>
                    </w:pPr>
                    <w:r>
                      <w:rPr>
                        <w:rFonts w:ascii="Calibri"/>
                        <w:sz w:val="20"/>
                      </w:rPr>
                      <w:t>25</w:t>
                    </w:r>
                  </w:p>
                  <w:p w14:paraId="7BF93D89" w14:textId="77777777" w:rsidR="00311F86" w:rsidRDefault="00311F86">
                    <w:pPr>
                      <w:spacing w:before="7"/>
                      <w:rPr>
                        <w:rFonts w:ascii="Calibri"/>
                        <w:b/>
                      </w:rPr>
                    </w:pPr>
                  </w:p>
                  <w:p w14:paraId="23BAAF1A" w14:textId="77777777" w:rsidR="00311F86" w:rsidRDefault="00311F86">
                    <w:pPr>
                      <w:spacing w:line="240" w:lineRule="exact"/>
                      <w:rPr>
                        <w:rFonts w:ascii="Calibri"/>
                        <w:sz w:val="20"/>
                      </w:rPr>
                    </w:pPr>
                    <w:r>
                      <w:rPr>
                        <w:rFonts w:ascii="Calibri"/>
                        <w:sz w:val="20"/>
                      </w:rPr>
                      <w:t>20</w:t>
                    </w:r>
                  </w:p>
                </w:txbxContent>
              </v:textbox>
            </v:shape>
            <v:shape id="_x0000_s1031" type="#_x0000_t202" style="position:absolute;left:8736;top:5898;width:1898;height:562" filled="f" stroked="f">
              <v:textbox inset="0,0,0,0">
                <w:txbxContent>
                  <w:p w14:paraId="59FDBDDA" w14:textId="77777777" w:rsidR="00311F86" w:rsidRDefault="00311F86">
                    <w:pPr>
                      <w:spacing w:line="203" w:lineRule="exact"/>
                      <w:rPr>
                        <w:rFonts w:ascii="Calibri"/>
                        <w:sz w:val="20"/>
                      </w:rPr>
                    </w:pPr>
                    <w:r>
                      <w:rPr>
                        <w:rFonts w:ascii="Calibri"/>
                        <w:sz w:val="20"/>
                      </w:rPr>
                      <w:t>% Civic Unemployment</w:t>
                    </w:r>
                  </w:p>
                  <w:p w14:paraId="7669372C" w14:textId="77777777" w:rsidR="00311F86" w:rsidRDefault="00311F86">
                    <w:pPr>
                      <w:spacing w:before="118" w:line="240" w:lineRule="exact"/>
                      <w:rPr>
                        <w:rFonts w:ascii="Calibri"/>
                        <w:sz w:val="20"/>
                      </w:rPr>
                    </w:pPr>
                    <w:r>
                      <w:rPr>
                        <w:rFonts w:ascii="Calibri"/>
                        <w:sz w:val="20"/>
                      </w:rPr>
                      <w:t>% below Poverty Line</w:t>
                    </w:r>
                  </w:p>
                </w:txbxContent>
              </v:textbox>
            </v:shape>
            <v:shape id="_x0000_s1030" type="#_x0000_t202" style="position:absolute;left:1994;top:6460;width:223;height:1762" filled="f" stroked="f">
              <v:textbox inset="0,0,0,0">
                <w:txbxContent>
                  <w:p w14:paraId="08ABCD9B" w14:textId="77777777" w:rsidR="00311F86" w:rsidRDefault="00311F86">
                    <w:pPr>
                      <w:spacing w:line="203" w:lineRule="exact"/>
                      <w:ind w:right="18"/>
                      <w:jc w:val="center"/>
                      <w:rPr>
                        <w:rFonts w:ascii="Calibri"/>
                        <w:sz w:val="20"/>
                      </w:rPr>
                    </w:pPr>
                    <w:r>
                      <w:rPr>
                        <w:rFonts w:ascii="Calibri"/>
                        <w:sz w:val="20"/>
                      </w:rPr>
                      <w:t>15</w:t>
                    </w:r>
                  </w:p>
                  <w:p w14:paraId="41FB6283" w14:textId="77777777" w:rsidR="00311F86" w:rsidRDefault="00311F86">
                    <w:pPr>
                      <w:spacing w:before="8"/>
                      <w:rPr>
                        <w:rFonts w:ascii="Calibri"/>
                        <w:b/>
                      </w:rPr>
                    </w:pPr>
                  </w:p>
                  <w:p w14:paraId="63FF2610" w14:textId="77777777" w:rsidR="00311F86" w:rsidRDefault="00311F86">
                    <w:pPr>
                      <w:ind w:right="18"/>
                      <w:jc w:val="center"/>
                      <w:rPr>
                        <w:rFonts w:ascii="Calibri"/>
                        <w:sz w:val="20"/>
                      </w:rPr>
                    </w:pPr>
                    <w:r>
                      <w:rPr>
                        <w:rFonts w:ascii="Calibri"/>
                        <w:sz w:val="20"/>
                      </w:rPr>
                      <w:t>10</w:t>
                    </w:r>
                  </w:p>
                  <w:p w14:paraId="4E6411EC" w14:textId="77777777" w:rsidR="00311F86" w:rsidRDefault="00311F86">
                    <w:pPr>
                      <w:spacing w:before="8"/>
                      <w:rPr>
                        <w:rFonts w:ascii="Calibri"/>
                        <w:b/>
                      </w:rPr>
                    </w:pPr>
                  </w:p>
                  <w:p w14:paraId="701069F7" w14:textId="77777777" w:rsidR="00311F86" w:rsidRDefault="00311F86">
                    <w:pPr>
                      <w:ind w:left="81"/>
                      <w:jc w:val="center"/>
                      <w:rPr>
                        <w:rFonts w:ascii="Calibri"/>
                        <w:sz w:val="20"/>
                      </w:rPr>
                    </w:pPr>
                    <w:r>
                      <w:rPr>
                        <w:rFonts w:ascii="Calibri"/>
                        <w:w w:val="99"/>
                        <w:sz w:val="20"/>
                      </w:rPr>
                      <w:t>5</w:t>
                    </w:r>
                  </w:p>
                  <w:p w14:paraId="40BE23C3" w14:textId="77777777" w:rsidR="00311F86" w:rsidRDefault="00311F86">
                    <w:pPr>
                      <w:spacing w:before="8"/>
                      <w:rPr>
                        <w:rFonts w:ascii="Calibri"/>
                        <w:b/>
                      </w:rPr>
                    </w:pPr>
                  </w:p>
                  <w:p w14:paraId="596ED391" w14:textId="77777777" w:rsidR="00311F86" w:rsidRDefault="00311F86">
                    <w:pPr>
                      <w:spacing w:line="240" w:lineRule="exact"/>
                      <w:ind w:left="81"/>
                      <w:jc w:val="center"/>
                      <w:rPr>
                        <w:rFonts w:ascii="Calibri"/>
                        <w:sz w:val="20"/>
                      </w:rPr>
                    </w:pPr>
                    <w:r>
                      <w:rPr>
                        <w:rFonts w:ascii="Calibri"/>
                        <w:w w:val="99"/>
                        <w:sz w:val="20"/>
                      </w:rPr>
                      <w:t>0</w:t>
                    </w:r>
                  </w:p>
                </w:txbxContent>
              </v:textbox>
            </v:shape>
            <v:shape id="_x0000_s1029" type="#_x0000_t202" style="position:absolute;left:3412;top:8283;width:897;height:200" filled="f" stroked="f">
              <v:textbox inset="0,0,0,0">
                <w:txbxContent>
                  <w:p w14:paraId="13D6F610" w14:textId="77777777" w:rsidR="00311F86" w:rsidRDefault="00311F86">
                    <w:pPr>
                      <w:spacing w:line="199" w:lineRule="exact"/>
                      <w:rPr>
                        <w:rFonts w:ascii="Calibri"/>
                        <w:sz w:val="20"/>
                      </w:rPr>
                    </w:pPr>
                    <w:r>
                      <w:rPr>
                        <w:rFonts w:ascii="Calibri"/>
                        <w:sz w:val="20"/>
                      </w:rPr>
                      <w:t>Charleston</w:t>
                    </w:r>
                  </w:p>
                </w:txbxContent>
              </v:textbox>
            </v:shape>
            <v:shape id="_x0000_s1028" type="#_x0000_t202" style="position:absolute;left:6385;top:8283;width:829;height:200" filled="f" stroked="f">
              <v:textbox inset="0,0,0,0">
                <w:txbxContent>
                  <w:p w14:paraId="7E9B0475" w14:textId="77777777" w:rsidR="00311F86" w:rsidRDefault="00311F86">
                    <w:pPr>
                      <w:spacing w:line="199" w:lineRule="exact"/>
                      <w:rPr>
                        <w:rFonts w:ascii="Calibri"/>
                        <w:sz w:val="20"/>
                      </w:rPr>
                    </w:pPr>
                    <w:r>
                      <w:rPr>
                        <w:rFonts w:ascii="Calibri"/>
                        <w:sz w:val="20"/>
                      </w:rPr>
                      <w:t>West Side</w:t>
                    </w:r>
                  </w:p>
                </w:txbxContent>
              </v:textbox>
            </v:shape>
            <w10:wrap anchorx="page"/>
          </v:group>
        </w:pict>
      </w:r>
      <w:r>
        <w:pict w14:anchorId="3D78A141">
          <v:shape id="_x0000_s1026" type="#_x0000_t202" style="position:absolute;left:0;text-align:left;margin-left:85.55pt;margin-top:277.4pt;width:12pt;height:48.65pt;z-index:1984;mso-position-horizontal-relative:page" filled="f" stroked="f">
            <v:textbox style="layout-flow:vertical;mso-layout-flow-alt:bottom-to-top" inset="0,0,0,0">
              <w:txbxContent>
                <w:p w14:paraId="519B2EC6" w14:textId="77777777" w:rsidR="00311F86" w:rsidRDefault="00311F86">
                  <w:pPr>
                    <w:spacing w:line="223" w:lineRule="exact"/>
                    <w:ind w:left="20"/>
                    <w:rPr>
                      <w:rFonts w:ascii="Calibri"/>
                      <w:b/>
                      <w:sz w:val="20"/>
                    </w:rPr>
                  </w:pPr>
                  <w:r>
                    <w:rPr>
                      <w:rFonts w:ascii="Calibri"/>
                      <w:b/>
                      <w:spacing w:val="-1"/>
                      <w:w w:val="99"/>
                      <w:sz w:val="20"/>
                    </w:rPr>
                    <w:t>Pe</w:t>
                  </w:r>
                  <w:r>
                    <w:rPr>
                      <w:rFonts w:ascii="Calibri"/>
                      <w:b/>
                      <w:w w:val="99"/>
                      <w:sz w:val="20"/>
                    </w:rPr>
                    <w:t>rcentage</w:t>
                  </w:r>
                </w:p>
              </w:txbxContent>
            </v:textbox>
            <w10:wrap anchorx="page"/>
          </v:shape>
        </w:pict>
      </w:r>
      <w:r w:rsidR="0032657C">
        <w:t>When</w:t>
      </w:r>
      <w:r w:rsidR="0032657C">
        <w:rPr>
          <w:spacing w:val="-11"/>
        </w:rPr>
        <w:t xml:space="preserve"> </w:t>
      </w:r>
      <w:r w:rsidR="0032657C">
        <w:t>compared</w:t>
      </w:r>
      <w:r w:rsidR="0032657C">
        <w:rPr>
          <w:spacing w:val="-11"/>
        </w:rPr>
        <w:t xml:space="preserve"> </w:t>
      </w:r>
      <w:r w:rsidR="0032657C">
        <w:t>to</w:t>
      </w:r>
      <w:r w:rsidR="0032657C">
        <w:rPr>
          <w:spacing w:val="-10"/>
        </w:rPr>
        <w:t xml:space="preserve"> </w:t>
      </w:r>
      <w:r w:rsidR="0032657C">
        <w:t>Charleston,</w:t>
      </w:r>
      <w:r w:rsidR="0032657C">
        <w:rPr>
          <w:spacing w:val="-10"/>
        </w:rPr>
        <w:t xml:space="preserve"> </w:t>
      </w:r>
      <w:r w:rsidR="0032657C">
        <w:t>the</w:t>
      </w:r>
      <w:r w:rsidR="0032657C">
        <w:rPr>
          <w:spacing w:val="-12"/>
        </w:rPr>
        <w:t xml:space="preserve"> </w:t>
      </w:r>
      <w:r w:rsidR="0032657C">
        <w:t>West</w:t>
      </w:r>
      <w:r w:rsidR="0032657C">
        <w:rPr>
          <w:spacing w:val="-13"/>
        </w:rPr>
        <w:t xml:space="preserve"> </w:t>
      </w:r>
      <w:r w:rsidR="0032657C">
        <w:t>Side</w:t>
      </w:r>
      <w:r w:rsidR="0032657C">
        <w:rPr>
          <w:spacing w:val="-12"/>
        </w:rPr>
        <w:t xml:space="preserve"> </w:t>
      </w:r>
      <w:r w:rsidR="0032657C">
        <w:t>also</w:t>
      </w:r>
      <w:r w:rsidR="0032657C">
        <w:rPr>
          <w:spacing w:val="-15"/>
        </w:rPr>
        <w:t xml:space="preserve"> </w:t>
      </w:r>
      <w:r w:rsidR="0032657C">
        <w:t>is</w:t>
      </w:r>
      <w:r w:rsidR="0032657C">
        <w:rPr>
          <w:spacing w:val="-10"/>
        </w:rPr>
        <w:t xml:space="preserve"> </w:t>
      </w:r>
      <w:r w:rsidR="0032657C">
        <w:t>characterized</w:t>
      </w:r>
      <w:r w:rsidR="0032657C">
        <w:rPr>
          <w:spacing w:val="-11"/>
        </w:rPr>
        <w:t xml:space="preserve"> </w:t>
      </w:r>
      <w:r w:rsidR="0032657C">
        <w:t>by</w:t>
      </w:r>
      <w:r w:rsidR="0032657C">
        <w:rPr>
          <w:spacing w:val="-16"/>
        </w:rPr>
        <w:t xml:space="preserve"> </w:t>
      </w:r>
      <w:r w:rsidR="0032657C">
        <w:t>a</w:t>
      </w:r>
      <w:r w:rsidR="0032657C">
        <w:rPr>
          <w:spacing w:val="-12"/>
        </w:rPr>
        <w:t xml:space="preserve"> </w:t>
      </w:r>
      <w:r w:rsidR="0032657C">
        <w:t>significantly</w:t>
      </w:r>
      <w:r w:rsidR="0032657C">
        <w:rPr>
          <w:spacing w:val="-16"/>
        </w:rPr>
        <w:t xml:space="preserve"> </w:t>
      </w:r>
      <w:r w:rsidR="0032657C">
        <w:t>lower</w:t>
      </w:r>
      <w:r w:rsidR="0032657C">
        <w:rPr>
          <w:spacing w:val="-12"/>
        </w:rPr>
        <w:t xml:space="preserve"> </w:t>
      </w:r>
      <w:r w:rsidR="0032657C">
        <w:t xml:space="preserve">number of homes occupied by owners, a higher number of renters, a higher number of single person households, and a lower number of </w:t>
      </w:r>
      <w:proofErr w:type="gramStart"/>
      <w:r w:rsidR="0032657C">
        <w:t>single family</w:t>
      </w:r>
      <w:proofErr w:type="gramEnd"/>
      <w:r w:rsidR="0032657C">
        <w:t xml:space="preserve"> households (Figure 45). The West Side also has significantly</w:t>
      </w:r>
      <w:r w:rsidR="0032657C">
        <w:rPr>
          <w:spacing w:val="-9"/>
        </w:rPr>
        <w:t xml:space="preserve"> </w:t>
      </w:r>
      <w:r w:rsidR="0032657C">
        <w:t>less</w:t>
      </w:r>
      <w:r w:rsidR="0032657C">
        <w:rPr>
          <w:spacing w:val="-4"/>
        </w:rPr>
        <w:t xml:space="preserve"> </w:t>
      </w:r>
      <w:r w:rsidR="0032657C">
        <w:t>green</w:t>
      </w:r>
      <w:r w:rsidR="0032657C">
        <w:rPr>
          <w:spacing w:val="-4"/>
        </w:rPr>
        <w:t xml:space="preserve"> </w:t>
      </w:r>
      <w:r w:rsidR="0032657C">
        <w:t>space</w:t>
      </w:r>
      <w:r w:rsidR="0032657C">
        <w:rPr>
          <w:spacing w:val="-5"/>
        </w:rPr>
        <w:t xml:space="preserve"> </w:t>
      </w:r>
      <w:r w:rsidR="0032657C">
        <w:t>than</w:t>
      </w:r>
      <w:r w:rsidR="0032657C">
        <w:rPr>
          <w:spacing w:val="-4"/>
        </w:rPr>
        <w:t xml:space="preserve"> </w:t>
      </w:r>
      <w:r w:rsidR="0032657C">
        <w:t>other</w:t>
      </w:r>
      <w:r w:rsidR="0032657C">
        <w:rPr>
          <w:spacing w:val="-5"/>
        </w:rPr>
        <w:t xml:space="preserve"> </w:t>
      </w:r>
      <w:r w:rsidR="0032657C">
        <w:t>parts</w:t>
      </w:r>
      <w:r w:rsidR="0032657C">
        <w:rPr>
          <w:spacing w:val="-4"/>
        </w:rPr>
        <w:t xml:space="preserve"> </w:t>
      </w:r>
      <w:r w:rsidR="0032657C">
        <w:t>of</w:t>
      </w:r>
      <w:r w:rsidR="0032657C">
        <w:rPr>
          <w:spacing w:val="-5"/>
        </w:rPr>
        <w:t xml:space="preserve"> </w:t>
      </w:r>
      <w:r w:rsidR="0032657C">
        <w:t>Charleston</w:t>
      </w:r>
      <w:r w:rsidR="0032657C">
        <w:rPr>
          <w:spacing w:val="-3"/>
        </w:rPr>
        <w:t xml:space="preserve"> </w:t>
      </w:r>
      <w:r w:rsidR="0032657C">
        <w:t>(Figure</w:t>
      </w:r>
      <w:r w:rsidR="0032657C">
        <w:rPr>
          <w:spacing w:val="-6"/>
        </w:rPr>
        <w:t xml:space="preserve"> </w:t>
      </w:r>
      <w:r w:rsidR="0032657C">
        <w:t>46).</w:t>
      </w:r>
      <w:r w:rsidR="0032657C">
        <w:rPr>
          <w:spacing w:val="-5"/>
        </w:rPr>
        <w:t xml:space="preserve"> </w:t>
      </w:r>
      <w:r w:rsidR="0032657C">
        <w:t>This</w:t>
      </w:r>
      <w:r w:rsidR="0032657C">
        <w:rPr>
          <w:spacing w:val="-3"/>
        </w:rPr>
        <w:t xml:space="preserve"> </w:t>
      </w:r>
      <w:r w:rsidR="0032657C">
        <w:t>disparity</w:t>
      </w:r>
      <w:r w:rsidR="0032657C">
        <w:rPr>
          <w:spacing w:val="-11"/>
        </w:rPr>
        <w:t xml:space="preserve"> </w:t>
      </w:r>
      <w:r w:rsidR="0032657C">
        <w:t>means</w:t>
      </w:r>
      <w:r w:rsidR="0032657C">
        <w:rPr>
          <w:spacing w:val="-4"/>
        </w:rPr>
        <w:t xml:space="preserve"> </w:t>
      </w:r>
      <w:r w:rsidR="0032657C">
        <w:t>that West</w:t>
      </w:r>
      <w:r w:rsidR="0032657C">
        <w:rPr>
          <w:spacing w:val="-13"/>
        </w:rPr>
        <w:t xml:space="preserve"> </w:t>
      </w:r>
      <w:r w:rsidR="0032657C">
        <w:t>Side</w:t>
      </w:r>
      <w:r w:rsidR="0032657C">
        <w:rPr>
          <w:spacing w:val="-14"/>
        </w:rPr>
        <w:t xml:space="preserve"> </w:t>
      </w:r>
      <w:r w:rsidR="0032657C">
        <w:t>residents</w:t>
      </w:r>
      <w:r w:rsidR="0032657C">
        <w:rPr>
          <w:spacing w:val="-13"/>
        </w:rPr>
        <w:t xml:space="preserve"> </w:t>
      </w:r>
      <w:r w:rsidR="0032657C">
        <w:t>have</w:t>
      </w:r>
      <w:r w:rsidR="0032657C">
        <w:rPr>
          <w:spacing w:val="-12"/>
        </w:rPr>
        <w:t xml:space="preserve"> </w:t>
      </w:r>
      <w:r w:rsidR="0032657C">
        <w:t>fewer</w:t>
      </w:r>
      <w:r w:rsidR="0032657C">
        <w:rPr>
          <w:spacing w:val="-14"/>
        </w:rPr>
        <w:t xml:space="preserve"> </w:t>
      </w:r>
      <w:r w:rsidR="0032657C">
        <w:t>locations</w:t>
      </w:r>
      <w:r w:rsidR="0032657C">
        <w:rPr>
          <w:spacing w:val="-13"/>
        </w:rPr>
        <w:t xml:space="preserve"> </w:t>
      </w:r>
      <w:r w:rsidR="0032657C">
        <w:t>where</w:t>
      </w:r>
      <w:r w:rsidR="0032657C">
        <w:rPr>
          <w:spacing w:val="-15"/>
        </w:rPr>
        <w:t xml:space="preserve"> </w:t>
      </w:r>
      <w:r w:rsidR="0032657C">
        <w:t>they</w:t>
      </w:r>
      <w:r w:rsidR="0032657C">
        <w:rPr>
          <w:spacing w:val="-16"/>
        </w:rPr>
        <w:t xml:space="preserve"> </w:t>
      </w:r>
      <w:r w:rsidR="0032657C">
        <w:t>can</w:t>
      </w:r>
      <w:r w:rsidR="0032657C">
        <w:rPr>
          <w:spacing w:val="-11"/>
        </w:rPr>
        <w:t xml:space="preserve"> </w:t>
      </w:r>
      <w:r w:rsidR="0032657C">
        <w:t>exercise,</w:t>
      </w:r>
      <w:r w:rsidR="0032657C">
        <w:rPr>
          <w:spacing w:val="-12"/>
        </w:rPr>
        <w:t xml:space="preserve"> </w:t>
      </w:r>
      <w:r w:rsidR="0032657C">
        <w:t>bring</w:t>
      </w:r>
      <w:r w:rsidR="0032657C">
        <w:rPr>
          <w:spacing w:val="-13"/>
        </w:rPr>
        <w:t xml:space="preserve"> </w:t>
      </w:r>
      <w:r w:rsidR="0032657C">
        <w:t>children</w:t>
      </w:r>
      <w:r w:rsidR="0032657C">
        <w:rPr>
          <w:spacing w:val="-13"/>
        </w:rPr>
        <w:t xml:space="preserve"> </w:t>
      </w:r>
      <w:r w:rsidR="0032657C">
        <w:t>to</w:t>
      </w:r>
      <w:r w:rsidR="0032657C">
        <w:rPr>
          <w:spacing w:val="-13"/>
        </w:rPr>
        <w:t xml:space="preserve"> </w:t>
      </w:r>
      <w:r w:rsidR="0032657C">
        <w:t>play,</w:t>
      </w:r>
      <w:r w:rsidR="0032657C">
        <w:rPr>
          <w:spacing w:val="-13"/>
        </w:rPr>
        <w:t xml:space="preserve"> </w:t>
      </w:r>
      <w:r w:rsidR="0032657C">
        <w:t>or</w:t>
      </w:r>
      <w:r w:rsidR="0032657C">
        <w:rPr>
          <w:spacing w:val="-12"/>
        </w:rPr>
        <w:t xml:space="preserve"> </w:t>
      </w:r>
      <w:r w:rsidR="0032657C">
        <w:t>simply enjoy</w:t>
      </w:r>
      <w:r w:rsidR="0032657C">
        <w:rPr>
          <w:spacing w:val="-11"/>
        </w:rPr>
        <w:t xml:space="preserve"> </w:t>
      </w:r>
      <w:r w:rsidR="0032657C">
        <w:t>the</w:t>
      </w:r>
      <w:r w:rsidR="0032657C">
        <w:rPr>
          <w:spacing w:val="-7"/>
        </w:rPr>
        <w:t xml:space="preserve"> </w:t>
      </w:r>
      <w:r w:rsidR="0032657C">
        <w:t>outdoors</w:t>
      </w:r>
      <w:r w:rsidR="0032657C">
        <w:rPr>
          <w:spacing w:val="-6"/>
        </w:rPr>
        <w:t xml:space="preserve"> </w:t>
      </w:r>
      <w:r w:rsidR="0032657C">
        <w:t>in</w:t>
      </w:r>
      <w:r w:rsidR="0032657C">
        <w:rPr>
          <w:spacing w:val="-6"/>
        </w:rPr>
        <w:t xml:space="preserve"> </w:t>
      </w:r>
      <w:r w:rsidR="0032657C">
        <w:t>a</w:t>
      </w:r>
      <w:r w:rsidR="0032657C">
        <w:rPr>
          <w:spacing w:val="-7"/>
        </w:rPr>
        <w:t xml:space="preserve"> </w:t>
      </w:r>
      <w:r w:rsidR="0032657C">
        <w:t>safe</w:t>
      </w:r>
      <w:r w:rsidR="0032657C">
        <w:rPr>
          <w:spacing w:val="-8"/>
        </w:rPr>
        <w:t xml:space="preserve"> </w:t>
      </w:r>
      <w:r w:rsidR="0032657C">
        <w:t>environment.</w:t>
      </w:r>
      <w:r w:rsidR="0032657C">
        <w:rPr>
          <w:spacing w:val="-6"/>
        </w:rPr>
        <w:t xml:space="preserve"> </w:t>
      </w:r>
      <w:r w:rsidR="0032657C">
        <w:t>Finally,</w:t>
      </w:r>
      <w:r w:rsidR="0032657C">
        <w:rPr>
          <w:spacing w:val="-6"/>
        </w:rPr>
        <w:t xml:space="preserve"> </w:t>
      </w:r>
      <w:r w:rsidR="0032657C">
        <w:t>crime</w:t>
      </w:r>
      <w:r w:rsidR="0032657C">
        <w:rPr>
          <w:spacing w:val="-7"/>
        </w:rPr>
        <w:t xml:space="preserve"> </w:t>
      </w:r>
      <w:r w:rsidR="0032657C">
        <w:t>data</w:t>
      </w:r>
      <w:r w:rsidR="0032657C">
        <w:rPr>
          <w:spacing w:val="-7"/>
        </w:rPr>
        <w:t xml:space="preserve"> </w:t>
      </w:r>
      <w:r w:rsidR="0032657C">
        <w:t>for</w:t>
      </w:r>
      <w:r w:rsidR="0032657C">
        <w:rPr>
          <w:spacing w:val="-8"/>
        </w:rPr>
        <w:t xml:space="preserve"> </w:t>
      </w:r>
      <w:r w:rsidR="0032657C">
        <w:t>the</w:t>
      </w:r>
      <w:r w:rsidR="0032657C">
        <w:rPr>
          <w:spacing w:val="-7"/>
        </w:rPr>
        <w:t xml:space="preserve"> </w:t>
      </w:r>
      <w:r w:rsidR="0032657C">
        <w:t>West</w:t>
      </w:r>
      <w:r w:rsidR="0032657C">
        <w:rPr>
          <w:spacing w:val="-6"/>
        </w:rPr>
        <w:t xml:space="preserve"> </w:t>
      </w:r>
      <w:r w:rsidR="0032657C">
        <w:t>Side</w:t>
      </w:r>
      <w:r w:rsidR="0032657C">
        <w:rPr>
          <w:spacing w:val="-7"/>
        </w:rPr>
        <w:t xml:space="preserve"> </w:t>
      </w:r>
      <w:r w:rsidR="0032657C">
        <w:t>is</w:t>
      </w:r>
      <w:r w:rsidR="0032657C">
        <w:rPr>
          <w:spacing w:val="-6"/>
        </w:rPr>
        <w:t xml:space="preserve"> </w:t>
      </w:r>
      <w:r w:rsidR="0032657C">
        <w:t>difficult</w:t>
      </w:r>
      <w:r w:rsidR="0032657C">
        <w:rPr>
          <w:spacing w:val="-6"/>
        </w:rPr>
        <w:t xml:space="preserve"> </w:t>
      </w:r>
      <w:r w:rsidR="0032657C">
        <w:t>to</w:t>
      </w:r>
      <w:r w:rsidR="0032657C">
        <w:rPr>
          <w:spacing w:val="-8"/>
        </w:rPr>
        <w:t xml:space="preserve"> </w:t>
      </w:r>
      <w:r w:rsidR="0032657C">
        <w:t>study since</w:t>
      </w:r>
      <w:r w:rsidR="0032657C">
        <w:rPr>
          <w:spacing w:val="-5"/>
        </w:rPr>
        <w:t xml:space="preserve"> </w:t>
      </w:r>
      <w:r w:rsidR="0032657C">
        <w:t>it</w:t>
      </w:r>
      <w:r w:rsidR="0032657C">
        <w:rPr>
          <w:spacing w:val="-3"/>
        </w:rPr>
        <w:t xml:space="preserve"> </w:t>
      </w:r>
      <w:r w:rsidR="0032657C">
        <w:t>is</w:t>
      </w:r>
      <w:r w:rsidR="0032657C">
        <w:rPr>
          <w:spacing w:val="-3"/>
        </w:rPr>
        <w:t xml:space="preserve"> </w:t>
      </w:r>
      <w:r w:rsidR="0032657C">
        <w:t>aggregated</w:t>
      </w:r>
      <w:r w:rsidR="0032657C">
        <w:rPr>
          <w:spacing w:val="-4"/>
        </w:rPr>
        <w:t xml:space="preserve"> </w:t>
      </w:r>
      <w:r w:rsidR="0032657C">
        <w:t>into</w:t>
      </w:r>
      <w:r w:rsidR="0032657C">
        <w:rPr>
          <w:spacing w:val="-2"/>
        </w:rPr>
        <w:t xml:space="preserve"> </w:t>
      </w:r>
      <w:r w:rsidR="0032657C">
        <w:t>three</w:t>
      </w:r>
      <w:r w:rsidR="0032657C">
        <w:rPr>
          <w:spacing w:val="-5"/>
        </w:rPr>
        <w:t xml:space="preserve"> </w:t>
      </w:r>
      <w:r w:rsidR="0032657C">
        <w:t>Districts</w:t>
      </w:r>
      <w:r w:rsidR="0032657C">
        <w:rPr>
          <w:spacing w:val="-3"/>
        </w:rPr>
        <w:t xml:space="preserve"> </w:t>
      </w:r>
      <w:r w:rsidR="0032657C">
        <w:t>by</w:t>
      </w:r>
      <w:r w:rsidR="0032657C">
        <w:rPr>
          <w:spacing w:val="-9"/>
        </w:rPr>
        <w:t xml:space="preserve"> </w:t>
      </w:r>
      <w:r w:rsidR="0032657C">
        <w:t>the</w:t>
      </w:r>
      <w:r w:rsidR="0032657C">
        <w:rPr>
          <w:spacing w:val="-5"/>
        </w:rPr>
        <w:t xml:space="preserve"> </w:t>
      </w:r>
      <w:r w:rsidR="0032657C">
        <w:t>Charleston</w:t>
      </w:r>
      <w:r w:rsidR="0032657C">
        <w:rPr>
          <w:spacing w:val="-3"/>
        </w:rPr>
        <w:t xml:space="preserve"> </w:t>
      </w:r>
      <w:r w:rsidR="0032657C">
        <w:t>Police</w:t>
      </w:r>
      <w:r w:rsidR="0032657C">
        <w:rPr>
          <w:spacing w:val="-5"/>
        </w:rPr>
        <w:t xml:space="preserve"> </w:t>
      </w:r>
      <w:r w:rsidR="0032657C">
        <w:t>Department</w:t>
      </w:r>
      <w:r w:rsidR="0032657C">
        <w:rPr>
          <w:spacing w:val="-3"/>
        </w:rPr>
        <w:t xml:space="preserve"> </w:t>
      </w:r>
      <w:r w:rsidR="0032657C">
        <w:t>and</w:t>
      </w:r>
      <w:r w:rsidR="0032657C">
        <w:rPr>
          <w:spacing w:val="-4"/>
        </w:rPr>
        <w:t xml:space="preserve"> </w:t>
      </w:r>
      <w:r w:rsidR="0032657C">
        <w:t>does</w:t>
      </w:r>
      <w:r w:rsidR="0032657C">
        <w:rPr>
          <w:spacing w:val="-4"/>
        </w:rPr>
        <w:t xml:space="preserve"> </w:t>
      </w:r>
      <w:r w:rsidR="0032657C">
        <w:t>not</w:t>
      </w:r>
      <w:r w:rsidR="0032657C">
        <w:rPr>
          <w:spacing w:val="-3"/>
        </w:rPr>
        <w:t xml:space="preserve"> </w:t>
      </w:r>
      <w:r w:rsidR="0032657C">
        <w:t>match Census Tracts boundaries. The West District includes the West Side and incorporates all areas west of Elk River and north of the Kanawha River. These data show that the West District has significantly higher rates of violent crime than both the East and South Districts combined. Non- violent crimes, in contrast, demonstrate no statistically significant disparity between</w:t>
      </w:r>
      <w:r w:rsidR="0032657C">
        <w:rPr>
          <w:spacing w:val="-15"/>
        </w:rPr>
        <w:t xml:space="preserve"> </w:t>
      </w:r>
      <w:r w:rsidR="0032657C">
        <w:t>districts.</w:t>
      </w:r>
    </w:p>
    <w:p w14:paraId="398C1DB5" w14:textId="77777777" w:rsidR="00234B4E" w:rsidRDefault="00234B4E">
      <w:pPr>
        <w:pStyle w:val="BodyText"/>
        <w:rPr>
          <w:sz w:val="26"/>
        </w:rPr>
      </w:pPr>
    </w:p>
    <w:p w14:paraId="4F5C7A46" w14:textId="77777777" w:rsidR="00234B4E" w:rsidRDefault="00234B4E">
      <w:pPr>
        <w:pStyle w:val="BodyText"/>
        <w:rPr>
          <w:sz w:val="26"/>
        </w:rPr>
      </w:pPr>
    </w:p>
    <w:p w14:paraId="29CBC13F" w14:textId="77777777" w:rsidR="00234B4E" w:rsidRDefault="00234B4E">
      <w:pPr>
        <w:pStyle w:val="BodyText"/>
        <w:rPr>
          <w:sz w:val="26"/>
        </w:rPr>
      </w:pPr>
    </w:p>
    <w:p w14:paraId="08C1645C" w14:textId="77777777" w:rsidR="00234B4E" w:rsidRDefault="00234B4E">
      <w:pPr>
        <w:pStyle w:val="BodyText"/>
        <w:rPr>
          <w:sz w:val="26"/>
        </w:rPr>
      </w:pPr>
    </w:p>
    <w:p w14:paraId="7E33C20F" w14:textId="77777777" w:rsidR="00234B4E" w:rsidRDefault="00234B4E">
      <w:pPr>
        <w:pStyle w:val="BodyText"/>
        <w:rPr>
          <w:sz w:val="26"/>
        </w:rPr>
      </w:pPr>
    </w:p>
    <w:p w14:paraId="22A8B2D6" w14:textId="77777777" w:rsidR="00234B4E" w:rsidRDefault="00234B4E">
      <w:pPr>
        <w:pStyle w:val="BodyText"/>
        <w:rPr>
          <w:sz w:val="26"/>
        </w:rPr>
      </w:pPr>
    </w:p>
    <w:p w14:paraId="3CE1791C" w14:textId="77777777" w:rsidR="00234B4E" w:rsidRDefault="00234B4E">
      <w:pPr>
        <w:pStyle w:val="BodyText"/>
        <w:rPr>
          <w:sz w:val="26"/>
        </w:rPr>
      </w:pPr>
    </w:p>
    <w:p w14:paraId="30EFF7F2" w14:textId="77777777" w:rsidR="00234B4E" w:rsidRDefault="00234B4E">
      <w:pPr>
        <w:pStyle w:val="BodyText"/>
        <w:rPr>
          <w:sz w:val="26"/>
        </w:rPr>
      </w:pPr>
    </w:p>
    <w:p w14:paraId="0107D16A" w14:textId="77777777" w:rsidR="00234B4E" w:rsidRDefault="00234B4E">
      <w:pPr>
        <w:pStyle w:val="BodyText"/>
        <w:rPr>
          <w:sz w:val="26"/>
        </w:rPr>
      </w:pPr>
    </w:p>
    <w:p w14:paraId="23F98276" w14:textId="77777777" w:rsidR="00234B4E" w:rsidRDefault="00234B4E">
      <w:pPr>
        <w:pStyle w:val="BodyText"/>
        <w:rPr>
          <w:sz w:val="26"/>
        </w:rPr>
      </w:pPr>
    </w:p>
    <w:p w14:paraId="360EB020" w14:textId="77777777" w:rsidR="00234B4E" w:rsidRDefault="00234B4E">
      <w:pPr>
        <w:pStyle w:val="BodyText"/>
        <w:rPr>
          <w:sz w:val="26"/>
        </w:rPr>
      </w:pPr>
    </w:p>
    <w:p w14:paraId="6C8796FF" w14:textId="77777777" w:rsidR="00234B4E" w:rsidRDefault="00234B4E">
      <w:pPr>
        <w:pStyle w:val="BodyText"/>
        <w:rPr>
          <w:sz w:val="26"/>
        </w:rPr>
      </w:pPr>
    </w:p>
    <w:p w14:paraId="28B8B537" w14:textId="77777777" w:rsidR="00234B4E" w:rsidRDefault="00234B4E">
      <w:pPr>
        <w:pStyle w:val="BodyText"/>
        <w:rPr>
          <w:sz w:val="26"/>
        </w:rPr>
      </w:pPr>
    </w:p>
    <w:p w14:paraId="510CCD21" w14:textId="77777777" w:rsidR="00234B4E" w:rsidRDefault="00234B4E">
      <w:pPr>
        <w:pStyle w:val="BodyText"/>
        <w:rPr>
          <w:sz w:val="26"/>
        </w:rPr>
      </w:pPr>
    </w:p>
    <w:p w14:paraId="73265622" w14:textId="77777777" w:rsidR="00234B4E" w:rsidRDefault="00234B4E">
      <w:pPr>
        <w:pStyle w:val="BodyText"/>
        <w:rPr>
          <w:sz w:val="26"/>
        </w:rPr>
      </w:pPr>
    </w:p>
    <w:p w14:paraId="20C34CD1" w14:textId="77777777" w:rsidR="00234B4E" w:rsidRDefault="00234B4E">
      <w:pPr>
        <w:pStyle w:val="BodyText"/>
        <w:rPr>
          <w:sz w:val="26"/>
        </w:rPr>
      </w:pPr>
    </w:p>
    <w:p w14:paraId="7F66A824" w14:textId="77777777" w:rsidR="00234B4E" w:rsidRDefault="00234B4E">
      <w:pPr>
        <w:pStyle w:val="BodyText"/>
        <w:rPr>
          <w:sz w:val="26"/>
        </w:rPr>
      </w:pPr>
    </w:p>
    <w:p w14:paraId="204D7274" w14:textId="77777777" w:rsidR="00234B4E" w:rsidRDefault="00234B4E">
      <w:pPr>
        <w:pStyle w:val="BodyText"/>
        <w:spacing w:before="4"/>
      </w:pPr>
    </w:p>
    <w:p w14:paraId="562C8BE7" w14:textId="77777777" w:rsidR="00234B4E" w:rsidRDefault="0032657C">
      <w:pPr>
        <w:ind w:left="120" w:right="5"/>
        <w:rPr>
          <w:rFonts w:ascii="Calibri"/>
          <w:b/>
          <w:sz w:val="20"/>
        </w:rPr>
      </w:pPr>
      <w:r>
        <w:rPr>
          <w:rFonts w:ascii="Calibri"/>
          <w:b/>
          <w:color w:val="5B9BD4"/>
          <w:sz w:val="20"/>
        </w:rPr>
        <w:t>Figure 43. Comparison of unemployment rates and percentage of population below poverty line for Charleston and the West Side</w:t>
      </w:r>
    </w:p>
    <w:p w14:paraId="06000CDD" w14:textId="77777777" w:rsidR="00234B4E" w:rsidRDefault="00234B4E">
      <w:pPr>
        <w:rPr>
          <w:rFonts w:ascii="Calibri"/>
          <w:sz w:val="20"/>
        </w:rPr>
        <w:sectPr w:rsidR="00234B4E">
          <w:pgSz w:w="12240" w:h="15840"/>
          <w:pgMar w:top="1360" w:right="1300" w:bottom="280" w:left="1320" w:header="720" w:footer="720" w:gutter="0"/>
          <w:cols w:space="720"/>
        </w:sectPr>
      </w:pPr>
    </w:p>
    <w:p w14:paraId="4AFA3BFF" w14:textId="77777777" w:rsidR="00234B4E" w:rsidRDefault="0032657C">
      <w:pPr>
        <w:pStyle w:val="BodyText"/>
        <w:ind w:left="100"/>
        <w:rPr>
          <w:rFonts w:ascii="Calibri"/>
          <w:sz w:val="20"/>
        </w:rPr>
      </w:pPr>
      <w:r>
        <w:rPr>
          <w:rFonts w:ascii="Calibri"/>
          <w:noProof/>
          <w:sz w:val="20"/>
        </w:rPr>
        <w:lastRenderedPageBreak/>
        <w:drawing>
          <wp:inline distT="0" distB="0" distL="0" distR="0" wp14:anchorId="57CF0C5C" wp14:editId="3D1A05C8">
            <wp:extent cx="5180999" cy="3285744"/>
            <wp:effectExtent l="0" t="0" r="0" b="0"/>
            <wp:docPr id="9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8.png"/>
                    <pic:cNvPicPr/>
                  </pic:nvPicPr>
                  <pic:blipFill>
                    <a:blip r:embed="rId67" cstate="print"/>
                    <a:stretch>
                      <a:fillRect/>
                    </a:stretch>
                  </pic:blipFill>
                  <pic:spPr>
                    <a:xfrm>
                      <a:off x="0" y="0"/>
                      <a:ext cx="5180999" cy="3285744"/>
                    </a:xfrm>
                    <a:prstGeom prst="rect">
                      <a:avLst/>
                    </a:prstGeom>
                  </pic:spPr>
                </pic:pic>
              </a:graphicData>
            </a:graphic>
          </wp:inline>
        </w:drawing>
      </w:r>
    </w:p>
    <w:p w14:paraId="7CDC8AF0" w14:textId="77777777" w:rsidR="00234B4E" w:rsidRDefault="0032657C">
      <w:pPr>
        <w:spacing w:before="38"/>
        <w:ind w:left="100" w:right="107"/>
        <w:rPr>
          <w:rFonts w:ascii="Calibri"/>
          <w:b/>
          <w:sz w:val="20"/>
        </w:rPr>
      </w:pPr>
      <w:r>
        <w:rPr>
          <w:rFonts w:ascii="Calibri"/>
          <w:b/>
          <w:color w:val="5B9BD4"/>
          <w:sz w:val="20"/>
        </w:rPr>
        <w:t>Figure 44. Comparison of building vacancy rates and percentage of people without health insurance for the West Side and Charleston</w:t>
      </w:r>
    </w:p>
    <w:p w14:paraId="33CB0935" w14:textId="77777777" w:rsidR="00234B4E" w:rsidRDefault="00234B4E">
      <w:pPr>
        <w:pStyle w:val="BodyText"/>
        <w:rPr>
          <w:rFonts w:ascii="Calibri"/>
          <w:b/>
          <w:sz w:val="20"/>
        </w:rPr>
      </w:pPr>
    </w:p>
    <w:p w14:paraId="0F2CFF03" w14:textId="77777777" w:rsidR="00234B4E" w:rsidRDefault="0032657C">
      <w:pPr>
        <w:pStyle w:val="BodyText"/>
        <w:spacing w:before="11"/>
        <w:rPr>
          <w:rFonts w:ascii="Calibri"/>
          <w:b/>
          <w:sz w:val="29"/>
        </w:rPr>
      </w:pPr>
      <w:r>
        <w:rPr>
          <w:noProof/>
        </w:rPr>
        <w:drawing>
          <wp:anchor distT="0" distB="0" distL="0" distR="0" simplePos="0" relativeHeight="2008" behindDoc="0" locked="0" layoutInCell="1" allowOverlap="1" wp14:anchorId="2A5C93C3" wp14:editId="3C9D6BF8">
            <wp:simplePos x="0" y="0"/>
            <wp:positionH relativeFrom="page">
              <wp:posOffset>914400</wp:posOffset>
            </wp:positionH>
            <wp:positionV relativeFrom="paragraph">
              <wp:posOffset>256779</wp:posOffset>
            </wp:positionV>
            <wp:extent cx="5934670" cy="2981325"/>
            <wp:effectExtent l="0" t="0" r="0" b="0"/>
            <wp:wrapTopAndBottom/>
            <wp:docPr id="9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9.png"/>
                    <pic:cNvPicPr/>
                  </pic:nvPicPr>
                  <pic:blipFill>
                    <a:blip r:embed="rId68" cstate="print"/>
                    <a:stretch>
                      <a:fillRect/>
                    </a:stretch>
                  </pic:blipFill>
                  <pic:spPr>
                    <a:xfrm>
                      <a:off x="0" y="0"/>
                      <a:ext cx="5934670" cy="2981325"/>
                    </a:xfrm>
                    <a:prstGeom prst="rect">
                      <a:avLst/>
                    </a:prstGeom>
                  </pic:spPr>
                </pic:pic>
              </a:graphicData>
            </a:graphic>
          </wp:anchor>
        </w:drawing>
      </w:r>
    </w:p>
    <w:p w14:paraId="4C3FD7E0" w14:textId="77777777" w:rsidR="00234B4E" w:rsidRDefault="0032657C">
      <w:pPr>
        <w:spacing w:before="10"/>
        <w:ind w:left="100"/>
        <w:rPr>
          <w:rFonts w:ascii="Calibri"/>
          <w:b/>
          <w:sz w:val="20"/>
        </w:rPr>
      </w:pPr>
      <w:r>
        <w:rPr>
          <w:rFonts w:ascii="Calibri"/>
          <w:b/>
          <w:color w:val="5B9BD4"/>
          <w:sz w:val="20"/>
        </w:rPr>
        <w:t>Figure 45. Comparison of housing trends between West Side and Charleston</w:t>
      </w:r>
    </w:p>
    <w:p w14:paraId="484998A5" w14:textId="77777777" w:rsidR="00234B4E" w:rsidRDefault="00234B4E">
      <w:pPr>
        <w:rPr>
          <w:rFonts w:ascii="Calibri"/>
          <w:sz w:val="20"/>
        </w:rPr>
        <w:sectPr w:rsidR="00234B4E">
          <w:pgSz w:w="12240" w:h="15840"/>
          <w:pgMar w:top="1440" w:right="1320" w:bottom="280" w:left="1340" w:header="720" w:footer="720" w:gutter="0"/>
          <w:cols w:space="720"/>
        </w:sectPr>
      </w:pPr>
    </w:p>
    <w:p w14:paraId="4A71DDD6" w14:textId="77777777" w:rsidR="00234B4E" w:rsidRDefault="0032657C">
      <w:pPr>
        <w:pStyle w:val="BodyText"/>
        <w:ind w:left="100"/>
        <w:rPr>
          <w:rFonts w:ascii="Calibri"/>
          <w:sz w:val="20"/>
        </w:rPr>
      </w:pPr>
      <w:r>
        <w:rPr>
          <w:rFonts w:ascii="Calibri"/>
          <w:noProof/>
          <w:sz w:val="20"/>
        </w:rPr>
        <w:lastRenderedPageBreak/>
        <w:drawing>
          <wp:inline distT="0" distB="0" distL="0" distR="0" wp14:anchorId="7E43D18C" wp14:editId="0ACADA81">
            <wp:extent cx="6132077" cy="2771775"/>
            <wp:effectExtent l="0" t="0" r="0" b="0"/>
            <wp:docPr id="9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0.png"/>
                    <pic:cNvPicPr/>
                  </pic:nvPicPr>
                  <pic:blipFill>
                    <a:blip r:embed="rId69" cstate="print"/>
                    <a:stretch>
                      <a:fillRect/>
                    </a:stretch>
                  </pic:blipFill>
                  <pic:spPr>
                    <a:xfrm>
                      <a:off x="0" y="0"/>
                      <a:ext cx="6132077" cy="2771775"/>
                    </a:xfrm>
                    <a:prstGeom prst="rect">
                      <a:avLst/>
                    </a:prstGeom>
                  </pic:spPr>
                </pic:pic>
              </a:graphicData>
            </a:graphic>
          </wp:inline>
        </w:drawing>
      </w:r>
    </w:p>
    <w:p w14:paraId="0D584A2A" w14:textId="77777777" w:rsidR="00234B4E" w:rsidRDefault="0032657C">
      <w:pPr>
        <w:spacing w:before="39"/>
        <w:ind w:left="100"/>
        <w:jc w:val="both"/>
        <w:rPr>
          <w:rFonts w:ascii="Calibri"/>
          <w:b/>
          <w:sz w:val="20"/>
        </w:rPr>
      </w:pPr>
      <w:r>
        <w:rPr>
          <w:rFonts w:ascii="Calibri"/>
          <w:b/>
          <w:color w:val="5B9BD4"/>
          <w:sz w:val="20"/>
        </w:rPr>
        <w:t>Figure 46. Comparison of relative percentage of green space by Block Group for the West Side and Charleston</w:t>
      </w:r>
    </w:p>
    <w:p w14:paraId="0F21E48F" w14:textId="77777777" w:rsidR="00234B4E" w:rsidRDefault="00234B4E">
      <w:pPr>
        <w:pStyle w:val="BodyText"/>
        <w:rPr>
          <w:rFonts w:ascii="Calibri"/>
          <w:b/>
          <w:sz w:val="20"/>
        </w:rPr>
      </w:pPr>
    </w:p>
    <w:p w14:paraId="2249F760" w14:textId="77777777" w:rsidR="00234B4E" w:rsidRDefault="00234B4E">
      <w:pPr>
        <w:pStyle w:val="BodyText"/>
        <w:rPr>
          <w:rFonts w:ascii="Calibri"/>
          <w:b/>
          <w:sz w:val="20"/>
        </w:rPr>
      </w:pPr>
    </w:p>
    <w:p w14:paraId="0AA3E4E9" w14:textId="77777777" w:rsidR="00234B4E" w:rsidRDefault="0032657C">
      <w:pPr>
        <w:pStyle w:val="BodyText"/>
        <w:spacing w:before="6"/>
        <w:rPr>
          <w:rFonts w:ascii="Calibri"/>
          <w:b/>
          <w:sz w:val="10"/>
        </w:rPr>
      </w:pPr>
      <w:r>
        <w:rPr>
          <w:noProof/>
        </w:rPr>
        <w:drawing>
          <wp:anchor distT="0" distB="0" distL="0" distR="0" simplePos="0" relativeHeight="2032" behindDoc="0" locked="0" layoutInCell="1" allowOverlap="1" wp14:anchorId="232D370B" wp14:editId="18A572F8">
            <wp:simplePos x="0" y="0"/>
            <wp:positionH relativeFrom="page">
              <wp:posOffset>914400</wp:posOffset>
            </wp:positionH>
            <wp:positionV relativeFrom="paragraph">
              <wp:posOffset>106195</wp:posOffset>
            </wp:positionV>
            <wp:extent cx="5932993" cy="2657475"/>
            <wp:effectExtent l="0" t="0" r="0" b="0"/>
            <wp:wrapTopAndBottom/>
            <wp:docPr id="9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1.png"/>
                    <pic:cNvPicPr/>
                  </pic:nvPicPr>
                  <pic:blipFill>
                    <a:blip r:embed="rId70" cstate="print"/>
                    <a:stretch>
                      <a:fillRect/>
                    </a:stretch>
                  </pic:blipFill>
                  <pic:spPr>
                    <a:xfrm>
                      <a:off x="0" y="0"/>
                      <a:ext cx="5932993" cy="2657475"/>
                    </a:xfrm>
                    <a:prstGeom prst="rect">
                      <a:avLst/>
                    </a:prstGeom>
                  </pic:spPr>
                </pic:pic>
              </a:graphicData>
            </a:graphic>
          </wp:anchor>
        </w:drawing>
      </w:r>
    </w:p>
    <w:p w14:paraId="4C91799D" w14:textId="77777777" w:rsidR="00234B4E" w:rsidRDefault="0032657C">
      <w:pPr>
        <w:spacing w:before="8"/>
        <w:ind w:left="100" w:right="261"/>
        <w:rPr>
          <w:rFonts w:ascii="Calibri"/>
          <w:b/>
          <w:sz w:val="20"/>
        </w:rPr>
      </w:pPr>
      <w:r>
        <w:rPr>
          <w:rFonts w:ascii="Calibri"/>
          <w:b/>
          <w:color w:val="5B9BD4"/>
          <w:sz w:val="20"/>
        </w:rPr>
        <w:t>Figure 47. Comparison of crime statistics between West Side (West District) and the remainder of Charleston (South and East Districts combined)</w:t>
      </w:r>
    </w:p>
    <w:p w14:paraId="03F35401" w14:textId="77777777" w:rsidR="00234B4E" w:rsidRDefault="00234B4E">
      <w:pPr>
        <w:pStyle w:val="BodyText"/>
        <w:rPr>
          <w:rFonts w:ascii="Calibri"/>
          <w:b/>
          <w:sz w:val="20"/>
        </w:rPr>
      </w:pPr>
    </w:p>
    <w:p w14:paraId="28EA6748" w14:textId="77777777" w:rsidR="00234B4E" w:rsidRDefault="00234B4E">
      <w:pPr>
        <w:pStyle w:val="BodyText"/>
        <w:rPr>
          <w:rFonts w:ascii="Calibri"/>
          <w:b/>
          <w:sz w:val="20"/>
        </w:rPr>
      </w:pPr>
    </w:p>
    <w:p w14:paraId="4389027B" w14:textId="77777777" w:rsidR="00234B4E" w:rsidRDefault="00234B4E">
      <w:pPr>
        <w:pStyle w:val="BodyText"/>
        <w:spacing w:before="5"/>
        <w:rPr>
          <w:rFonts w:ascii="Calibri"/>
          <w:b/>
          <w:sz w:val="22"/>
        </w:rPr>
      </w:pPr>
    </w:p>
    <w:p w14:paraId="7A3113E7" w14:textId="77777777" w:rsidR="00234B4E" w:rsidRDefault="0032657C">
      <w:pPr>
        <w:pStyle w:val="Heading2"/>
      </w:pPr>
      <w:bookmarkStart w:id="18" w:name="_TOC_250001"/>
      <w:bookmarkEnd w:id="18"/>
      <w:r>
        <w:rPr>
          <w:color w:val="5B9BD4"/>
        </w:rPr>
        <w:t>Conclusions</w:t>
      </w:r>
    </w:p>
    <w:p w14:paraId="47D58259" w14:textId="77777777" w:rsidR="00234B4E" w:rsidRDefault="00234B4E">
      <w:pPr>
        <w:pStyle w:val="BodyText"/>
        <w:spacing w:before="4"/>
        <w:rPr>
          <w:rFonts w:ascii="Calibri Light"/>
          <w:sz w:val="28"/>
        </w:rPr>
      </w:pPr>
    </w:p>
    <w:p w14:paraId="64F66CDE" w14:textId="77777777" w:rsidR="00234B4E" w:rsidRDefault="0032657C">
      <w:pPr>
        <w:pStyle w:val="BodyText"/>
        <w:spacing w:line="259" w:lineRule="auto"/>
        <w:ind w:left="100" w:right="437"/>
        <w:jc w:val="both"/>
      </w:pPr>
      <w:r>
        <w:t>In conclusion, this study has demonstrated that considerable inequality exists between the</w:t>
      </w:r>
      <w:r>
        <w:rPr>
          <w:spacing w:val="-36"/>
        </w:rPr>
        <w:t xml:space="preserve"> </w:t>
      </w:r>
      <w:r>
        <w:t>various indicators</w:t>
      </w:r>
      <w:r>
        <w:rPr>
          <w:spacing w:val="-6"/>
        </w:rPr>
        <w:t xml:space="preserve"> </w:t>
      </w:r>
      <w:r>
        <w:t>measured</w:t>
      </w:r>
      <w:r>
        <w:rPr>
          <w:spacing w:val="-6"/>
        </w:rPr>
        <w:t xml:space="preserve"> </w:t>
      </w:r>
      <w:r>
        <w:t>for</w:t>
      </w:r>
      <w:r>
        <w:rPr>
          <w:spacing w:val="-8"/>
        </w:rPr>
        <w:t xml:space="preserve"> </w:t>
      </w:r>
      <w:r>
        <w:t>residents</w:t>
      </w:r>
      <w:r>
        <w:rPr>
          <w:spacing w:val="-6"/>
        </w:rPr>
        <w:t xml:space="preserve"> </w:t>
      </w:r>
      <w:r>
        <w:t>that</w:t>
      </w:r>
      <w:r>
        <w:rPr>
          <w:spacing w:val="-6"/>
        </w:rPr>
        <w:t xml:space="preserve"> </w:t>
      </w:r>
      <w:r>
        <w:t>live</w:t>
      </w:r>
      <w:r>
        <w:rPr>
          <w:spacing w:val="-7"/>
        </w:rPr>
        <w:t xml:space="preserve"> </w:t>
      </w:r>
      <w:r>
        <w:t>in</w:t>
      </w:r>
      <w:r>
        <w:rPr>
          <w:spacing w:val="-7"/>
        </w:rPr>
        <w:t xml:space="preserve"> </w:t>
      </w:r>
      <w:r>
        <w:t>the</w:t>
      </w:r>
      <w:r>
        <w:rPr>
          <w:spacing w:val="-9"/>
        </w:rPr>
        <w:t xml:space="preserve"> </w:t>
      </w:r>
      <w:r>
        <w:t>West</w:t>
      </w:r>
      <w:r>
        <w:rPr>
          <w:spacing w:val="-6"/>
        </w:rPr>
        <w:t xml:space="preserve"> </w:t>
      </w:r>
      <w:r>
        <w:t>Side</w:t>
      </w:r>
      <w:r>
        <w:rPr>
          <w:spacing w:val="-7"/>
        </w:rPr>
        <w:t xml:space="preserve"> </w:t>
      </w:r>
      <w:r>
        <w:t>and</w:t>
      </w:r>
      <w:r>
        <w:rPr>
          <w:spacing w:val="-6"/>
        </w:rPr>
        <w:t xml:space="preserve"> </w:t>
      </w:r>
      <w:r>
        <w:t>residents</w:t>
      </w:r>
      <w:r>
        <w:rPr>
          <w:spacing w:val="-6"/>
        </w:rPr>
        <w:t xml:space="preserve"> </w:t>
      </w:r>
      <w:r>
        <w:t>that</w:t>
      </w:r>
      <w:r>
        <w:rPr>
          <w:spacing w:val="-6"/>
        </w:rPr>
        <w:t xml:space="preserve"> </w:t>
      </w:r>
      <w:r>
        <w:t>live</w:t>
      </w:r>
      <w:r>
        <w:rPr>
          <w:spacing w:val="-7"/>
        </w:rPr>
        <w:t xml:space="preserve"> </w:t>
      </w:r>
      <w:r>
        <w:t>in</w:t>
      </w:r>
      <w:r>
        <w:rPr>
          <w:spacing w:val="-6"/>
        </w:rPr>
        <w:t xml:space="preserve"> </w:t>
      </w:r>
      <w:r>
        <w:t>the</w:t>
      </w:r>
      <w:r>
        <w:rPr>
          <w:spacing w:val="-7"/>
        </w:rPr>
        <w:t xml:space="preserve"> </w:t>
      </w:r>
      <w:r>
        <w:t>remainder of Charleston. These findings can be summarized as</w:t>
      </w:r>
      <w:r>
        <w:rPr>
          <w:spacing w:val="-7"/>
        </w:rPr>
        <w:t xml:space="preserve"> </w:t>
      </w:r>
      <w:r>
        <w:t>follows:</w:t>
      </w:r>
    </w:p>
    <w:p w14:paraId="5CBB6700" w14:textId="77777777" w:rsidR="00234B4E" w:rsidRDefault="00234B4E">
      <w:pPr>
        <w:spacing w:line="259" w:lineRule="auto"/>
        <w:jc w:val="both"/>
        <w:sectPr w:rsidR="00234B4E">
          <w:pgSz w:w="12240" w:h="15840"/>
          <w:pgMar w:top="1440" w:right="1000" w:bottom="280" w:left="1340" w:header="720" w:footer="720" w:gutter="0"/>
          <w:cols w:space="720"/>
        </w:sectPr>
      </w:pPr>
    </w:p>
    <w:p w14:paraId="1C6B497D" w14:textId="77777777" w:rsidR="00234B4E" w:rsidRDefault="0032657C">
      <w:pPr>
        <w:pStyle w:val="ListParagraph"/>
        <w:numPr>
          <w:ilvl w:val="1"/>
          <w:numId w:val="1"/>
        </w:numPr>
        <w:tabs>
          <w:tab w:val="left" w:pos="1160"/>
          <w:tab w:val="left" w:pos="1161"/>
        </w:tabs>
        <w:spacing w:before="79" w:line="276" w:lineRule="auto"/>
        <w:ind w:right="116"/>
        <w:jc w:val="both"/>
        <w:rPr>
          <w:sz w:val="24"/>
        </w:rPr>
      </w:pPr>
      <w:r>
        <w:rPr>
          <w:sz w:val="24"/>
        </w:rPr>
        <w:lastRenderedPageBreak/>
        <w:t xml:space="preserve">The West Side has a substantial </w:t>
      </w:r>
      <w:proofErr w:type="gramStart"/>
      <w:r>
        <w:rPr>
          <w:sz w:val="24"/>
        </w:rPr>
        <w:t>African-American</w:t>
      </w:r>
      <w:proofErr w:type="gramEnd"/>
      <w:r>
        <w:rPr>
          <w:sz w:val="24"/>
        </w:rPr>
        <w:t xml:space="preserve"> and mixed race population that appears to have historical roots back to the twentieth</w:t>
      </w:r>
      <w:r>
        <w:rPr>
          <w:spacing w:val="-11"/>
          <w:sz w:val="24"/>
        </w:rPr>
        <w:t xml:space="preserve"> </w:t>
      </w:r>
      <w:r>
        <w:rPr>
          <w:sz w:val="24"/>
        </w:rPr>
        <w:t>century.</w:t>
      </w:r>
    </w:p>
    <w:p w14:paraId="5AEEF5C2" w14:textId="77777777" w:rsidR="00234B4E" w:rsidRDefault="0032657C">
      <w:pPr>
        <w:pStyle w:val="ListParagraph"/>
        <w:numPr>
          <w:ilvl w:val="1"/>
          <w:numId w:val="1"/>
        </w:numPr>
        <w:tabs>
          <w:tab w:val="left" w:pos="1160"/>
          <w:tab w:val="left" w:pos="1161"/>
        </w:tabs>
        <w:spacing w:before="1" w:line="276" w:lineRule="auto"/>
        <w:ind w:right="116"/>
        <w:jc w:val="both"/>
        <w:rPr>
          <w:sz w:val="24"/>
        </w:rPr>
      </w:pPr>
      <w:r>
        <w:rPr>
          <w:sz w:val="24"/>
        </w:rPr>
        <w:t>Education indicators suggest that West Side students lag behind their city counterparts in math and reading skill at the middle school level. High school proficiency is more difficult to analyze for West Side students specifically, but based on diploma obtainment rates, there also is a significant lag in the percentage of students that finish high school. College degree obtainment is notably lower for West Side citizens and likely plays a role in why West Side workers earn over 30,000 less in median income than other Charleston workers. This disparity also</w:t>
      </w:r>
      <w:r>
        <w:rPr>
          <w:spacing w:val="-18"/>
          <w:sz w:val="24"/>
        </w:rPr>
        <w:t xml:space="preserve"> </w:t>
      </w:r>
      <w:r>
        <w:rPr>
          <w:sz w:val="24"/>
        </w:rPr>
        <w:t>is at least partially responsible for why West Side residents have high</w:t>
      </w:r>
      <w:r>
        <w:rPr>
          <w:spacing w:val="-43"/>
          <w:sz w:val="24"/>
        </w:rPr>
        <w:t xml:space="preserve"> </w:t>
      </w:r>
      <w:r>
        <w:rPr>
          <w:sz w:val="24"/>
        </w:rPr>
        <w:t>unemployment rates, low insurance rates, and have a significantly higher percentage of the population living below the Federal Poverty</w:t>
      </w:r>
      <w:r>
        <w:rPr>
          <w:spacing w:val="-11"/>
          <w:sz w:val="24"/>
        </w:rPr>
        <w:t xml:space="preserve"> </w:t>
      </w:r>
      <w:r>
        <w:rPr>
          <w:sz w:val="24"/>
        </w:rPr>
        <w:t>Line.</w:t>
      </w:r>
    </w:p>
    <w:p w14:paraId="1C56F9E8" w14:textId="77777777" w:rsidR="00234B4E" w:rsidRDefault="0032657C">
      <w:pPr>
        <w:pStyle w:val="ListParagraph"/>
        <w:numPr>
          <w:ilvl w:val="1"/>
          <w:numId w:val="1"/>
        </w:numPr>
        <w:tabs>
          <w:tab w:val="left" w:pos="1160"/>
          <w:tab w:val="left" w:pos="1161"/>
        </w:tabs>
        <w:spacing w:before="1" w:line="276" w:lineRule="auto"/>
        <w:ind w:right="120"/>
        <w:jc w:val="both"/>
        <w:rPr>
          <w:sz w:val="24"/>
        </w:rPr>
      </w:pPr>
      <w:r>
        <w:rPr>
          <w:sz w:val="24"/>
        </w:rPr>
        <w:t>West</w:t>
      </w:r>
      <w:r>
        <w:rPr>
          <w:spacing w:val="-8"/>
          <w:sz w:val="24"/>
        </w:rPr>
        <w:t xml:space="preserve"> </w:t>
      </w:r>
      <w:r>
        <w:rPr>
          <w:sz w:val="24"/>
        </w:rPr>
        <w:t>Side</w:t>
      </w:r>
      <w:r>
        <w:rPr>
          <w:spacing w:val="-9"/>
          <w:sz w:val="24"/>
        </w:rPr>
        <w:t xml:space="preserve"> </w:t>
      </w:r>
      <w:r>
        <w:rPr>
          <w:sz w:val="24"/>
        </w:rPr>
        <w:t>workers</w:t>
      </w:r>
      <w:r>
        <w:rPr>
          <w:spacing w:val="-7"/>
          <w:sz w:val="24"/>
        </w:rPr>
        <w:t xml:space="preserve"> </w:t>
      </w:r>
      <w:r>
        <w:rPr>
          <w:sz w:val="24"/>
        </w:rPr>
        <w:t>consistently</w:t>
      </w:r>
      <w:r>
        <w:rPr>
          <w:spacing w:val="-13"/>
          <w:sz w:val="24"/>
        </w:rPr>
        <w:t xml:space="preserve"> </w:t>
      </w:r>
      <w:r>
        <w:rPr>
          <w:sz w:val="24"/>
        </w:rPr>
        <w:t>face</w:t>
      </w:r>
      <w:r>
        <w:rPr>
          <w:spacing w:val="-10"/>
          <w:sz w:val="24"/>
        </w:rPr>
        <w:t xml:space="preserve"> </w:t>
      </w:r>
      <w:r>
        <w:rPr>
          <w:sz w:val="24"/>
        </w:rPr>
        <w:t>obstacles</w:t>
      </w:r>
      <w:r>
        <w:rPr>
          <w:spacing w:val="-7"/>
          <w:sz w:val="24"/>
        </w:rPr>
        <w:t xml:space="preserve"> </w:t>
      </w:r>
      <w:r>
        <w:rPr>
          <w:sz w:val="24"/>
        </w:rPr>
        <w:t>in</w:t>
      </w:r>
      <w:r>
        <w:rPr>
          <w:spacing w:val="-8"/>
          <w:sz w:val="24"/>
        </w:rPr>
        <w:t xml:space="preserve"> </w:t>
      </w:r>
      <w:r>
        <w:rPr>
          <w:sz w:val="24"/>
        </w:rPr>
        <w:t>both</w:t>
      </w:r>
      <w:r>
        <w:rPr>
          <w:spacing w:val="-8"/>
          <w:sz w:val="24"/>
        </w:rPr>
        <w:t xml:space="preserve"> </w:t>
      </w:r>
      <w:r>
        <w:rPr>
          <w:sz w:val="24"/>
        </w:rPr>
        <w:t>finding</w:t>
      </w:r>
      <w:r>
        <w:rPr>
          <w:spacing w:val="-8"/>
          <w:sz w:val="24"/>
        </w:rPr>
        <w:t xml:space="preserve"> </w:t>
      </w:r>
      <w:r>
        <w:rPr>
          <w:sz w:val="24"/>
        </w:rPr>
        <w:t>adequate</w:t>
      </w:r>
      <w:r>
        <w:rPr>
          <w:spacing w:val="-10"/>
          <w:sz w:val="24"/>
        </w:rPr>
        <w:t xml:space="preserve"> </w:t>
      </w:r>
      <w:r>
        <w:rPr>
          <w:sz w:val="24"/>
        </w:rPr>
        <w:t>paying</w:t>
      </w:r>
      <w:r>
        <w:rPr>
          <w:spacing w:val="-11"/>
          <w:sz w:val="24"/>
        </w:rPr>
        <w:t xml:space="preserve"> </w:t>
      </w:r>
      <w:r>
        <w:rPr>
          <w:sz w:val="24"/>
        </w:rPr>
        <w:t>jobs and in traveling to jobs already procured. The high dependence on walking and public transportation restricts the geographic range in which West Side residents can travel for</w:t>
      </w:r>
      <w:r>
        <w:rPr>
          <w:spacing w:val="-4"/>
          <w:sz w:val="24"/>
        </w:rPr>
        <w:t xml:space="preserve"> </w:t>
      </w:r>
      <w:r>
        <w:rPr>
          <w:sz w:val="24"/>
        </w:rPr>
        <w:t>work.</w:t>
      </w:r>
    </w:p>
    <w:p w14:paraId="4FBDF85F" w14:textId="77777777" w:rsidR="00234B4E" w:rsidRDefault="0032657C">
      <w:pPr>
        <w:pStyle w:val="ListParagraph"/>
        <w:numPr>
          <w:ilvl w:val="1"/>
          <w:numId w:val="1"/>
        </w:numPr>
        <w:tabs>
          <w:tab w:val="left" w:pos="1160"/>
          <w:tab w:val="left" w:pos="1161"/>
        </w:tabs>
        <w:spacing w:before="1" w:line="276" w:lineRule="auto"/>
        <w:ind w:right="120"/>
        <w:jc w:val="both"/>
        <w:rPr>
          <w:sz w:val="24"/>
        </w:rPr>
      </w:pPr>
      <w:r>
        <w:rPr>
          <w:sz w:val="24"/>
        </w:rPr>
        <w:t>West</w:t>
      </w:r>
      <w:r>
        <w:rPr>
          <w:spacing w:val="-13"/>
          <w:sz w:val="24"/>
        </w:rPr>
        <w:t xml:space="preserve"> </w:t>
      </w:r>
      <w:r>
        <w:rPr>
          <w:sz w:val="24"/>
        </w:rPr>
        <w:t>Side</w:t>
      </w:r>
      <w:r>
        <w:rPr>
          <w:spacing w:val="-14"/>
          <w:sz w:val="24"/>
        </w:rPr>
        <w:t xml:space="preserve"> </w:t>
      </w:r>
      <w:r>
        <w:rPr>
          <w:sz w:val="24"/>
        </w:rPr>
        <w:t>neighborhoods</w:t>
      </w:r>
      <w:r>
        <w:rPr>
          <w:spacing w:val="-11"/>
          <w:sz w:val="24"/>
        </w:rPr>
        <w:t xml:space="preserve"> </w:t>
      </w:r>
      <w:r>
        <w:rPr>
          <w:sz w:val="24"/>
        </w:rPr>
        <w:t>are</w:t>
      </w:r>
      <w:r>
        <w:rPr>
          <w:spacing w:val="-14"/>
          <w:sz w:val="24"/>
        </w:rPr>
        <w:t xml:space="preserve"> </w:t>
      </w:r>
      <w:r>
        <w:rPr>
          <w:sz w:val="24"/>
        </w:rPr>
        <w:t>situated</w:t>
      </w:r>
      <w:r>
        <w:rPr>
          <w:spacing w:val="-12"/>
          <w:sz w:val="24"/>
        </w:rPr>
        <w:t xml:space="preserve"> </w:t>
      </w:r>
      <w:r>
        <w:rPr>
          <w:sz w:val="24"/>
        </w:rPr>
        <w:t>in</w:t>
      </w:r>
      <w:r>
        <w:rPr>
          <w:spacing w:val="-13"/>
          <w:sz w:val="24"/>
        </w:rPr>
        <w:t xml:space="preserve"> </w:t>
      </w:r>
      <w:r>
        <w:rPr>
          <w:sz w:val="24"/>
        </w:rPr>
        <w:t>areas</w:t>
      </w:r>
      <w:r>
        <w:rPr>
          <w:spacing w:val="-11"/>
          <w:sz w:val="24"/>
        </w:rPr>
        <w:t xml:space="preserve"> </w:t>
      </w:r>
      <w:r>
        <w:rPr>
          <w:sz w:val="24"/>
        </w:rPr>
        <w:t>characterized</w:t>
      </w:r>
      <w:r>
        <w:rPr>
          <w:spacing w:val="-13"/>
          <w:sz w:val="24"/>
        </w:rPr>
        <w:t xml:space="preserve"> </w:t>
      </w:r>
      <w:r>
        <w:rPr>
          <w:sz w:val="24"/>
        </w:rPr>
        <w:t>by</w:t>
      </w:r>
      <w:r>
        <w:rPr>
          <w:spacing w:val="-16"/>
          <w:sz w:val="24"/>
        </w:rPr>
        <w:t xml:space="preserve"> </w:t>
      </w:r>
      <w:r>
        <w:rPr>
          <w:sz w:val="24"/>
        </w:rPr>
        <w:t>high</w:t>
      </w:r>
      <w:r>
        <w:rPr>
          <w:spacing w:val="-13"/>
          <w:sz w:val="24"/>
        </w:rPr>
        <w:t xml:space="preserve"> </w:t>
      </w:r>
      <w:r>
        <w:rPr>
          <w:sz w:val="24"/>
        </w:rPr>
        <w:t>rates</w:t>
      </w:r>
      <w:r>
        <w:rPr>
          <w:spacing w:val="-14"/>
          <w:sz w:val="24"/>
        </w:rPr>
        <w:t xml:space="preserve"> </w:t>
      </w:r>
      <w:r>
        <w:rPr>
          <w:sz w:val="24"/>
        </w:rPr>
        <w:t>of</w:t>
      </w:r>
      <w:r>
        <w:rPr>
          <w:spacing w:val="-12"/>
          <w:sz w:val="24"/>
        </w:rPr>
        <w:t xml:space="preserve"> </w:t>
      </w:r>
      <w:r>
        <w:rPr>
          <w:sz w:val="24"/>
        </w:rPr>
        <w:t>violent crime and low accessibility to green space for exercise and enjoyment. Building vacancy is a serious issue for the West Side and home ownership is considerably lower than city-wide</w:t>
      </w:r>
      <w:r>
        <w:rPr>
          <w:spacing w:val="-4"/>
          <w:sz w:val="24"/>
        </w:rPr>
        <w:t xml:space="preserve"> </w:t>
      </w:r>
      <w:r>
        <w:rPr>
          <w:sz w:val="24"/>
        </w:rPr>
        <w:t>trends.</w:t>
      </w:r>
    </w:p>
    <w:p w14:paraId="45EE2C1A" w14:textId="77777777" w:rsidR="00234B4E" w:rsidRDefault="00234B4E">
      <w:pPr>
        <w:spacing w:line="276" w:lineRule="auto"/>
        <w:jc w:val="both"/>
        <w:rPr>
          <w:sz w:val="24"/>
        </w:rPr>
        <w:sectPr w:rsidR="00234B4E">
          <w:pgSz w:w="12240" w:h="15840"/>
          <w:pgMar w:top="1360" w:right="1320" w:bottom="280" w:left="1720" w:header="720" w:footer="720" w:gutter="0"/>
          <w:cols w:space="720"/>
        </w:sectPr>
      </w:pPr>
    </w:p>
    <w:p w14:paraId="5D1EC83F" w14:textId="77777777" w:rsidR="00234B4E" w:rsidRDefault="0032657C">
      <w:pPr>
        <w:pStyle w:val="Heading1"/>
        <w:spacing w:before="20"/>
        <w:jc w:val="left"/>
      </w:pPr>
      <w:bookmarkStart w:id="19" w:name="_TOC_250000"/>
      <w:bookmarkEnd w:id="19"/>
      <w:r>
        <w:rPr>
          <w:color w:val="2D74B5"/>
        </w:rPr>
        <w:lastRenderedPageBreak/>
        <w:t>Bibliography</w:t>
      </w:r>
    </w:p>
    <w:p w14:paraId="00F4FAD2" w14:textId="77777777" w:rsidR="00234B4E" w:rsidRDefault="00234B4E">
      <w:pPr>
        <w:pStyle w:val="BodyText"/>
        <w:spacing w:before="9"/>
        <w:rPr>
          <w:rFonts w:ascii="Calibri Light"/>
          <w:sz w:val="26"/>
        </w:rPr>
      </w:pPr>
    </w:p>
    <w:p w14:paraId="51470D46" w14:textId="77777777" w:rsidR="00234B4E" w:rsidRDefault="0032657C">
      <w:pPr>
        <w:pStyle w:val="BodyText"/>
        <w:ind w:left="100" w:right="89"/>
      </w:pPr>
      <w:r>
        <w:t>Charleston Police Department. “Charleston Police Department: End of the Year Crime Statistics, 2015.” Unpublished document issued by the Charleston Police Department, Charleston.</w:t>
      </w:r>
    </w:p>
    <w:p w14:paraId="2DD51F1B" w14:textId="77777777" w:rsidR="00234B4E" w:rsidRDefault="00234B4E">
      <w:pPr>
        <w:pStyle w:val="BodyText"/>
        <w:spacing w:before="10"/>
        <w:rPr>
          <w:sz w:val="23"/>
        </w:rPr>
      </w:pPr>
    </w:p>
    <w:p w14:paraId="64172A98" w14:textId="77777777" w:rsidR="00234B4E" w:rsidRDefault="0032657C">
      <w:pPr>
        <w:pStyle w:val="BodyText"/>
        <w:spacing w:before="1"/>
        <w:ind w:left="100"/>
      </w:pPr>
      <w:r>
        <w:t xml:space="preserve">Cialdini, Robert B., Raymond R. Reno, and Carl A. Kallgren. "A focus theory of normative conduct: recycling the concept of norms to reduce littering in public places." </w:t>
      </w:r>
      <w:r>
        <w:rPr>
          <w:i/>
        </w:rPr>
        <w:t xml:space="preserve">Journal of personality and social psychology </w:t>
      </w:r>
      <w:r>
        <w:t>58.6 (1990): 1015.</w:t>
      </w:r>
    </w:p>
    <w:p w14:paraId="67C9F69D" w14:textId="77777777" w:rsidR="00234B4E" w:rsidRDefault="00234B4E">
      <w:pPr>
        <w:pStyle w:val="BodyText"/>
      </w:pPr>
    </w:p>
    <w:p w14:paraId="4A06C65E" w14:textId="77777777" w:rsidR="00234B4E" w:rsidRDefault="0032657C">
      <w:pPr>
        <w:ind w:left="100" w:right="246"/>
        <w:rPr>
          <w:sz w:val="24"/>
        </w:rPr>
      </w:pPr>
      <w:r>
        <w:rPr>
          <w:sz w:val="24"/>
        </w:rPr>
        <w:t xml:space="preserve">Maas, Jolanda, et al. "Green space, urbanity, and health: how strong is the relation?" </w:t>
      </w:r>
      <w:r>
        <w:rPr>
          <w:i/>
          <w:sz w:val="24"/>
        </w:rPr>
        <w:t xml:space="preserve">Journal of epidemiology and community health </w:t>
      </w:r>
      <w:r>
        <w:rPr>
          <w:sz w:val="24"/>
        </w:rPr>
        <w:t>60.7 (2006): 587-592.</w:t>
      </w:r>
    </w:p>
    <w:p w14:paraId="00F4DC1E" w14:textId="77777777" w:rsidR="00234B4E" w:rsidRDefault="00234B4E">
      <w:pPr>
        <w:pStyle w:val="BodyText"/>
      </w:pPr>
    </w:p>
    <w:p w14:paraId="4CAD27D1" w14:textId="77777777" w:rsidR="00234B4E" w:rsidRDefault="0032657C">
      <w:pPr>
        <w:ind w:left="100" w:right="184"/>
        <w:rPr>
          <w:sz w:val="24"/>
        </w:rPr>
      </w:pPr>
      <w:r>
        <w:rPr>
          <w:sz w:val="24"/>
        </w:rPr>
        <w:t xml:space="preserve">O'Sullivan, David, David J. Unwin. </w:t>
      </w:r>
      <w:r>
        <w:rPr>
          <w:i/>
          <w:sz w:val="24"/>
        </w:rPr>
        <w:t xml:space="preserve">Geographic Information Analysis </w:t>
      </w:r>
      <w:r>
        <w:rPr>
          <w:sz w:val="24"/>
        </w:rPr>
        <w:t>(2010). New Jersey: John Wiley &amp; Sons, Inc.</w:t>
      </w:r>
    </w:p>
    <w:p w14:paraId="29DD4A41" w14:textId="77777777" w:rsidR="00234B4E" w:rsidRDefault="00234B4E">
      <w:pPr>
        <w:pStyle w:val="BodyText"/>
        <w:spacing w:before="10"/>
        <w:rPr>
          <w:sz w:val="23"/>
        </w:rPr>
      </w:pPr>
    </w:p>
    <w:p w14:paraId="29766FF0" w14:textId="77777777" w:rsidR="00234B4E" w:rsidRDefault="0032657C">
      <w:pPr>
        <w:spacing w:before="1"/>
        <w:ind w:left="100"/>
        <w:rPr>
          <w:sz w:val="24"/>
        </w:rPr>
      </w:pPr>
      <w:r>
        <w:rPr>
          <w:sz w:val="24"/>
        </w:rPr>
        <w:t xml:space="preserve">Reno, Raymond R., Robert B. Cialdini, and Carl A. Kallgren. "The </w:t>
      </w:r>
      <w:proofErr w:type="spellStart"/>
      <w:r>
        <w:rPr>
          <w:sz w:val="24"/>
        </w:rPr>
        <w:t>transsituational</w:t>
      </w:r>
      <w:proofErr w:type="spellEnd"/>
      <w:r>
        <w:rPr>
          <w:sz w:val="24"/>
        </w:rPr>
        <w:t xml:space="preserve"> influence of social norms." </w:t>
      </w:r>
      <w:r>
        <w:rPr>
          <w:i/>
          <w:sz w:val="24"/>
        </w:rPr>
        <w:t xml:space="preserve">Journal of personality and social psychology </w:t>
      </w:r>
      <w:r>
        <w:rPr>
          <w:sz w:val="24"/>
        </w:rPr>
        <w:t>64.1 (1993): 104.</w:t>
      </w:r>
    </w:p>
    <w:p w14:paraId="3FB1193D" w14:textId="77777777" w:rsidR="00234B4E" w:rsidRDefault="00234B4E">
      <w:pPr>
        <w:pStyle w:val="BodyText"/>
      </w:pPr>
    </w:p>
    <w:p w14:paraId="082204D7" w14:textId="77777777" w:rsidR="00234B4E" w:rsidRDefault="0032657C">
      <w:pPr>
        <w:ind w:left="100"/>
        <w:rPr>
          <w:sz w:val="24"/>
        </w:rPr>
      </w:pPr>
      <w:r>
        <w:rPr>
          <w:sz w:val="24"/>
        </w:rPr>
        <w:t xml:space="preserve">Ward Thompson, Catharine, et al. "Mitigating Stress and Supporting Health in Deprived Urban Communities: The Importance of Green Space and the Social Environment." </w:t>
      </w:r>
      <w:r>
        <w:rPr>
          <w:i/>
          <w:sz w:val="24"/>
        </w:rPr>
        <w:t xml:space="preserve">International Journal of Environmental Research and Public Health </w:t>
      </w:r>
      <w:r>
        <w:rPr>
          <w:sz w:val="24"/>
        </w:rPr>
        <w:t>13.4 (2016): 44</w:t>
      </w:r>
    </w:p>
    <w:sectPr w:rsidR="00234B4E">
      <w:pgSz w:w="12240" w:h="15840"/>
      <w:pgMar w:top="1420" w:right="138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54CE0"/>
    <w:multiLevelType w:val="hybridMultilevel"/>
    <w:tmpl w:val="094E5382"/>
    <w:lvl w:ilvl="0" w:tplc="08088D34">
      <w:numFmt w:val="bullet"/>
      <w:lvlText w:val=""/>
      <w:lvlJc w:val="left"/>
      <w:pPr>
        <w:ind w:left="820" w:hanging="360"/>
      </w:pPr>
      <w:rPr>
        <w:rFonts w:hint="default"/>
        <w:w w:val="100"/>
      </w:rPr>
    </w:lvl>
    <w:lvl w:ilvl="1" w:tplc="A01E2CF4">
      <w:numFmt w:val="bullet"/>
      <w:lvlText w:val="o"/>
      <w:lvlJc w:val="left"/>
      <w:pPr>
        <w:ind w:left="1540" w:hanging="360"/>
      </w:pPr>
      <w:rPr>
        <w:rFonts w:ascii="Courier New" w:eastAsia="Courier New" w:hAnsi="Courier New" w:cs="Courier New" w:hint="default"/>
        <w:w w:val="100"/>
        <w:sz w:val="24"/>
        <w:szCs w:val="24"/>
      </w:rPr>
    </w:lvl>
    <w:lvl w:ilvl="2" w:tplc="1CC4F792">
      <w:numFmt w:val="bullet"/>
      <w:lvlText w:val="•"/>
      <w:lvlJc w:val="left"/>
      <w:pPr>
        <w:ind w:left="2424" w:hanging="360"/>
      </w:pPr>
      <w:rPr>
        <w:rFonts w:hint="default"/>
      </w:rPr>
    </w:lvl>
    <w:lvl w:ilvl="3" w:tplc="31E22028">
      <w:numFmt w:val="bullet"/>
      <w:lvlText w:val="•"/>
      <w:lvlJc w:val="left"/>
      <w:pPr>
        <w:ind w:left="3308" w:hanging="360"/>
      </w:pPr>
      <w:rPr>
        <w:rFonts w:hint="default"/>
      </w:rPr>
    </w:lvl>
    <w:lvl w:ilvl="4" w:tplc="F1587164">
      <w:numFmt w:val="bullet"/>
      <w:lvlText w:val="•"/>
      <w:lvlJc w:val="left"/>
      <w:pPr>
        <w:ind w:left="4193" w:hanging="360"/>
      </w:pPr>
      <w:rPr>
        <w:rFonts w:hint="default"/>
      </w:rPr>
    </w:lvl>
    <w:lvl w:ilvl="5" w:tplc="94D6848E">
      <w:numFmt w:val="bullet"/>
      <w:lvlText w:val="•"/>
      <w:lvlJc w:val="left"/>
      <w:pPr>
        <w:ind w:left="5077" w:hanging="360"/>
      </w:pPr>
      <w:rPr>
        <w:rFonts w:hint="default"/>
      </w:rPr>
    </w:lvl>
    <w:lvl w:ilvl="6" w:tplc="D6AE8300">
      <w:numFmt w:val="bullet"/>
      <w:lvlText w:val="•"/>
      <w:lvlJc w:val="left"/>
      <w:pPr>
        <w:ind w:left="5962" w:hanging="360"/>
      </w:pPr>
      <w:rPr>
        <w:rFonts w:hint="default"/>
      </w:rPr>
    </w:lvl>
    <w:lvl w:ilvl="7" w:tplc="FE1C4224">
      <w:numFmt w:val="bullet"/>
      <w:lvlText w:val="•"/>
      <w:lvlJc w:val="left"/>
      <w:pPr>
        <w:ind w:left="6846" w:hanging="360"/>
      </w:pPr>
      <w:rPr>
        <w:rFonts w:hint="default"/>
      </w:rPr>
    </w:lvl>
    <w:lvl w:ilvl="8" w:tplc="C492D212">
      <w:numFmt w:val="bullet"/>
      <w:lvlText w:val="•"/>
      <w:lvlJc w:val="left"/>
      <w:pPr>
        <w:ind w:left="7731" w:hanging="360"/>
      </w:pPr>
      <w:rPr>
        <w:rFonts w:hint="default"/>
      </w:rPr>
    </w:lvl>
  </w:abstractNum>
  <w:abstractNum w:abstractNumId="1" w15:restartNumberingAfterBreak="0">
    <w:nsid w:val="1EB96526"/>
    <w:multiLevelType w:val="hybridMultilevel"/>
    <w:tmpl w:val="7D1E7FAC"/>
    <w:lvl w:ilvl="0" w:tplc="51C68F80">
      <w:start w:val="2"/>
      <w:numFmt w:val="decimal"/>
      <w:lvlText w:val="%1."/>
      <w:lvlJc w:val="left"/>
      <w:pPr>
        <w:ind w:left="100" w:hanging="259"/>
      </w:pPr>
      <w:rPr>
        <w:rFonts w:ascii="Times New Roman" w:eastAsia="Times New Roman" w:hAnsi="Times New Roman" w:cs="Times New Roman" w:hint="default"/>
        <w:w w:val="100"/>
        <w:sz w:val="24"/>
        <w:szCs w:val="24"/>
      </w:rPr>
    </w:lvl>
    <w:lvl w:ilvl="1" w:tplc="90A6ACB0">
      <w:numFmt w:val="bullet"/>
      <w:lvlText w:val=""/>
      <w:lvlJc w:val="left"/>
      <w:pPr>
        <w:ind w:left="1160" w:hanging="720"/>
      </w:pPr>
      <w:rPr>
        <w:rFonts w:ascii="Symbol" w:eastAsia="Symbol" w:hAnsi="Symbol" w:cs="Symbol" w:hint="default"/>
        <w:w w:val="100"/>
        <w:sz w:val="22"/>
        <w:szCs w:val="22"/>
      </w:rPr>
    </w:lvl>
    <w:lvl w:ilvl="2" w:tplc="5A12F5D0">
      <w:numFmt w:val="bullet"/>
      <w:lvlText w:val="•"/>
      <w:lvlJc w:val="left"/>
      <w:pPr>
        <w:ind w:left="2053" w:hanging="720"/>
      </w:pPr>
      <w:rPr>
        <w:rFonts w:hint="default"/>
      </w:rPr>
    </w:lvl>
    <w:lvl w:ilvl="3" w:tplc="E9AE4B28">
      <w:numFmt w:val="bullet"/>
      <w:lvlText w:val="•"/>
      <w:lvlJc w:val="left"/>
      <w:pPr>
        <w:ind w:left="2946" w:hanging="720"/>
      </w:pPr>
      <w:rPr>
        <w:rFonts w:hint="default"/>
      </w:rPr>
    </w:lvl>
    <w:lvl w:ilvl="4" w:tplc="99E46ADA">
      <w:numFmt w:val="bullet"/>
      <w:lvlText w:val="•"/>
      <w:lvlJc w:val="left"/>
      <w:pPr>
        <w:ind w:left="3840" w:hanging="720"/>
      </w:pPr>
      <w:rPr>
        <w:rFonts w:hint="default"/>
      </w:rPr>
    </w:lvl>
    <w:lvl w:ilvl="5" w:tplc="9F68BFF4">
      <w:numFmt w:val="bullet"/>
      <w:lvlText w:val="•"/>
      <w:lvlJc w:val="left"/>
      <w:pPr>
        <w:ind w:left="4733" w:hanging="720"/>
      </w:pPr>
      <w:rPr>
        <w:rFonts w:hint="default"/>
      </w:rPr>
    </w:lvl>
    <w:lvl w:ilvl="6" w:tplc="990C0B1A">
      <w:numFmt w:val="bullet"/>
      <w:lvlText w:val="•"/>
      <w:lvlJc w:val="left"/>
      <w:pPr>
        <w:ind w:left="5626" w:hanging="720"/>
      </w:pPr>
      <w:rPr>
        <w:rFonts w:hint="default"/>
      </w:rPr>
    </w:lvl>
    <w:lvl w:ilvl="7" w:tplc="2E32BFA8">
      <w:numFmt w:val="bullet"/>
      <w:lvlText w:val="•"/>
      <w:lvlJc w:val="left"/>
      <w:pPr>
        <w:ind w:left="6520" w:hanging="720"/>
      </w:pPr>
      <w:rPr>
        <w:rFonts w:hint="default"/>
      </w:rPr>
    </w:lvl>
    <w:lvl w:ilvl="8" w:tplc="17BCE58A">
      <w:numFmt w:val="bullet"/>
      <w:lvlText w:val="•"/>
      <w:lvlJc w:val="left"/>
      <w:pPr>
        <w:ind w:left="7413" w:hanging="720"/>
      </w:pPr>
      <w:rPr>
        <w:rFonts w:hint="default"/>
      </w:rPr>
    </w:lvl>
  </w:abstractNum>
  <w:abstractNum w:abstractNumId="2" w15:restartNumberingAfterBreak="0">
    <w:nsid w:val="4B6402DC"/>
    <w:multiLevelType w:val="hybridMultilevel"/>
    <w:tmpl w:val="DF9037E6"/>
    <w:lvl w:ilvl="0" w:tplc="E20C7080">
      <w:numFmt w:val="bullet"/>
      <w:lvlText w:val="o"/>
      <w:lvlJc w:val="left"/>
      <w:pPr>
        <w:ind w:left="1226" w:hanging="360"/>
      </w:pPr>
      <w:rPr>
        <w:rFonts w:ascii="Courier New" w:eastAsia="Courier New" w:hAnsi="Courier New" w:cs="Courier New" w:hint="default"/>
        <w:w w:val="100"/>
        <w:sz w:val="24"/>
        <w:szCs w:val="24"/>
      </w:rPr>
    </w:lvl>
    <w:lvl w:ilvl="1" w:tplc="52CCBCF2">
      <w:numFmt w:val="bullet"/>
      <w:lvlText w:val="•"/>
      <w:lvlJc w:val="left"/>
      <w:pPr>
        <w:ind w:left="2048" w:hanging="360"/>
      </w:pPr>
      <w:rPr>
        <w:rFonts w:hint="default"/>
      </w:rPr>
    </w:lvl>
    <w:lvl w:ilvl="2" w:tplc="12F21C04">
      <w:numFmt w:val="bullet"/>
      <w:lvlText w:val="•"/>
      <w:lvlJc w:val="left"/>
      <w:pPr>
        <w:ind w:left="2876" w:hanging="360"/>
      </w:pPr>
      <w:rPr>
        <w:rFonts w:hint="default"/>
      </w:rPr>
    </w:lvl>
    <w:lvl w:ilvl="3" w:tplc="44340912">
      <w:numFmt w:val="bullet"/>
      <w:lvlText w:val="•"/>
      <w:lvlJc w:val="left"/>
      <w:pPr>
        <w:ind w:left="3704" w:hanging="360"/>
      </w:pPr>
      <w:rPr>
        <w:rFonts w:hint="default"/>
      </w:rPr>
    </w:lvl>
    <w:lvl w:ilvl="4" w:tplc="3C4C789E">
      <w:numFmt w:val="bullet"/>
      <w:lvlText w:val="•"/>
      <w:lvlJc w:val="left"/>
      <w:pPr>
        <w:ind w:left="4532" w:hanging="360"/>
      </w:pPr>
      <w:rPr>
        <w:rFonts w:hint="default"/>
      </w:rPr>
    </w:lvl>
    <w:lvl w:ilvl="5" w:tplc="EC4A58EA">
      <w:numFmt w:val="bullet"/>
      <w:lvlText w:val="•"/>
      <w:lvlJc w:val="left"/>
      <w:pPr>
        <w:ind w:left="5360" w:hanging="360"/>
      </w:pPr>
      <w:rPr>
        <w:rFonts w:hint="default"/>
      </w:rPr>
    </w:lvl>
    <w:lvl w:ilvl="6" w:tplc="6EB44C98">
      <w:numFmt w:val="bullet"/>
      <w:lvlText w:val="•"/>
      <w:lvlJc w:val="left"/>
      <w:pPr>
        <w:ind w:left="6188" w:hanging="360"/>
      </w:pPr>
      <w:rPr>
        <w:rFonts w:hint="default"/>
      </w:rPr>
    </w:lvl>
    <w:lvl w:ilvl="7" w:tplc="BD5AC11C">
      <w:numFmt w:val="bullet"/>
      <w:lvlText w:val="•"/>
      <w:lvlJc w:val="left"/>
      <w:pPr>
        <w:ind w:left="7016" w:hanging="360"/>
      </w:pPr>
      <w:rPr>
        <w:rFonts w:hint="default"/>
      </w:rPr>
    </w:lvl>
    <w:lvl w:ilvl="8" w:tplc="E87C89F4">
      <w:numFmt w:val="bullet"/>
      <w:lvlText w:val="•"/>
      <w:lvlJc w:val="left"/>
      <w:pPr>
        <w:ind w:left="7844" w:hanging="36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234B4E"/>
    <w:rsid w:val="00234B4E"/>
    <w:rsid w:val="002C5DA1"/>
    <w:rsid w:val="00302EC7"/>
    <w:rsid w:val="00311F86"/>
    <w:rsid w:val="0032657C"/>
    <w:rsid w:val="004140C7"/>
    <w:rsid w:val="004162FE"/>
    <w:rsid w:val="00440070"/>
    <w:rsid w:val="00524767"/>
    <w:rsid w:val="00683D52"/>
    <w:rsid w:val="00D93866"/>
    <w:rsid w:val="00DD006E"/>
    <w:rsid w:val="00FB3C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4"/>
    <o:shapelayout v:ext="edit">
      <o:idmap v:ext="edit" data="1"/>
    </o:shapelayout>
  </w:shapeDefaults>
  <w:decimalSymbol w:val="."/>
  <w:listSeparator w:val=","/>
  <w14:docId w14:val="198FC0C1"/>
  <w15:docId w15:val="{B265CCE0-8956-428F-91B3-08C5B0EB9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2"/>
      <w:ind w:left="100"/>
      <w:jc w:val="both"/>
      <w:outlineLvl w:val="0"/>
    </w:pPr>
    <w:rPr>
      <w:rFonts w:ascii="Calibri Light" w:eastAsia="Calibri Light" w:hAnsi="Calibri Light" w:cs="Calibri Light"/>
      <w:sz w:val="28"/>
      <w:szCs w:val="28"/>
    </w:rPr>
  </w:style>
  <w:style w:type="paragraph" w:styleId="Heading2">
    <w:name w:val="heading 2"/>
    <w:basedOn w:val="Normal"/>
    <w:uiPriority w:val="9"/>
    <w:unhideWhenUsed/>
    <w:qFormat/>
    <w:pPr>
      <w:ind w:left="100"/>
      <w:jc w:val="both"/>
      <w:outlineLvl w:val="1"/>
    </w:pPr>
    <w:rPr>
      <w:rFonts w:ascii="Calibri Light" w:eastAsia="Calibri Light" w:hAnsi="Calibri Light" w:cs="Calibri Light"/>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ind w:left="100"/>
    </w:pPr>
    <w:rPr>
      <w:rFonts w:ascii="Calibri" w:eastAsia="Calibri" w:hAnsi="Calibri" w:cs="Calibri"/>
    </w:rPr>
  </w:style>
  <w:style w:type="paragraph" w:styleId="TOC2">
    <w:name w:val="toc 2"/>
    <w:basedOn w:val="Normal"/>
    <w:uiPriority w:val="1"/>
    <w:qFormat/>
    <w:pPr>
      <w:spacing w:before="139"/>
      <w:ind w:left="321"/>
    </w:pPr>
    <w:rPr>
      <w:rFonts w:ascii="Calibri" w:eastAsia="Calibri" w:hAnsi="Calibri" w:cs="Calibri"/>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938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866"/>
    <w:rPr>
      <w:rFonts w:ascii="Segoe UI" w:eastAsia="Times New Roman" w:hAnsi="Segoe UI" w:cs="Segoe UI"/>
      <w:sz w:val="18"/>
      <w:szCs w:val="18"/>
    </w:rPr>
  </w:style>
  <w:style w:type="paragraph" w:styleId="PlainText">
    <w:name w:val="Plain Text"/>
    <w:basedOn w:val="Normal"/>
    <w:link w:val="PlainTextChar"/>
    <w:uiPriority w:val="99"/>
    <w:semiHidden/>
    <w:unhideWhenUsed/>
    <w:rsid w:val="00D93866"/>
    <w:rPr>
      <w:rFonts w:ascii="Consolas" w:hAnsi="Consolas"/>
      <w:sz w:val="21"/>
      <w:szCs w:val="21"/>
    </w:rPr>
  </w:style>
  <w:style w:type="character" w:customStyle="1" w:styleId="PlainTextChar">
    <w:name w:val="Plain Text Char"/>
    <w:basedOn w:val="DefaultParagraphFont"/>
    <w:link w:val="PlainText"/>
    <w:uiPriority w:val="99"/>
    <w:semiHidden/>
    <w:rsid w:val="00D93866"/>
    <w:rPr>
      <w:rFonts w:ascii="Consolas" w:eastAsia="Times New Roman" w:hAnsi="Consolas" w:cs="Times New Roman"/>
      <w:sz w:val="21"/>
      <w:szCs w:val="21"/>
    </w:rPr>
  </w:style>
  <w:style w:type="character" w:styleId="Hyperlink">
    <w:name w:val="Hyperlink"/>
    <w:basedOn w:val="DefaultParagraphFont"/>
    <w:uiPriority w:val="99"/>
    <w:unhideWhenUsed/>
    <w:rsid w:val="00D93866"/>
    <w:rPr>
      <w:color w:val="0000FF" w:themeColor="hyperlink"/>
      <w:u w:val="single"/>
    </w:rPr>
  </w:style>
  <w:style w:type="character" w:styleId="UnresolvedMention">
    <w:name w:val="Unresolved Mention"/>
    <w:basedOn w:val="DefaultParagraphFont"/>
    <w:uiPriority w:val="99"/>
    <w:semiHidden/>
    <w:unhideWhenUsed/>
    <w:rsid w:val="00D93866"/>
    <w:rPr>
      <w:color w:val="605E5C"/>
      <w:shd w:val="clear" w:color="auto" w:fill="E1DFDD"/>
    </w:rPr>
  </w:style>
  <w:style w:type="character" w:styleId="FollowedHyperlink">
    <w:name w:val="FollowedHyperlink"/>
    <w:basedOn w:val="DefaultParagraphFont"/>
    <w:uiPriority w:val="99"/>
    <w:semiHidden/>
    <w:unhideWhenUsed/>
    <w:rsid w:val="00D938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506304">
      <w:bodyDiv w:val="1"/>
      <w:marLeft w:val="0"/>
      <w:marRight w:val="0"/>
      <w:marTop w:val="0"/>
      <w:marBottom w:val="0"/>
      <w:divBdr>
        <w:top w:val="none" w:sz="0" w:space="0" w:color="auto"/>
        <w:left w:val="none" w:sz="0" w:space="0" w:color="auto"/>
        <w:bottom w:val="none" w:sz="0" w:space="0" w:color="auto"/>
        <w:right w:val="none" w:sz="0" w:space="0" w:color="auto"/>
      </w:divBdr>
    </w:div>
    <w:div w:id="3908571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publichealth.hsc.wvu.edu/"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hyperlink" Target="http://www.census.gov/hhes/www/poverty/data/threshld/%3B" TargetMode="External"/><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image" Target="media/image49.png"/><Relationship Id="rId7" Type="http://schemas.openxmlformats.org/officeDocument/2006/relationships/hyperlink" Target="https://www.wvgazettemail.com/news/photos-west-side-project-unveiled-at-charleston-school/article_3c1059d7-2fe9-508f-919e-d2b3a77c4de3.html"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ib.wvu.edu/downtown/"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www.wvgazettemail.com/news/photos-west-side-project-unveiled-at-charleston-school/article_3c1059d7-2fe9-508f-919e-d2b3a77c4de3.html" TargetMode="External"/><Relationship Id="rId11" Type="http://schemas.openxmlformats.org/officeDocument/2006/relationships/hyperlink" Target="https://lib.wvu.edu/"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png"/><Relationship Id="rId5" Type="http://schemas.openxmlformats.org/officeDocument/2006/relationships/hyperlink" Target="https://researchrepository.wvu.edu/faculty_publications/1104" TargetMode="External"/><Relationship Id="rId15" Type="http://schemas.openxmlformats.org/officeDocument/2006/relationships/hyperlink" Target="http://campusread.wvu.edu/"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hyperlink" Target="http://www.wvu.edu/" TargetMode="Externa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hyperlink" Target="http://www.census.gov/glossary/)" TargetMode="External"/><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hyperlink" Target="mailto:sbdeskins@mail.wvu.edu" TargetMode="External"/><Relationship Id="rId14" Type="http://schemas.openxmlformats.org/officeDocument/2006/relationships/hyperlink" Target="http://campusread.wvu.edu/"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yperlink" Target="http://www.census.gov/hhes/www/poverty/data/threshld/%3B" TargetMode="External"/><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png"/><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publichealth.hsc.wvu.edu/" TargetMode="External"/><Relationship Id="rId17" Type="http://schemas.openxmlformats.org/officeDocument/2006/relationships/hyperlink" Target="http://mediaspace.hsc.wvu.edu/media/Imagining%2BThe%2BWest%2BSide/1_673dsywc/42739741"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png"/><Relationship Id="rId20" Type="http://schemas.openxmlformats.org/officeDocument/2006/relationships/image" Target="media/image4.jpeg"/><Relationship Id="rId41" Type="http://schemas.openxmlformats.org/officeDocument/2006/relationships/image" Target="media/image25.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69</Pages>
  <Words>9225</Words>
  <Characters>52586</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Alease Gambill</dc:creator>
  <cp:lastModifiedBy>Alease Gambill</cp:lastModifiedBy>
  <cp:revision>2</cp:revision>
  <dcterms:created xsi:type="dcterms:W3CDTF">2020-02-04T16:36:00Z</dcterms:created>
  <dcterms:modified xsi:type="dcterms:W3CDTF">2020-02-04T16:36:00Z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2018-11-29T00:00:00Z</vt:filetime>
  </property>
  <property fmtid="{D5CDD505-2E9C-101B-9397-08002B2CF9AE}" pid="3" name="Creator">
    <vt:lpwstr>Microsoft® Word for Office 365</vt:lpwstr>
  </property>
  <property fmtid="{D5CDD505-2E9C-101B-9397-08002B2CF9AE}" pid="4" name="LastSaved">
    <vt:filetime>2019-07-07T00:00:00Z</vt:filetime>
  </property>
</Properties>
</file>