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293A8" w14:textId="7658EA72" w:rsidR="00346D8D" w:rsidRPr="002F6F94" w:rsidRDefault="00346D8D" w:rsidP="00346D8D">
      <w:pPr>
        <w:pStyle w:val="NoSpacing"/>
        <w:spacing w:line="480" w:lineRule="auto"/>
        <w:rPr>
          <w:rFonts w:ascii="Times New Roman" w:hAnsi="Times New Roman" w:cs="Times New Roman"/>
          <w:b/>
          <w:szCs w:val="18"/>
        </w:rPr>
      </w:pPr>
      <w:r w:rsidRPr="002F6F94">
        <w:rPr>
          <w:rFonts w:ascii="Times New Roman" w:hAnsi="Times New Roman" w:cs="Times New Roman"/>
          <w:b/>
          <w:szCs w:val="18"/>
        </w:rPr>
        <w:t>S</w:t>
      </w:r>
      <w:r w:rsidR="00F87FDA">
        <w:rPr>
          <w:rFonts w:ascii="Times New Roman" w:hAnsi="Times New Roman" w:cs="Times New Roman"/>
          <w:b/>
          <w:szCs w:val="18"/>
        </w:rPr>
        <w:t>5 File.</w:t>
      </w:r>
      <w:r w:rsidRPr="002F6F94">
        <w:rPr>
          <w:rFonts w:ascii="Times New Roman" w:hAnsi="Times New Roman" w:cs="Times New Roman"/>
          <w:b/>
          <w:szCs w:val="18"/>
        </w:rPr>
        <w:t xml:space="preserve"> Prevalence rates of included studies</w:t>
      </w:r>
      <w:bookmarkStart w:id="0" w:name="_GoBack"/>
      <w:bookmarkEnd w:id="0"/>
    </w:p>
    <w:p w14:paraId="087F4C20" w14:textId="6E3888ED" w:rsidR="008F4C6D" w:rsidRDefault="00346D8D" w:rsidP="002B04F7">
      <w:pPr>
        <w:rPr>
          <w:rFonts w:ascii="Times New Roman" w:hAnsi="Times New Roman" w:cs="Times New Roman"/>
          <w:b/>
          <w:bCs/>
        </w:rPr>
      </w:pPr>
      <w:r w:rsidRPr="002F6F94">
        <w:rPr>
          <w:rFonts w:ascii="Times New Roman" w:hAnsi="Times New Roman" w:cs="Times New Roman"/>
          <w:b/>
          <w:bCs/>
        </w:rPr>
        <w:t>Notes</w:t>
      </w:r>
    </w:p>
    <w:p w14:paraId="4EF409D8" w14:textId="14395FED" w:rsidR="00090590" w:rsidRDefault="00FE1648" w:rsidP="002B04F7">
      <w:pPr>
        <w:rPr>
          <w:rFonts w:ascii="Times New Roman" w:hAnsi="Times New Roman" w:cs="Times New Roman"/>
        </w:rPr>
      </w:pPr>
      <w:r w:rsidRPr="00FE1648">
        <w:rPr>
          <w:rFonts w:ascii="Times New Roman" w:hAnsi="Times New Roman" w:cs="Times New Roman"/>
        </w:rPr>
        <w:t xml:space="preserve">The </w:t>
      </w:r>
      <w:r>
        <w:rPr>
          <w:rFonts w:ascii="Times New Roman" w:hAnsi="Times New Roman" w:cs="Times New Roman"/>
        </w:rPr>
        <w:t xml:space="preserve">prevalence rates found by the included studies are presented here as they were detailed in the published articles. We would caution against direct comparison, given the differences in the methodologies and samples. </w:t>
      </w:r>
      <w:r w:rsidR="00090590">
        <w:rPr>
          <w:rFonts w:ascii="Times New Roman" w:hAnsi="Times New Roman" w:cs="Times New Roman"/>
        </w:rPr>
        <w:t>In addition, there are numerous salient differences in the items asked, which will have a profound impact on comparability. Many of these are indicated in the notes to the table below.</w:t>
      </w:r>
    </w:p>
    <w:p w14:paraId="09E9E76F" w14:textId="7821B660" w:rsidR="002F6F94" w:rsidRDefault="00FE1648" w:rsidP="002B04F7">
      <w:pPr>
        <w:rPr>
          <w:rFonts w:ascii="Times New Roman" w:hAnsi="Times New Roman" w:cs="Times New Roman"/>
        </w:rPr>
      </w:pPr>
      <w:r>
        <w:rPr>
          <w:rFonts w:ascii="Times New Roman" w:hAnsi="Times New Roman" w:cs="Times New Roman"/>
        </w:rPr>
        <w:t xml:space="preserve">However, we recognise readers may be interested in the studies’ findings. In addition, some findings that are either very high or very low, or are outliers, may be consistent with arguments in our manuscript </w:t>
      </w:r>
      <w:r w:rsidR="00090590">
        <w:rPr>
          <w:rFonts w:ascii="Times New Roman" w:hAnsi="Times New Roman" w:cs="Times New Roman"/>
        </w:rPr>
        <w:t>about optimal approaches to measurement. For example, we</w:t>
      </w:r>
      <w:r>
        <w:rPr>
          <w:rFonts w:ascii="Times New Roman" w:hAnsi="Times New Roman" w:cs="Times New Roman"/>
        </w:rPr>
        <w:t xml:space="preserve"> discourage</w:t>
      </w:r>
      <w:r w:rsidR="00090590">
        <w:rPr>
          <w:rFonts w:ascii="Times New Roman" w:hAnsi="Times New Roman" w:cs="Times New Roman"/>
        </w:rPr>
        <w:t>d</w:t>
      </w:r>
      <w:r>
        <w:rPr>
          <w:rFonts w:ascii="Times New Roman" w:hAnsi="Times New Roman" w:cs="Times New Roman"/>
        </w:rPr>
        <w:t xml:space="preserve"> approaches to constructs of a maltreatment type </w:t>
      </w:r>
      <w:r w:rsidR="00090590">
        <w:rPr>
          <w:rFonts w:ascii="Times New Roman" w:hAnsi="Times New Roman" w:cs="Times New Roman"/>
        </w:rPr>
        <w:t xml:space="preserve">that go beyond the parameters of a robust conceptual model </w:t>
      </w:r>
      <w:r>
        <w:rPr>
          <w:rFonts w:ascii="Times New Roman" w:hAnsi="Times New Roman" w:cs="Times New Roman"/>
        </w:rPr>
        <w:t>(e.g., th</w:t>
      </w:r>
      <w:r w:rsidR="00090590">
        <w:rPr>
          <w:rFonts w:ascii="Times New Roman" w:hAnsi="Times New Roman" w:cs="Times New Roman"/>
        </w:rPr>
        <w:t>rough the</w:t>
      </w:r>
      <w:r>
        <w:rPr>
          <w:rFonts w:ascii="Times New Roman" w:hAnsi="Times New Roman" w:cs="Times New Roman"/>
        </w:rPr>
        <w:t xml:space="preserve"> use of vague </w:t>
      </w:r>
      <w:r w:rsidR="00090590">
        <w:rPr>
          <w:rFonts w:ascii="Times New Roman" w:hAnsi="Times New Roman" w:cs="Times New Roman"/>
        </w:rPr>
        <w:t xml:space="preserve">or overinclusive concepts) </w:t>
      </w:r>
      <w:r>
        <w:rPr>
          <w:rFonts w:ascii="Times New Roman" w:hAnsi="Times New Roman" w:cs="Times New Roman"/>
        </w:rPr>
        <w:t xml:space="preserve">which </w:t>
      </w:r>
      <w:r w:rsidR="00090590">
        <w:rPr>
          <w:rFonts w:ascii="Times New Roman" w:hAnsi="Times New Roman" w:cs="Times New Roman"/>
        </w:rPr>
        <w:t>are likely to</w:t>
      </w:r>
      <w:r>
        <w:rPr>
          <w:rFonts w:ascii="Times New Roman" w:hAnsi="Times New Roman" w:cs="Times New Roman"/>
        </w:rPr>
        <w:t xml:space="preserve"> lead to overestimates of a type of maltreatment</w:t>
      </w:r>
      <w:r w:rsidR="00090590">
        <w:rPr>
          <w:rFonts w:ascii="Times New Roman" w:hAnsi="Times New Roman" w:cs="Times New Roman"/>
        </w:rPr>
        <w:t>. Similarly, we discouraged</w:t>
      </w:r>
      <w:r>
        <w:rPr>
          <w:rFonts w:ascii="Times New Roman" w:hAnsi="Times New Roman" w:cs="Times New Roman"/>
        </w:rPr>
        <w:t xml:space="preserve"> the use of single items</w:t>
      </w:r>
      <w:r w:rsidR="00090590">
        <w:rPr>
          <w:rFonts w:ascii="Times New Roman" w:hAnsi="Times New Roman" w:cs="Times New Roman"/>
        </w:rPr>
        <w:t>,</w:t>
      </w:r>
      <w:r>
        <w:rPr>
          <w:rFonts w:ascii="Times New Roman" w:hAnsi="Times New Roman" w:cs="Times New Roman"/>
        </w:rPr>
        <w:t xml:space="preserve"> which </w:t>
      </w:r>
      <w:r w:rsidR="00090590">
        <w:rPr>
          <w:rFonts w:ascii="Times New Roman" w:hAnsi="Times New Roman" w:cs="Times New Roman"/>
        </w:rPr>
        <w:t>are likely to l</w:t>
      </w:r>
      <w:r>
        <w:rPr>
          <w:rFonts w:ascii="Times New Roman" w:hAnsi="Times New Roman" w:cs="Times New Roman"/>
        </w:rPr>
        <w:t>ead to underestimates of a type of maltreatment.</w:t>
      </w:r>
    </w:p>
    <w:p w14:paraId="405E7251" w14:textId="75AA3806" w:rsidR="00090590" w:rsidRPr="00FE1648" w:rsidRDefault="00090590" w:rsidP="002B04F7">
      <w:pPr>
        <w:rPr>
          <w:rFonts w:ascii="Times New Roman" w:hAnsi="Times New Roman" w:cs="Times New Roman"/>
        </w:rPr>
      </w:pPr>
      <w:r>
        <w:rPr>
          <w:rFonts w:ascii="Times New Roman" w:hAnsi="Times New Roman" w:cs="Times New Roman"/>
        </w:rPr>
        <w:t>Note also that, for simplicity:</w:t>
      </w:r>
    </w:p>
    <w:p w14:paraId="4320C6E6" w14:textId="10A803F4" w:rsidR="002C78D3" w:rsidRPr="002F6F94" w:rsidRDefault="00090590" w:rsidP="002C78D3">
      <w:pPr>
        <w:pStyle w:val="ListParagraph"/>
        <w:numPr>
          <w:ilvl w:val="0"/>
          <w:numId w:val="1"/>
        </w:numPr>
        <w:rPr>
          <w:rFonts w:ascii="Times New Roman" w:hAnsi="Times New Roman" w:cs="Times New Roman"/>
        </w:rPr>
      </w:pPr>
      <w:r>
        <w:rPr>
          <w:rFonts w:ascii="Times New Roman" w:hAnsi="Times New Roman" w:cs="Times New Roman"/>
        </w:rPr>
        <w:t xml:space="preserve">We have not included rates for </w:t>
      </w:r>
      <w:r w:rsidR="00F06C74" w:rsidRPr="002F6F94">
        <w:rPr>
          <w:rFonts w:ascii="Times New Roman" w:hAnsi="Times New Roman" w:cs="Times New Roman"/>
        </w:rPr>
        <w:t>those studies that</w:t>
      </w:r>
      <w:r w:rsidR="00C67BE5" w:rsidRPr="002F6F94">
        <w:rPr>
          <w:rFonts w:ascii="Times New Roman" w:hAnsi="Times New Roman" w:cs="Times New Roman"/>
        </w:rPr>
        <w:t xml:space="preserve"> provide</w:t>
      </w:r>
      <w:r>
        <w:rPr>
          <w:rFonts w:ascii="Times New Roman" w:hAnsi="Times New Roman" w:cs="Times New Roman"/>
        </w:rPr>
        <w:t>d</w:t>
      </w:r>
      <w:r w:rsidR="00C67BE5" w:rsidRPr="002F6F94">
        <w:rPr>
          <w:rFonts w:ascii="Times New Roman" w:hAnsi="Times New Roman" w:cs="Times New Roman"/>
        </w:rPr>
        <w:t xml:space="preserve"> only single year data</w:t>
      </w:r>
      <w:r>
        <w:rPr>
          <w:rFonts w:ascii="Times New Roman" w:hAnsi="Times New Roman" w:cs="Times New Roman"/>
        </w:rPr>
        <w:t xml:space="preserve"> (</w:t>
      </w:r>
      <w:proofErr w:type="spellStart"/>
      <w:r w:rsidR="00F06C74" w:rsidRPr="002F6F94">
        <w:rPr>
          <w:rFonts w:ascii="Times New Roman" w:hAnsi="Times New Roman" w:cs="Times New Roman"/>
        </w:rPr>
        <w:t>Euser</w:t>
      </w:r>
      <w:proofErr w:type="spellEnd"/>
      <w:r w:rsidR="00F06C74" w:rsidRPr="002F6F94">
        <w:rPr>
          <w:rFonts w:ascii="Times New Roman" w:hAnsi="Times New Roman" w:cs="Times New Roman"/>
        </w:rPr>
        <w:t xml:space="preserve"> et al 2013, </w:t>
      </w:r>
      <w:proofErr w:type="spellStart"/>
      <w:r w:rsidR="00F06C74" w:rsidRPr="002F6F94">
        <w:rPr>
          <w:rFonts w:ascii="Times New Roman" w:hAnsi="Times New Roman" w:cs="Times New Roman"/>
        </w:rPr>
        <w:t>Finkelhor</w:t>
      </w:r>
      <w:proofErr w:type="spellEnd"/>
      <w:r w:rsidR="00F06C74" w:rsidRPr="002F6F94">
        <w:rPr>
          <w:rFonts w:ascii="Times New Roman" w:hAnsi="Times New Roman" w:cs="Times New Roman"/>
        </w:rPr>
        <w:t xml:space="preserve"> et al 2005, Shen et al 2016</w:t>
      </w:r>
      <w:r>
        <w:rPr>
          <w:rFonts w:ascii="Times New Roman" w:hAnsi="Times New Roman" w:cs="Times New Roman"/>
        </w:rPr>
        <w:t>);</w:t>
      </w:r>
    </w:p>
    <w:p w14:paraId="5B7B3833" w14:textId="7E5067AD" w:rsidR="002C78D3" w:rsidRPr="002F6F94" w:rsidRDefault="00090590" w:rsidP="002C78D3">
      <w:pPr>
        <w:pStyle w:val="ListParagraph"/>
        <w:numPr>
          <w:ilvl w:val="0"/>
          <w:numId w:val="1"/>
        </w:numPr>
        <w:rPr>
          <w:rFonts w:ascii="Times New Roman" w:hAnsi="Times New Roman" w:cs="Times New Roman"/>
        </w:rPr>
      </w:pPr>
      <w:r>
        <w:rPr>
          <w:rFonts w:ascii="Times New Roman" w:hAnsi="Times New Roman" w:cs="Times New Roman"/>
        </w:rPr>
        <w:t xml:space="preserve">Where studies </w:t>
      </w:r>
      <w:r w:rsidR="002C78D3" w:rsidRPr="002F6F94">
        <w:rPr>
          <w:rFonts w:ascii="Times New Roman" w:hAnsi="Times New Roman" w:cs="Times New Roman"/>
        </w:rPr>
        <w:t>ask</w:t>
      </w:r>
      <w:r>
        <w:rPr>
          <w:rFonts w:ascii="Times New Roman" w:hAnsi="Times New Roman" w:cs="Times New Roman"/>
        </w:rPr>
        <w:t>ed both</w:t>
      </w:r>
      <w:r w:rsidR="002C78D3" w:rsidRPr="002F6F94">
        <w:rPr>
          <w:rFonts w:ascii="Times New Roman" w:hAnsi="Times New Roman" w:cs="Times New Roman"/>
        </w:rPr>
        <w:t xml:space="preserve"> adults about their childhood experiences, </w:t>
      </w:r>
      <w:r>
        <w:rPr>
          <w:rFonts w:ascii="Times New Roman" w:hAnsi="Times New Roman" w:cs="Times New Roman"/>
        </w:rPr>
        <w:t>and</w:t>
      </w:r>
      <w:r w:rsidR="002C78D3" w:rsidRPr="002F6F94">
        <w:rPr>
          <w:rFonts w:ascii="Times New Roman" w:hAnsi="Times New Roman" w:cs="Times New Roman"/>
        </w:rPr>
        <w:t xml:space="preserve"> children of various ages</w:t>
      </w:r>
      <w:r>
        <w:rPr>
          <w:rFonts w:ascii="Times New Roman" w:hAnsi="Times New Roman" w:cs="Times New Roman"/>
        </w:rPr>
        <w:t xml:space="preserve">, we </w:t>
      </w:r>
      <w:r w:rsidR="002C78D3" w:rsidRPr="002F6F94">
        <w:rPr>
          <w:rFonts w:ascii="Times New Roman" w:hAnsi="Times New Roman" w:cs="Times New Roman"/>
        </w:rPr>
        <w:t>used the adult figure</w:t>
      </w:r>
      <w:r>
        <w:rPr>
          <w:rFonts w:ascii="Times New Roman" w:hAnsi="Times New Roman" w:cs="Times New Roman"/>
        </w:rPr>
        <w:t xml:space="preserve"> (</w:t>
      </w:r>
      <w:r w:rsidR="00267412" w:rsidRPr="002F6F94">
        <w:rPr>
          <w:rFonts w:ascii="Times New Roman" w:hAnsi="Times New Roman" w:cs="Times New Roman"/>
        </w:rPr>
        <w:t>Radford et al 2013</w:t>
      </w:r>
      <w:r w:rsidR="00CB4627" w:rsidRPr="002F6F94">
        <w:rPr>
          <w:rFonts w:ascii="Times New Roman" w:hAnsi="Times New Roman" w:cs="Times New Roman"/>
        </w:rPr>
        <w:t xml:space="preserve">, van der </w:t>
      </w:r>
      <w:proofErr w:type="spellStart"/>
      <w:r w:rsidR="00CB4627" w:rsidRPr="002F6F94">
        <w:rPr>
          <w:rFonts w:ascii="Times New Roman" w:hAnsi="Times New Roman" w:cs="Times New Roman"/>
        </w:rPr>
        <w:t>Kooij</w:t>
      </w:r>
      <w:proofErr w:type="spellEnd"/>
      <w:r w:rsidR="00CB4627" w:rsidRPr="002F6F94">
        <w:rPr>
          <w:rFonts w:ascii="Times New Roman" w:hAnsi="Times New Roman" w:cs="Times New Roman"/>
        </w:rPr>
        <w:t xml:space="preserve"> et al 2015</w:t>
      </w:r>
      <w:r>
        <w:rPr>
          <w:rFonts w:ascii="Times New Roman" w:hAnsi="Times New Roman" w:cs="Times New Roman"/>
        </w:rPr>
        <w:t>);</w:t>
      </w:r>
    </w:p>
    <w:p w14:paraId="70090FDC" w14:textId="0DB2C73D" w:rsidR="00A6581D" w:rsidRDefault="006F149B" w:rsidP="002C78D3">
      <w:pPr>
        <w:pStyle w:val="ListParagraph"/>
        <w:numPr>
          <w:ilvl w:val="0"/>
          <w:numId w:val="1"/>
        </w:numPr>
        <w:rPr>
          <w:rFonts w:ascii="Times New Roman" w:hAnsi="Times New Roman" w:cs="Times New Roman"/>
        </w:rPr>
      </w:pPr>
      <w:r>
        <w:rPr>
          <w:rFonts w:ascii="Times New Roman" w:hAnsi="Times New Roman" w:cs="Times New Roman"/>
        </w:rPr>
        <w:t xml:space="preserve">We have not included rates for those studies that do not provide complete prevalence rates.  </w:t>
      </w:r>
      <w:r w:rsidR="00A6581D">
        <w:rPr>
          <w:rFonts w:ascii="Times New Roman" w:hAnsi="Times New Roman" w:cs="Times New Roman"/>
        </w:rPr>
        <w:t xml:space="preserve">Hauser et al 2011 and </w:t>
      </w:r>
      <w:r w:rsidR="00A6581D" w:rsidRPr="00A6581D">
        <w:rPr>
          <w:rFonts w:ascii="Times New Roman" w:hAnsi="Times New Roman" w:cs="Times New Roman"/>
        </w:rPr>
        <w:t xml:space="preserve">Witt et al </w:t>
      </w:r>
      <w:r>
        <w:rPr>
          <w:rFonts w:ascii="Times New Roman" w:hAnsi="Times New Roman" w:cs="Times New Roman"/>
        </w:rPr>
        <w:t xml:space="preserve">2017 </w:t>
      </w:r>
      <w:r w:rsidR="00A6581D" w:rsidRPr="00A6581D">
        <w:rPr>
          <w:rFonts w:ascii="Times New Roman" w:hAnsi="Times New Roman" w:cs="Times New Roman"/>
        </w:rPr>
        <w:t xml:space="preserve">reported prevalence </w:t>
      </w:r>
      <w:r w:rsidR="00A6581D">
        <w:rPr>
          <w:rFonts w:ascii="Times New Roman" w:hAnsi="Times New Roman" w:cs="Times New Roman"/>
        </w:rPr>
        <w:t xml:space="preserve">rates </w:t>
      </w:r>
      <w:r w:rsidR="00A6581D" w:rsidRPr="00A6581D">
        <w:rPr>
          <w:rFonts w:ascii="Times New Roman" w:hAnsi="Times New Roman" w:cs="Times New Roman"/>
        </w:rPr>
        <w:t xml:space="preserve">by severity (none-minimal, low-moderate, moderate-severe, and severe-extreme). </w:t>
      </w:r>
      <w:r>
        <w:rPr>
          <w:rFonts w:ascii="Times New Roman" w:hAnsi="Times New Roman" w:cs="Times New Roman"/>
        </w:rPr>
        <w:t>For</w:t>
      </w:r>
      <w:r w:rsidRPr="00A6581D">
        <w:rPr>
          <w:rFonts w:ascii="Times New Roman" w:hAnsi="Times New Roman" w:cs="Times New Roman"/>
        </w:rPr>
        <w:t xml:space="preserve"> reasons that are not </w:t>
      </w:r>
      <w:r>
        <w:rPr>
          <w:rFonts w:ascii="Times New Roman" w:hAnsi="Times New Roman" w:cs="Times New Roman"/>
        </w:rPr>
        <w:t xml:space="preserve">fully </w:t>
      </w:r>
      <w:r w:rsidRPr="00A6581D">
        <w:rPr>
          <w:rFonts w:ascii="Times New Roman" w:hAnsi="Times New Roman" w:cs="Times New Roman"/>
        </w:rPr>
        <w:t>clear,</w:t>
      </w:r>
      <w:r>
        <w:rPr>
          <w:rFonts w:ascii="Times New Roman" w:hAnsi="Times New Roman" w:cs="Times New Roman"/>
        </w:rPr>
        <w:t xml:space="preserve"> i</w:t>
      </w:r>
      <w:r w:rsidR="00A6581D" w:rsidRPr="00A6581D">
        <w:rPr>
          <w:rFonts w:ascii="Times New Roman" w:hAnsi="Times New Roman" w:cs="Times New Roman"/>
        </w:rPr>
        <w:t>n reporting prevalence, they counted only those falling within either moderate-severe or severe-extreme categories</w:t>
      </w:r>
      <w:r w:rsidR="00A6581D">
        <w:rPr>
          <w:rFonts w:ascii="Times New Roman" w:hAnsi="Times New Roman" w:cs="Times New Roman"/>
        </w:rPr>
        <w:t xml:space="preserve">. </w:t>
      </w:r>
    </w:p>
    <w:p w14:paraId="125A2EAD" w14:textId="01F796DA" w:rsidR="002C78D3" w:rsidRPr="002F6F94" w:rsidRDefault="00090590" w:rsidP="002C78D3">
      <w:pPr>
        <w:pStyle w:val="ListParagraph"/>
        <w:numPr>
          <w:ilvl w:val="0"/>
          <w:numId w:val="1"/>
        </w:numPr>
        <w:rPr>
          <w:rFonts w:ascii="Times New Roman" w:hAnsi="Times New Roman" w:cs="Times New Roman"/>
        </w:rPr>
      </w:pPr>
      <w:r>
        <w:rPr>
          <w:rFonts w:ascii="Times New Roman" w:hAnsi="Times New Roman" w:cs="Times New Roman"/>
        </w:rPr>
        <w:t xml:space="preserve">Where </w:t>
      </w:r>
      <w:r w:rsidR="001A4059" w:rsidRPr="002F6F94">
        <w:rPr>
          <w:rFonts w:ascii="Times New Roman" w:hAnsi="Times New Roman" w:cs="Times New Roman"/>
        </w:rPr>
        <w:t xml:space="preserve">studies report </w:t>
      </w:r>
      <w:r w:rsidR="002C78D3" w:rsidRPr="002F6F94">
        <w:rPr>
          <w:rFonts w:ascii="Times New Roman" w:hAnsi="Times New Roman" w:cs="Times New Roman"/>
        </w:rPr>
        <w:t xml:space="preserve">physical and emotional neglect </w:t>
      </w:r>
      <w:r w:rsidR="001A4059" w:rsidRPr="002F6F94">
        <w:rPr>
          <w:rFonts w:ascii="Times New Roman" w:hAnsi="Times New Roman" w:cs="Times New Roman"/>
        </w:rPr>
        <w:t xml:space="preserve">separately </w:t>
      </w:r>
      <w:r w:rsidR="002C78D3" w:rsidRPr="002F6F94">
        <w:rPr>
          <w:rFonts w:ascii="Times New Roman" w:hAnsi="Times New Roman" w:cs="Times New Roman"/>
        </w:rPr>
        <w:t>and have no single</w:t>
      </w:r>
      <w:r>
        <w:rPr>
          <w:rFonts w:ascii="Times New Roman" w:hAnsi="Times New Roman" w:cs="Times New Roman"/>
        </w:rPr>
        <w:t xml:space="preserve"> rate for</w:t>
      </w:r>
      <w:r w:rsidR="002C78D3" w:rsidRPr="002F6F94">
        <w:rPr>
          <w:rFonts w:ascii="Times New Roman" w:hAnsi="Times New Roman" w:cs="Times New Roman"/>
        </w:rPr>
        <w:t xml:space="preserve"> neglect</w:t>
      </w:r>
      <w:r>
        <w:rPr>
          <w:rFonts w:ascii="Times New Roman" w:hAnsi="Times New Roman" w:cs="Times New Roman"/>
        </w:rPr>
        <w:t>, we present a rate that sums both physical and emotional neglect (</w:t>
      </w:r>
      <w:r w:rsidR="002F6F94">
        <w:rPr>
          <w:rFonts w:ascii="Times New Roman" w:hAnsi="Times New Roman" w:cs="Times New Roman"/>
        </w:rPr>
        <w:t>e.g.,</w:t>
      </w:r>
      <w:r w:rsidR="001A4059" w:rsidRPr="002F6F94">
        <w:rPr>
          <w:rFonts w:ascii="Times New Roman" w:hAnsi="Times New Roman" w:cs="Times New Roman"/>
        </w:rPr>
        <w:t xml:space="preserve"> Lev-Wiesel et al 2018, Nagy et al 2019</w:t>
      </w:r>
      <w:r w:rsidR="002F6F94">
        <w:rPr>
          <w:rFonts w:ascii="Times New Roman" w:hAnsi="Times New Roman" w:cs="Times New Roman"/>
        </w:rPr>
        <w:t>)</w:t>
      </w:r>
      <w:r>
        <w:rPr>
          <w:rFonts w:ascii="Times New Roman" w:hAnsi="Times New Roman" w:cs="Times New Roman"/>
        </w:rPr>
        <w:t>;</w:t>
      </w:r>
    </w:p>
    <w:p w14:paraId="77704D72" w14:textId="77777777" w:rsidR="008B2612" w:rsidRDefault="002C78D3" w:rsidP="002C78D3">
      <w:pPr>
        <w:pStyle w:val="ListParagraph"/>
        <w:numPr>
          <w:ilvl w:val="0"/>
          <w:numId w:val="1"/>
        </w:numPr>
        <w:rPr>
          <w:rFonts w:ascii="Times New Roman" w:hAnsi="Times New Roman" w:cs="Times New Roman"/>
        </w:rPr>
      </w:pPr>
      <w:r w:rsidRPr="002F6F94">
        <w:rPr>
          <w:rFonts w:ascii="Times New Roman" w:hAnsi="Times New Roman" w:cs="Times New Roman"/>
        </w:rPr>
        <w:t xml:space="preserve">In general </w:t>
      </w:r>
      <w:r w:rsidR="007D62B5">
        <w:rPr>
          <w:rFonts w:ascii="Times New Roman" w:hAnsi="Times New Roman" w:cs="Times New Roman"/>
        </w:rPr>
        <w:t>we</w:t>
      </w:r>
      <w:r w:rsidRPr="002F6F94">
        <w:rPr>
          <w:rFonts w:ascii="Times New Roman" w:hAnsi="Times New Roman" w:cs="Times New Roman"/>
        </w:rPr>
        <w:t xml:space="preserve"> have </w:t>
      </w:r>
      <w:r w:rsidR="007D62B5">
        <w:rPr>
          <w:rFonts w:ascii="Times New Roman" w:hAnsi="Times New Roman" w:cs="Times New Roman"/>
        </w:rPr>
        <w:t>presente</w:t>
      </w:r>
      <w:r w:rsidRPr="002F6F94">
        <w:rPr>
          <w:rFonts w:ascii="Times New Roman" w:hAnsi="Times New Roman" w:cs="Times New Roman"/>
        </w:rPr>
        <w:t xml:space="preserve">d the most all-encompassing </w:t>
      </w:r>
      <w:r w:rsidR="00F31375" w:rsidRPr="002F6F94">
        <w:rPr>
          <w:rFonts w:ascii="Times New Roman" w:hAnsi="Times New Roman" w:cs="Times New Roman"/>
        </w:rPr>
        <w:t>prevalence rate</w:t>
      </w:r>
      <w:r w:rsidRPr="002F6F94">
        <w:rPr>
          <w:rFonts w:ascii="Times New Roman" w:hAnsi="Times New Roman" w:cs="Times New Roman"/>
        </w:rPr>
        <w:t xml:space="preserve"> </w:t>
      </w:r>
      <w:r w:rsidR="00F31375" w:rsidRPr="002F6F94">
        <w:rPr>
          <w:rFonts w:ascii="Times New Roman" w:hAnsi="Times New Roman" w:cs="Times New Roman"/>
        </w:rPr>
        <w:t>provided</w:t>
      </w:r>
      <w:r w:rsidRPr="002F6F94">
        <w:rPr>
          <w:rFonts w:ascii="Times New Roman" w:hAnsi="Times New Roman" w:cs="Times New Roman"/>
        </w:rPr>
        <w:t xml:space="preserve">. </w:t>
      </w:r>
      <w:r w:rsidR="007D62B5">
        <w:rPr>
          <w:rFonts w:ascii="Times New Roman" w:hAnsi="Times New Roman" w:cs="Times New Roman"/>
        </w:rPr>
        <w:t xml:space="preserve">For example, where a study separately reported </w:t>
      </w:r>
      <w:r w:rsidR="007D62B5" w:rsidRPr="002F6F94">
        <w:rPr>
          <w:rFonts w:ascii="Times New Roman" w:hAnsi="Times New Roman" w:cs="Times New Roman"/>
        </w:rPr>
        <w:t>both contact and non-contact sexual abuse</w:t>
      </w:r>
      <w:r w:rsidR="007D62B5">
        <w:rPr>
          <w:rFonts w:ascii="Times New Roman" w:hAnsi="Times New Roman" w:cs="Times New Roman"/>
        </w:rPr>
        <w:t xml:space="preserve">, we presented a </w:t>
      </w:r>
      <w:r w:rsidR="007D62B5" w:rsidRPr="008B2612">
        <w:rPr>
          <w:rFonts w:ascii="Times New Roman" w:hAnsi="Times New Roman" w:cs="Times New Roman"/>
        </w:rPr>
        <w:t>combined figure</w:t>
      </w:r>
      <w:r w:rsidR="008B2612">
        <w:rPr>
          <w:rFonts w:ascii="Times New Roman" w:hAnsi="Times New Roman" w:cs="Times New Roman"/>
        </w:rPr>
        <w:t xml:space="preserve"> or the figure most accurately representing the </w:t>
      </w:r>
      <w:r w:rsidR="008B2612" w:rsidRPr="002F6F94">
        <w:rPr>
          <w:rFonts w:ascii="Times New Roman" w:hAnsi="Times New Roman" w:cs="Times New Roman"/>
        </w:rPr>
        <w:t xml:space="preserve">prevalence </w:t>
      </w:r>
      <w:r w:rsidR="008B2612">
        <w:rPr>
          <w:rFonts w:ascii="Times New Roman" w:hAnsi="Times New Roman" w:cs="Times New Roman"/>
        </w:rPr>
        <w:t xml:space="preserve">rate of sexual abuse (e.g., </w:t>
      </w:r>
      <w:proofErr w:type="spellStart"/>
      <w:r w:rsidR="008B2612">
        <w:rPr>
          <w:rFonts w:ascii="Times New Roman" w:hAnsi="Times New Roman" w:cs="Times New Roman"/>
        </w:rPr>
        <w:t>Nikolaidis</w:t>
      </w:r>
      <w:proofErr w:type="spellEnd"/>
      <w:r w:rsidR="008B2612">
        <w:rPr>
          <w:rFonts w:ascii="Times New Roman" w:hAnsi="Times New Roman" w:cs="Times New Roman"/>
        </w:rPr>
        <w:t xml:space="preserve"> et al 2018)</w:t>
      </w:r>
      <w:r w:rsidR="007D62B5">
        <w:rPr>
          <w:rFonts w:ascii="Times New Roman" w:hAnsi="Times New Roman" w:cs="Times New Roman"/>
        </w:rPr>
        <w:t xml:space="preserve">. </w:t>
      </w:r>
    </w:p>
    <w:p w14:paraId="28BD4D1C" w14:textId="3431D976" w:rsidR="002C78D3" w:rsidRPr="002F6F94" w:rsidRDefault="007D62B5" w:rsidP="002C78D3">
      <w:pPr>
        <w:pStyle w:val="ListParagraph"/>
        <w:numPr>
          <w:ilvl w:val="0"/>
          <w:numId w:val="1"/>
        </w:numPr>
        <w:rPr>
          <w:rFonts w:ascii="Times New Roman" w:hAnsi="Times New Roman" w:cs="Times New Roman"/>
        </w:rPr>
      </w:pPr>
      <w:r>
        <w:rPr>
          <w:rFonts w:ascii="Times New Roman" w:hAnsi="Times New Roman" w:cs="Times New Roman"/>
        </w:rPr>
        <w:t xml:space="preserve">In some studies, exposure to domestic violence includes only </w:t>
      </w:r>
      <w:r w:rsidR="002C78D3" w:rsidRPr="002F6F94">
        <w:rPr>
          <w:rFonts w:ascii="Times New Roman" w:hAnsi="Times New Roman" w:cs="Times New Roman"/>
        </w:rPr>
        <w:t>physical violence; other</w:t>
      </w:r>
      <w:r>
        <w:rPr>
          <w:rFonts w:ascii="Times New Roman" w:hAnsi="Times New Roman" w:cs="Times New Roman"/>
        </w:rPr>
        <w:t xml:space="preserve"> studie</w:t>
      </w:r>
      <w:r w:rsidR="002C78D3" w:rsidRPr="002F6F94">
        <w:rPr>
          <w:rFonts w:ascii="Times New Roman" w:hAnsi="Times New Roman" w:cs="Times New Roman"/>
        </w:rPr>
        <w:t xml:space="preserve">s include verbal violence. If there is a figure that includes both, </w:t>
      </w:r>
      <w:r w:rsidR="008B2612">
        <w:rPr>
          <w:rFonts w:ascii="Times New Roman" w:hAnsi="Times New Roman" w:cs="Times New Roman"/>
        </w:rPr>
        <w:t>we</w:t>
      </w:r>
      <w:r w:rsidR="002C78D3" w:rsidRPr="002F6F94">
        <w:rPr>
          <w:rFonts w:ascii="Times New Roman" w:hAnsi="Times New Roman" w:cs="Times New Roman"/>
        </w:rPr>
        <w:t xml:space="preserve"> have used that figure</w:t>
      </w:r>
      <w:r>
        <w:rPr>
          <w:rFonts w:ascii="Times New Roman" w:hAnsi="Times New Roman" w:cs="Times New Roman"/>
        </w:rPr>
        <w:t>;</w:t>
      </w:r>
    </w:p>
    <w:p w14:paraId="5FE14983" w14:textId="46978EB4" w:rsidR="002B04F7" w:rsidRPr="002F6F94" w:rsidRDefault="00090590" w:rsidP="002C78D3">
      <w:pPr>
        <w:pStyle w:val="ListParagraph"/>
        <w:numPr>
          <w:ilvl w:val="0"/>
          <w:numId w:val="1"/>
        </w:numPr>
        <w:rPr>
          <w:rFonts w:ascii="Times New Roman" w:hAnsi="Times New Roman" w:cs="Times New Roman"/>
        </w:rPr>
      </w:pPr>
      <w:r>
        <w:rPr>
          <w:rFonts w:ascii="Times New Roman" w:hAnsi="Times New Roman" w:cs="Times New Roman"/>
        </w:rPr>
        <w:t>W</w:t>
      </w:r>
      <w:r w:rsidR="00B87E41" w:rsidRPr="002F6F94">
        <w:rPr>
          <w:rFonts w:ascii="Times New Roman" w:hAnsi="Times New Roman" w:cs="Times New Roman"/>
        </w:rPr>
        <w:t>here</w:t>
      </w:r>
      <w:r w:rsidR="002B04F7" w:rsidRPr="002F6F94">
        <w:rPr>
          <w:rFonts w:ascii="Times New Roman" w:hAnsi="Times New Roman" w:cs="Times New Roman"/>
        </w:rPr>
        <w:t xml:space="preserve"> corporal punishment can be separated from </w:t>
      </w:r>
      <w:r>
        <w:rPr>
          <w:rFonts w:ascii="Times New Roman" w:hAnsi="Times New Roman" w:cs="Times New Roman"/>
        </w:rPr>
        <w:t>physical abuse</w:t>
      </w:r>
      <w:r w:rsidR="002B04F7" w:rsidRPr="002F6F94">
        <w:rPr>
          <w:rFonts w:ascii="Times New Roman" w:hAnsi="Times New Roman" w:cs="Times New Roman"/>
        </w:rPr>
        <w:t xml:space="preserve">, </w:t>
      </w:r>
      <w:r>
        <w:rPr>
          <w:rFonts w:ascii="Times New Roman" w:hAnsi="Times New Roman" w:cs="Times New Roman"/>
        </w:rPr>
        <w:t>we</w:t>
      </w:r>
      <w:r w:rsidR="002B04F7" w:rsidRPr="002F6F94">
        <w:rPr>
          <w:rFonts w:ascii="Times New Roman" w:hAnsi="Times New Roman" w:cs="Times New Roman"/>
        </w:rPr>
        <w:t xml:space="preserve"> have </w:t>
      </w:r>
      <w:r>
        <w:rPr>
          <w:rFonts w:ascii="Times New Roman" w:hAnsi="Times New Roman" w:cs="Times New Roman"/>
        </w:rPr>
        <w:t xml:space="preserve">presented the rate for physical abuse </w:t>
      </w:r>
      <w:r w:rsidR="00DC7A8A" w:rsidRPr="002F6F94">
        <w:rPr>
          <w:rFonts w:ascii="Times New Roman" w:hAnsi="Times New Roman" w:cs="Times New Roman"/>
        </w:rPr>
        <w:t>without corporal punishment</w:t>
      </w:r>
      <w:r>
        <w:rPr>
          <w:rFonts w:ascii="Times New Roman" w:hAnsi="Times New Roman" w:cs="Times New Roman"/>
        </w:rPr>
        <w:t xml:space="preserve"> (</w:t>
      </w:r>
      <w:r w:rsidR="001E6BCC" w:rsidRPr="002F6F94">
        <w:rPr>
          <w:rFonts w:ascii="Times New Roman" w:hAnsi="Times New Roman" w:cs="Times New Roman"/>
        </w:rPr>
        <w:t>Chan et al 2011</w:t>
      </w:r>
      <w:r>
        <w:rPr>
          <w:rFonts w:ascii="Times New Roman" w:hAnsi="Times New Roman" w:cs="Times New Roman"/>
        </w:rPr>
        <w:t>);</w:t>
      </w:r>
    </w:p>
    <w:p w14:paraId="75B4D9A2" w14:textId="77777777" w:rsidR="008F27C7" w:rsidRDefault="007711A6" w:rsidP="002C78D3">
      <w:pPr>
        <w:pStyle w:val="ListParagraph"/>
        <w:numPr>
          <w:ilvl w:val="0"/>
          <w:numId w:val="1"/>
        </w:numPr>
        <w:rPr>
          <w:rFonts w:ascii="Times New Roman" w:hAnsi="Times New Roman" w:cs="Times New Roman"/>
        </w:rPr>
      </w:pPr>
      <w:r w:rsidRPr="002F6F94">
        <w:rPr>
          <w:rFonts w:ascii="Times New Roman" w:hAnsi="Times New Roman" w:cs="Times New Roman"/>
        </w:rPr>
        <w:t>E</w:t>
      </w:r>
      <w:r w:rsidR="00090590">
        <w:rPr>
          <w:rFonts w:ascii="Times New Roman" w:hAnsi="Times New Roman" w:cs="Times New Roman"/>
        </w:rPr>
        <w:t xml:space="preserve">xposure to domestic violence </w:t>
      </w:r>
      <w:r w:rsidRPr="002F6F94">
        <w:rPr>
          <w:rFonts w:ascii="Times New Roman" w:hAnsi="Times New Roman" w:cs="Times New Roman"/>
        </w:rPr>
        <w:t>is the most inconsistently defined</w:t>
      </w:r>
      <w:r w:rsidR="00090590">
        <w:rPr>
          <w:rFonts w:ascii="Times New Roman" w:hAnsi="Times New Roman" w:cs="Times New Roman"/>
        </w:rPr>
        <w:t xml:space="preserve"> maltreatment type</w:t>
      </w:r>
      <w:r w:rsidR="007D62B5">
        <w:rPr>
          <w:rFonts w:ascii="Times New Roman" w:hAnsi="Times New Roman" w:cs="Times New Roman"/>
        </w:rPr>
        <w:t>; i</w:t>
      </w:r>
      <w:r w:rsidR="00090590">
        <w:rPr>
          <w:rFonts w:ascii="Times New Roman" w:hAnsi="Times New Roman" w:cs="Times New Roman"/>
        </w:rPr>
        <w:t>n some instances the reported rate</w:t>
      </w:r>
      <w:r w:rsidRPr="002F6F94">
        <w:rPr>
          <w:rFonts w:ascii="Times New Roman" w:hAnsi="Times New Roman" w:cs="Times New Roman"/>
        </w:rPr>
        <w:t xml:space="preserve"> </w:t>
      </w:r>
      <w:r w:rsidR="0041147C" w:rsidRPr="002F6F94">
        <w:rPr>
          <w:rFonts w:ascii="Times New Roman" w:hAnsi="Times New Roman" w:cs="Times New Roman"/>
        </w:rPr>
        <w:t xml:space="preserve">includes </w:t>
      </w:r>
      <w:r w:rsidR="007D62B5">
        <w:rPr>
          <w:rFonts w:ascii="Times New Roman" w:hAnsi="Times New Roman" w:cs="Times New Roman"/>
        </w:rPr>
        <w:t xml:space="preserve">exposure to </w:t>
      </w:r>
      <w:r w:rsidR="0041147C" w:rsidRPr="002F6F94">
        <w:rPr>
          <w:rFonts w:ascii="Times New Roman" w:hAnsi="Times New Roman" w:cs="Times New Roman"/>
        </w:rPr>
        <w:t>abuse of siblings. Where</w:t>
      </w:r>
      <w:r w:rsidR="007D62B5">
        <w:rPr>
          <w:rFonts w:ascii="Times New Roman" w:hAnsi="Times New Roman" w:cs="Times New Roman"/>
        </w:rPr>
        <w:t xml:space="preserve"> the</w:t>
      </w:r>
      <w:r w:rsidR="0041147C" w:rsidRPr="002F6F94">
        <w:rPr>
          <w:rFonts w:ascii="Times New Roman" w:hAnsi="Times New Roman" w:cs="Times New Roman"/>
        </w:rPr>
        <w:t xml:space="preserve"> </w:t>
      </w:r>
      <w:r w:rsidR="00B41880" w:rsidRPr="002F6F94">
        <w:rPr>
          <w:rFonts w:ascii="Times New Roman" w:hAnsi="Times New Roman" w:cs="Times New Roman"/>
        </w:rPr>
        <w:t xml:space="preserve">figure appears to </w:t>
      </w:r>
      <w:r w:rsidR="007D62B5">
        <w:rPr>
          <w:rFonts w:ascii="Times New Roman" w:hAnsi="Times New Roman" w:cs="Times New Roman"/>
        </w:rPr>
        <w:t>includ</w:t>
      </w:r>
      <w:r w:rsidR="00B41880" w:rsidRPr="002F6F94">
        <w:rPr>
          <w:rFonts w:ascii="Times New Roman" w:hAnsi="Times New Roman" w:cs="Times New Roman"/>
        </w:rPr>
        <w:t xml:space="preserve">e exposure to community violence, </w:t>
      </w:r>
      <w:r w:rsidR="007D62B5">
        <w:rPr>
          <w:rFonts w:ascii="Times New Roman" w:hAnsi="Times New Roman" w:cs="Times New Roman"/>
        </w:rPr>
        <w:t>we</w:t>
      </w:r>
      <w:r w:rsidR="00B41880" w:rsidRPr="002F6F94">
        <w:rPr>
          <w:rFonts w:ascii="Times New Roman" w:hAnsi="Times New Roman" w:cs="Times New Roman"/>
        </w:rPr>
        <w:t xml:space="preserve"> have </w:t>
      </w:r>
      <w:r w:rsidR="007D62B5">
        <w:rPr>
          <w:rFonts w:ascii="Times New Roman" w:hAnsi="Times New Roman" w:cs="Times New Roman"/>
        </w:rPr>
        <w:t>excluded that part of the rate</w:t>
      </w:r>
      <w:r w:rsidR="008F27C7">
        <w:rPr>
          <w:rFonts w:ascii="Times New Roman" w:hAnsi="Times New Roman" w:cs="Times New Roman"/>
        </w:rPr>
        <w:t>;</w:t>
      </w:r>
    </w:p>
    <w:p w14:paraId="3752276F" w14:textId="76D3A0C4" w:rsidR="007711A6" w:rsidRPr="002F6F94" w:rsidRDefault="008F27C7" w:rsidP="002C78D3">
      <w:pPr>
        <w:pStyle w:val="ListParagraph"/>
        <w:numPr>
          <w:ilvl w:val="0"/>
          <w:numId w:val="1"/>
        </w:numPr>
        <w:rPr>
          <w:rFonts w:ascii="Times New Roman" w:hAnsi="Times New Roman" w:cs="Times New Roman"/>
        </w:rPr>
      </w:pPr>
      <w:r>
        <w:rPr>
          <w:rFonts w:ascii="Times New Roman" w:hAnsi="Times New Roman" w:cs="Times New Roman"/>
        </w:rPr>
        <w:t>For full details and context, the article should be consulted</w:t>
      </w:r>
      <w:r w:rsidR="00B41880" w:rsidRPr="002F6F94">
        <w:rPr>
          <w:rFonts w:ascii="Times New Roman" w:hAnsi="Times New Roman" w:cs="Times New Roman"/>
        </w:rPr>
        <w:t xml:space="preserve">. </w:t>
      </w:r>
    </w:p>
    <w:p w14:paraId="3342E67E" w14:textId="77777777" w:rsidR="00F83599" w:rsidRDefault="00F83599">
      <w:pPr>
        <w:rPr>
          <w:rFonts w:ascii="Times New Roman" w:hAnsi="Times New Roman" w:cs="Times New Roman"/>
        </w:rPr>
        <w:sectPr w:rsidR="00F83599" w:rsidSect="00F83599">
          <w:pgSz w:w="12240" w:h="15840"/>
          <w:pgMar w:top="1440" w:right="1440" w:bottom="1440" w:left="1440" w:header="708" w:footer="708" w:gutter="0"/>
          <w:cols w:space="708"/>
          <w:docGrid w:linePitch="360"/>
        </w:sectPr>
      </w:pPr>
    </w:p>
    <w:p w14:paraId="6BDE1D8E" w14:textId="68E1A34E" w:rsidR="002C78D3" w:rsidRPr="002F6F94" w:rsidRDefault="002C78D3">
      <w:pPr>
        <w:rPr>
          <w:rFonts w:ascii="Times New Roman" w:hAnsi="Times New Roman" w:cs="Times New Roman"/>
        </w:rPr>
      </w:pPr>
    </w:p>
    <w:tbl>
      <w:tblPr>
        <w:tblStyle w:val="PlainTable2"/>
        <w:tblW w:w="11266" w:type="dxa"/>
        <w:tblLook w:val="04A0" w:firstRow="1" w:lastRow="0" w:firstColumn="1" w:lastColumn="0" w:noHBand="0" w:noVBand="1"/>
      </w:tblPr>
      <w:tblGrid>
        <w:gridCol w:w="2565"/>
        <w:gridCol w:w="3247"/>
        <w:gridCol w:w="970"/>
        <w:gridCol w:w="970"/>
        <w:gridCol w:w="970"/>
        <w:gridCol w:w="1574"/>
        <w:gridCol w:w="970"/>
      </w:tblGrid>
      <w:tr w:rsidR="003167AF" w:rsidRPr="002C5355" w14:paraId="326EEA18" w14:textId="77777777" w:rsidTr="00CA6B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65" w:type="dxa"/>
          </w:tcPr>
          <w:p w14:paraId="09B62727" w14:textId="77777777" w:rsidR="003167AF" w:rsidRPr="002C5355" w:rsidRDefault="003167AF" w:rsidP="002A439E">
            <w:pPr>
              <w:rPr>
                <w:rFonts w:ascii="Times New Roman" w:hAnsi="Times New Roman" w:cs="Times New Roman"/>
              </w:rPr>
            </w:pPr>
            <w:r w:rsidRPr="002C5355">
              <w:rPr>
                <w:rFonts w:ascii="Times New Roman" w:hAnsi="Times New Roman" w:cs="Times New Roman"/>
              </w:rPr>
              <w:t>Study</w:t>
            </w:r>
          </w:p>
        </w:tc>
        <w:tc>
          <w:tcPr>
            <w:tcW w:w="3247" w:type="dxa"/>
          </w:tcPr>
          <w:p w14:paraId="2C08ACC1" w14:textId="12CA0654" w:rsidR="003167AF" w:rsidRPr="002C5355" w:rsidRDefault="005A2376" w:rsidP="002A439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Nation</w:t>
            </w:r>
          </w:p>
        </w:tc>
        <w:tc>
          <w:tcPr>
            <w:tcW w:w="970" w:type="dxa"/>
          </w:tcPr>
          <w:p w14:paraId="63D83AAF" w14:textId="294D0FCF" w:rsidR="003167AF" w:rsidRPr="002C5355" w:rsidRDefault="003167AF" w:rsidP="004335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EA</w:t>
            </w:r>
            <w:r w:rsidR="00742C1D" w:rsidRPr="002C5355">
              <w:rPr>
                <w:rFonts w:ascii="Times New Roman" w:hAnsi="Times New Roman" w:cs="Times New Roman"/>
              </w:rPr>
              <w:t xml:space="preserve"> (%)</w:t>
            </w:r>
          </w:p>
        </w:tc>
        <w:tc>
          <w:tcPr>
            <w:tcW w:w="970" w:type="dxa"/>
          </w:tcPr>
          <w:p w14:paraId="79502BDB" w14:textId="633B54C3" w:rsidR="003167AF" w:rsidRPr="002C5355" w:rsidRDefault="003167AF" w:rsidP="004335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SA</w:t>
            </w:r>
            <w:r w:rsidR="00742C1D" w:rsidRPr="002C5355">
              <w:rPr>
                <w:rFonts w:ascii="Times New Roman" w:hAnsi="Times New Roman" w:cs="Times New Roman"/>
              </w:rPr>
              <w:t xml:space="preserve"> (%)</w:t>
            </w:r>
          </w:p>
        </w:tc>
        <w:tc>
          <w:tcPr>
            <w:tcW w:w="970" w:type="dxa"/>
          </w:tcPr>
          <w:p w14:paraId="13AF5A10" w14:textId="762FAB22" w:rsidR="003167AF" w:rsidRPr="002C5355" w:rsidRDefault="00A55BAA" w:rsidP="004335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P</w:t>
            </w:r>
            <w:r w:rsidR="003167AF" w:rsidRPr="002C5355">
              <w:rPr>
                <w:rFonts w:ascii="Times New Roman" w:hAnsi="Times New Roman" w:cs="Times New Roman"/>
              </w:rPr>
              <w:t>A</w:t>
            </w:r>
            <w:r w:rsidR="00742C1D" w:rsidRPr="002C5355">
              <w:rPr>
                <w:rFonts w:ascii="Times New Roman" w:hAnsi="Times New Roman" w:cs="Times New Roman"/>
              </w:rPr>
              <w:t xml:space="preserve"> (%)</w:t>
            </w:r>
          </w:p>
        </w:tc>
        <w:tc>
          <w:tcPr>
            <w:tcW w:w="1574" w:type="dxa"/>
          </w:tcPr>
          <w:p w14:paraId="491EC1B2" w14:textId="1DC51F94" w:rsidR="003167AF" w:rsidRPr="002C5355" w:rsidRDefault="003167AF" w:rsidP="004335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Neglect</w:t>
            </w:r>
            <w:r w:rsidR="00742C1D" w:rsidRPr="002C5355">
              <w:rPr>
                <w:rFonts w:ascii="Times New Roman" w:hAnsi="Times New Roman" w:cs="Times New Roman"/>
              </w:rPr>
              <w:t xml:space="preserve"> (%)</w:t>
            </w:r>
          </w:p>
        </w:tc>
        <w:tc>
          <w:tcPr>
            <w:tcW w:w="970" w:type="dxa"/>
          </w:tcPr>
          <w:p w14:paraId="3BF9B81C" w14:textId="2E593DB8" w:rsidR="003167AF" w:rsidRPr="002C5355" w:rsidRDefault="003167AF" w:rsidP="004335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EDV</w:t>
            </w:r>
            <w:r w:rsidR="00742C1D" w:rsidRPr="002C5355">
              <w:rPr>
                <w:rFonts w:ascii="Times New Roman" w:hAnsi="Times New Roman" w:cs="Times New Roman"/>
              </w:rPr>
              <w:t xml:space="preserve"> (%)</w:t>
            </w:r>
          </w:p>
        </w:tc>
      </w:tr>
      <w:tr w:rsidR="003167AF" w:rsidRPr="002C5355" w14:paraId="05A6DB88" w14:textId="77777777" w:rsidTr="00CA6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5" w:type="dxa"/>
          </w:tcPr>
          <w:p w14:paraId="37955527" w14:textId="24F6E2A2" w:rsidR="003167AF" w:rsidRPr="002C5355" w:rsidRDefault="003167AF" w:rsidP="002A439E">
            <w:pPr>
              <w:rPr>
                <w:rFonts w:ascii="Times New Roman" w:hAnsi="Times New Roman" w:cs="Times New Roman"/>
              </w:rPr>
            </w:pPr>
            <w:proofErr w:type="spellStart"/>
            <w:r w:rsidRPr="002C5355">
              <w:rPr>
                <w:rFonts w:ascii="Times New Roman" w:hAnsi="Times New Roman" w:cs="Times New Roman"/>
              </w:rPr>
              <w:t>Almuneef</w:t>
            </w:r>
            <w:proofErr w:type="spellEnd"/>
            <w:r w:rsidRPr="002C5355">
              <w:rPr>
                <w:rFonts w:ascii="Times New Roman" w:hAnsi="Times New Roman" w:cs="Times New Roman"/>
              </w:rPr>
              <w:t xml:space="preserve"> 2017</w:t>
            </w:r>
          </w:p>
        </w:tc>
        <w:tc>
          <w:tcPr>
            <w:tcW w:w="3247" w:type="dxa"/>
          </w:tcPr>
          <w:p w14:paraId="76F0806C" w14:textId="2682EB92" w:rsidR="003167AF" w:rsidRPr="002C5355" w:rsidRDefault="003167AF" w:rsidP="002A43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Saudi Arabia</w:t>
            </w:r>
          </w:p>
        </w:tc>
        <w:tc>
          <w:tcPr>
            <w:tcW w:w="970" w:type="dxa"/>
          </w:tcPr>
          <w:p w14:paraId="037BA57A" w14:textId="61BC6BED"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52</w:t>
            </w:r>
          </w:p>
        </w:tc>
        <w:tc>
          <w:tcPr>
            <w:tcW w:w="970" w:type="dxa"/>
          </w:tcPr>
          <w:p w14:paraId="3987DEB6" w14:textId="00461EA2"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21</w:t>
            </w:r>
          </w:p>
        </w:tc>
        <w:tc>
          <w:tcPr>
            <w:tcW w:w="970" w:type="dxa"/>
          </w:tcPr>
          <w:p w14:paraId="2C77B819" w14:textId="58821DB5"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42</w:t>
            </w:r>
          </w:p>
        </w:tc>
        <w:tc>
          <w:tcPr>
            <w:tcW w:w="1574" w:type="dxa"/>
          </w:tcPr>
          <w:p w14:paraId="07DE519B" w14:textId="1C8F0096"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29</w:t>
            </w:r>
          </w:p>
        </w:tc>
        <w:tc>
          <w:tcPr>
            <w:tcW w:w="970" w:type="dxa"/>
          </w:tcPr>
          <w:p w14:paraId="76ED5576" w14:textId="50450002"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57</w:t>
            </w:r>
            <w:r w:rsidRPr="002C5355">
              <w:rPr>
                <w:rStyle w:val="FootnoteReference"/>
                <w:rFonts w:ascii="Times New Roman" w:hAnsi="Times New Roman" w:cs="Times New Roman"/>
              </w:rPr>
              <w:footnoteReference w:id="1"/>
            </w:r>
          </w:p>
        </w:tc>
      </w:tr>
      <w:tr w:rsidR="003167AF" w:rsidRPr="002C5355" w14:paraId="71913850" w14:textId="77777777" w:rsidTr="00CA6B0B">
        <w:tc>
          <w:tcPr>
            <w:cnfStyle w:val="001000000000" w:firstRow="0" w:lastRow="0" w:firstColumn="1" w:lastColumn="0" w:oddVBand="0" w:evenVBand="0" w:oddHBand="0" w:evenHBand="0" w:firstRowFirstColumn="0" w:firstRowLastColumn="0" w:lastRowFirstColumn="0" w:lastRowLastColumn="0"/>
            <w:tcW w:w="2565" w:type="dxa"/>
          </w:tcPr>
          <w:p w14:paraId="5038311F" w14:textId="451EBA9F" w:rsidR="003167AF" w:rsidRPr="002C5355" w:rsidRDefault="003167AF" w:rsidP="002A439E">
            <w:pPr>
              <w:rPr>
                <w:rFonts w:ascii="Times New Roman" w:hAnsi="Times New Roman" w:cs="Times New Roman"/>
              </w:rPr>
            </w:pPr>
            <w:r w:rsidRPr="002C5355">
              <w:rPr>
                <w:rFonts w:ascii="Times New Roman" w:hAnsi="Times New Roman" w:cs="Times New Roman"/>
              </w:rPr>
              <w:t>Chan 2011</w:t>
            </w:r>
          </w:p>
        </w:tc>
        <w:tc>
          <w:tcPr>
            <w:tcW w:w="3247" w:type="dxa"/>
          </w:tcPr>
          <w:p w14:paraId="16C163B5" w14:textId="43785DF2" w:rsidR="003167AF" w:rsidRPr="002C5355" w:rsidRDefault="003167AF" w:rsidP="002A439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Hong Kon</w:t>
            </w:r>
            <w:r w:rsidR="005A2376" w:rsidRPr="002C5355">
              <w:rPr>
                <w:rFonts w:ascii="Times New Roman" w:hAnsi="Times New Roman" w:cs="Times New Roman"/>
              </w:rPr>
              <w:t>g</w:t>
            </w:r>
          </w:p>
        </w:tc>
        <w:tc>
          <w:tcPr>
            <w:tcW w:w="970" w:type="dxa"/>
          </w:tcPr>
          <w:p w14:paraId="141ACA62" w14:textId="4BAA5610" w:rsidR="003167AF" w:rsidRPr="002C5355" w:rsidRDefault="005359E1"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70.9</w:t>
            </w:r>
            <w:r w:rsidRPr="002C5355">
              <w:rPr>
                <w:rStyle w:val="FootnoteReference"/>
                <w:rFonts w:ascii="Times New Roman" w:hAnsi="Times New Roman" w:cs="Times New Roman"/>
              </w:rPr>
              <w:footnoteReference w:id="2"/>
            </w:r>
          </w:p>
        </w:tc>
        <w:tc>
          <w:tcPr>
            <w:tcW w:w="970" w:type="dxa"/>
          </w:tcPr>
          <w:p w14:paraId="62D2CAD8" w14:textId="555F021A" w:rsidR="003167AF" w:rsidRPr="002C5355" w:rsidRDefault="003167AF"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w:t>
            </w:r>
          </w:p>
        </w:tc>
        <w:tc>
          <w:tcPr>
            <w:tcW w:w="970" w:type="dxa"/>
          </w:tcPr>
          <w:p w14:paraId="4BBCB7FB" w14:textId="101238D0" w:rsidR="003167AF" w:rsidRPr="002C5355" w:rsidRDefault="003167AF"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27</w:t>
            </w:r>
            <w:r w:rsidR="002B0EC1" w:rsidRPr="002C5355">
              <w:rPr>
                <w:rFonts w:ascii="Times New Roman" w:hAnsi="Times New Roman" w:cs="Times New Roman"/>
              </w:rPr>
              <w:t>.0</w:t>
            </w:r>
            <w:r w:rsidRPr="002C5355">
              <w:rPr>
                <w:rStyle w:val="FootnoteReference"/>
                <w:rFonts w:ascii="Times New Roman" w:hAnsi="Times New Roman" w:cs="Times New Roman"/>
              </w:rPr>
              <w:footnoteReference w:id="3"/>
            </w:r>
          </w:p>
        </w:tc>
        <w:tc>
          <w:tcPr>
            <w:tcW w:w="1574" w:type="dxa"/>
          </w:tcPr>
          <w:p w14:paraId="21EAE729" w14:textId="11862F6B" w:rsidR="003167AF" w:rsidRPr="002C5355" w:rsidRDefault="003167AF"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32.3</w:t>
            </w:r>
          </w:p>
        </w:tc>
        <w:tc>
          <w:tcPr>
            <w:tcW w:w="970" w:type="dxa"/>
          </w:tcPr>
          <w:p w14:paraId="4BB2D49A" w14:textId="52F46090" w:rsidR="003167AF" w:rsidRPr="002C5355" w:rsidRDefault="004A741C"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73.2</w:t>
            </w:r>
            <w:r w:rsidR="003167AF" w:rsidRPr="002C5355">
              <w:rPr>
                <w:rStyle w:val="FootnoteReference"/>
                <w:rFonts w:ascii="Times New Roman" w:hAnsi="Times New Roman" w:cs="Times New Roman"/>
              </w:rPr>
              <w:footnoteReference w:id="4"/>
            </w:r>
          </w:p>
        </w:tc>
      </w:tr>
      <w:tr w:rsidR="003167AF" w:rsidRPr="002C5355" w14:paraId="22356E41" w14:textId="77777777" w:rsidTr="00CA6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5" w:type="dxa"/>
          </w:tcPr>
          <w:p w14:paraId="48025C6A" w14:textId="4EB54D0F" w:rsidR="003167AF" w:rsidRPr="002C5355" w:rsidRDefault="003167AF" w:rsidP="00071354">
            <w:pPr>
              <w:rPr>
                <w:rFonts w:ascii="Times New Roman" w:hAnsi="Times New Roman" w:cs="Times New Roman"/>
              </w:rPr>
            </w:pPr>
            <w:r w:rsidRPr="002C5355">
              <w:rPr>
                <w:rFonts w:ascii="Times New Roman" w:hAnsi="Times New Roman" w:cs="Times New Roman"/>
              </w:rPr>
              <w:t>Chan et al 2011</w:t>
            </w:r>
          </w:p>
        </w:tc>
        <w:tc>
          <w:tcPr>
            <w:tcW w:w="3247" w:type="dxa"/>
          </w:tcPr>
          <w:p w14:paraId="1DA01CE3" w14:textId="338AC279" w:rsidR="003167AF" w:rsidRPr="002C5355" w:rsidRDefault="003167AF" w:rsidP="000713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Hong Kong</w:t>
            </w:r>
          </w:p>
        </w:tc>
        <w:tc>
          <w:tcPr>
            <w:tcW w:w="970" w:type="dxa"/>
          </w:tcPr>
          <w:p w14:paraId="2280E3CB" w14:textId="08A80F74" w:rsidR="003167AF" w:rsidRPr="002C5355" w:rsidRDefault="00320C70"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72.0</w:t>
            </w:r>
            <w:r w:rsidRPr="002C5355">
              <w:rPr>
                <w:rStyle w:val="FootnoteReference"/>
                <w:rFonts w:ascii="Times New Roman" w:hAnsi="Times New Roman" w:cs="Times New Roman"/>
              </w:rPr>
              <w:footnoteReference w:id="5"/>
            </w:r>
          </w:p>
        </w:tc>
        <w:tc>
          <w:tcPr>
            <w:tcW w:w="970" w:type="dxa"/>
          </w:tcPr>
          <w:p w14:paraId="45AFA67B" w14:textId="4960B600"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w:t>
            </w:r>
          </w:p>
        </w:tc>
        <w:tc>
          <w:tcPr>
            <w:tcW w:w="970" w:type="dxa"/>
          </w:tcPr>
          <w:p w14:paraId="7E929E50" w14:textId="7231A1FE"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29.3</w:t>
            </w:r>
            <w:r w:rsidRPr="002C5355">
              <w:rPr>
                <w:rStyle w:val="FootnoteReference"/>
                <w:rFonts w:ascii="Times New Roman" w:hAnsi="Times New Roman" w:cs="Times New Roman"/>
              </w:rPr>
              <w:footnoteReference w:id="6"/>
            </w:r>
          </w:p>
        </w:tc>
        <w:tc>
          <w:tcPr>
            <w:tcW w:w="1574" w:type="dxa"/>
          </w:tcPr>
          <w:p w14:paraId="59D056E7" w14:textId="11095B51"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36</w:t>
            </w:r>
            <w:r w:rsidR="00924424" w:rsidRPr="002C5355">
              <w:rPr>
                <w:rFonts w:ascii="Times New Roman" w:hAnsi="Times New Roman" w:cs="Times New Roman"/>
              </w:rPr>
              <w:t>.0</w:t>
            </w:r>
          </w:p>
        </w:tc>
        <w:tc>
          <w:tcPr>
            <w:tcW w:w="970" w:type="dxa"/>
          </w:tcPr>
          <w:p w14:paraId="28A2AEDE" w14:textId="732F127C" w:rsidR="003167AF" w:rsidRPr="002C5355" w:rsidRDefault="004A741C"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71.6</w:t>
            </w:r>
            <w:r w:rsidR="00D334B8" w:rsidRPr="002C5355">
              <w:rPr>
                <w:rStyle w:val="FootnoteReference"/>
                <w:rFonts w:ascii="Times New Roman" w:hAnsi="Times New Roman" w:cs="Times New Roman"/>
              </w:rPr>
              <w:footnoteReference w:id="7"/>
            </w:r>
          </w:p>
        </w:tc>
      </w:tr>
      <w:tr w:rsidR="003167AF" w:rsidRPr="002C5355" w14:paraId="1E136E7C" w14:textId="77777777" w:rsidTr="00CA6B0B">
        <w:tc>
          <w:tcPr>
            <w:cnfStyle w:val="001000000000" w:firstRow="0" w:lastRow="0" w:firstColumn="1" w:lastColumn="0" w:oddVBand="0" w:evenVBand="0" w:oddHBand="0" w:evenHBand="0" w:firstRowFirstColumn="0" w:firstRowLastColumn="0" w:lastRowFirstColumn="0" w:lastRowLastColumn="0"/>
            <w:tcW w:w="2565" w:type="dxa"/>
          </w:tcPr>
          <w:p w14:paraId="302FEA87" w14:textId="6A8259F2" w:rsidR="003167AF" w:rsidRPr="002C5355" w:rsidRDefault="003167AF" w:rsidP="00071354">
            <w:pPr>
              <w:rPr>
                <w:rFonts w:ascii="Times New Roman" w:hAnsi="Times New Roman" w:cs="Times New Roman"/>
              </w:rPr>
            </w:pPr>
            <w:proofErr w:type="spellStart"/>
            <w:r w:rsidRPr="002C5355">
              <w:rPr>
                <w:rFonts w:ascii="Times New Roman" w:hAnsi="Times New Roman" w:cs="Times New Roman"/>
              </w:rPr>
              <w:t>Christoffersen</w:t>
            </w:r>
            <w:proofErr w:type="spellEnd"/>
            <w:r w:rsidRPr="002C5355">
              <w:rPr>
                <w:rFonts w:ascii="Times New Roman" w:hAnsi="Times New Roman" w:cs="Times New Roman"/>
              </w:rPr>
              <w:t xml:space="preserve"> et al 2013</w:t>
            </w:r>
          </w:p>
        </w:tc>
        <w:tc>
          <w:tcPr>
            <w:tcW w:w="3247" w:type="dxa"/>
          </w:tcPr>
          <w:p w14:paraId="39451C47" w14:textId="5153E241" w:rsidR="003167AF" w:rsidRPr="002C5355" w:rsidRDefault="003167AF" w:rsidP="000713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Denmark</w:t>
            </w:r>
          </w:p>
        </w:tc>
        <w:tc>
          <w:tcPr>
            <w:tcW w:w="970" w:type="dxa"/>
          </w:tcPr>
          <w:p w14:paraId="2B5AA477" w14:textId="1E39A4C8" w:rsidR="003167AF" w:rsidRPr="002C5355" w:rsidRDefault="003167AF"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5.2</w:t>
            </w:r>
            <w:r w:rsidR="00E5564E" w:rsidRPr="002C5355">
              <w:rPr>
                <w:rStyle w:val="FootnoteReference"/>
                <w:rFonts w:ascii="Times New Roman" w:hAnsi="Times New Roman" w:cs="Times New Roman"/>
              </w:rPr>
              <w:footnoteReference w:id="8"/>
            </w:r>
          </w:p>
        </w:tc>
        <w:tc>
          <w:tcPr>
            <w:tcW w:w="970" w:type="dxa"/>
          </w:tcPr>
          <w:p w14:paraId="4F642672" w14:textId="62D90E71" w:rsidR="003167AF" w:rsidRPr="002C5355" w:rsidRDefault="003167AF"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3.4</w:t>
            </w:r>
            <w:r w:rsidR="006E6943" w:rsidRPr="002C5355">
              <w:rPr>
                <w:rStyle w:val="FootnoteReference"/>
                <w:rFonts w:ascii="Times New Roman" w:hAnsi="Times New Roman" w:cs="Times New Roman"/>
              </w:rPr>
              <w:footnoteReference w:id="9"/>
            </w:r>
          </w:p>
        </w:tc>
        <w:tc>
          <w:tcPr>
            <w:tcW w:w="970" w:type="dxa"/>
          </w:tcPr>
          <w:p w14:paraId="5023CC9D" w14:textId="64C917F2" w:rsidR="003167AF" w:rsidRPr="002C5355" w:rsidRDefault="003167AF"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5.4</w:t>
            </w:r>
            <w:r w:rsidR="008F3351" w:rsidRPr="002C5355">
              <w:rPr>
                <w:rStyle w:val="FootnoteReference"/>
                <w:rFonts w:ascii="Times New Roman" w:hAnsi="Times New Roman" w:cs="Times New Roman"/>
              </w:rPr>
              <w:footnoteReference w:id="10"/>
            </w:r>
          </w:p>
        </w:tc>
        <w:tc>
          <w:tcPr>
            <w:tcW w:w="1574" w:type="dxa"/>
          </w:tcPr>
          <w:p w14:paraId="086D7DC7" w14:textId="4B570E35" w:rsidR="003167AF" w:rsidRPr="002C5355" w:rsidRDefault="003167AF"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3</w:t>
            </w:r>
            <w:r w:rsidR="006E6943" w:rsidRPr="002C5355">
              <w:rPr>
                <w:rFonts w:ascii="Times New Roman" w:hAnsi="Times New Roman" w:cs="Times New Roman"/>
              </w:rPr>
              <w:t>.0</w:t>
            </w:r>
            <w:r w:rsidR="006E6943" w:rsidRPr="002C5355">
              <w:rPr>
                <w:rStyle w:val="FootnoteReference"/>
                <w:rFonts w:ascii="Times New Roman" w:hAnsi="Times New Roman" w:cs="Times New Roman"/>
              </w:rPr>
              <w:footnoteReference w:id="11"/>
            </w:r>
          </w:p>
        </w:tc>
        <w:tc>
          <w:tcPr>
            <w:tcW w:w="970" w:type="dxa"/>
          </w:tcPr>
          <w:p w14:paraId="6B7EED7E" w14:textId="1C70F827" w:rsidR="003167AF" w:rsidRPr="002C5355" w:rsidRDefault="003167AF"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w:t>
            </w:r>
          </w:p>
        </w:tc>
      </w:tr>
      <w:tr w:rsidR="003167AF" w:rsidRPr="002C5355" w14:paraId="42F1D9C5" w14:textId="77777777" w:rsidTr="00CA6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5" w:type="dxa"/>
          </w:tcPr>
          <w:p w14:paraId="0B6750D6" w14:textId="1AAB7965" w:rsidR="003167AF" w:rsidRPr="002C5355" w:rsidRDefault="003167AF" w:rsidP="00071354">
            <w:pPr>
              <w:rPr>
                <w:rFonts w:ascii="Times New Roman" w:hAnsi="Times New Roman" w:cs="Times New Roman"/>
              </w:rPr>
            </w:pPr>
            <w:r w:rsidRPr="002C5355">
              <w:rPr>
                <w:rFonts w:ascii="Times New Roman" w:hAnsi="Times New Roman" w:cs="Times New Roman"/>
              </w:rPr>
              <w:t>Denholm et al 2013</w:t>
            </w:r>
            <w:r w:rsidR="003B00C9" w:rsidRPr="002C5355">
              <w:rPr>
                <w:rStyle w:val="FootnoteReference"/>
                <w:rFonts w:ascii="Times New Roman" w:hAnsi="Times New Roman" w:cs="Times New Roman"/>
              </w:rPr>
              <w:footnoteReference w:id="12"/>
            </w:r>
          </w:p>
        </w:tc>
        <w:tc>
          <w:tcPr>
            <w:tcW w:w="3247" w:type="dxa"/>
          </w:tcPr>
          <w:p w14:paraId="1594D18D" w14:textId="1B461C11" w:rsidR="003167AF" w:rsidRPr="002C5355" w:rsidRDefault="003167AF" w:rsidP="000713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UK</w:t>
            </w:r>
          </w:p>
        </w:tc>
        <w:tc>
          <w:tcPr>
            <w:tcW w:w="970" w:type="dxa"/>
          </w:tcPr>
          <w:p w14:paraId="0937BD5B" w14:textId="57A03BBC"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12.5</w:t>
            </w:r>
          </w:p>
        </w:tc>
        <w:tc>
          <w:tcPr>
            <w:tcW w:w="970" w:type="dxa"/>
          </w:tcPr>
          <w:p w14:paraId="3A680933" w14:textId="78A8B394"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2.9</w:t>
            </w:r>
          </w:p>
        </w:tc>
        <w:tc>
          <w:tcPr>
            <w:tcW w:w="970" w:type="dxa"/>
          </w:tcPr>
          <w:p w14:paraId="4435CBC2" w14:textId="12AE515F"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9.0</w:t>
            </w:r>
          </w:p>
        </w:tc>
        <w:tc>
          <w:tcPr>
            <w:tcW w:w="1574" w:type="dxa"/>
          </w:tcPr>
          <w:p w14:paraId="5ED6B056" w14:textId="63199B57"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4.4</w:t>
            </w:r>
            <w:r w:rsidR="00316E9F" w:rsidRPr="002C5355">
              <w:rPr>
                <w:rStyle w:val="FootnoteReference"/>
                <w:rFonts w:ascii="Times New Roman" w:hAnsi="Times New Roman" w:cs="Times New Roman"/>
              </w:rPr>
              <w:footnoteReference w:id="13"/>
            </w:r>
          </w:p>
        </w:tc>
        <w:tc>
          <w:tcPr>
            <w:tcW w:w="970" w:type="dxa"/>
          </w:tcPr>
          <w:p w14:paraId="6D37AB6E" w14:textId="25444F05"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8.5</w:t>
            </w:r>
            <w:r w:rsidRPr="002C5355">
              <w:rPr>
                <w:rStyle w:val="FootnoteReference"/>
                <w:rFonts w:ascii="Times New Roman" w:hAnsi="Times New Roman" w:cs="Times New Roman"/>
              </w:rPr>
              <w:footnoteReference w:id="14"/>
            </w:r>
          </w:p>
        </w:tc>
      </w:tr>
      <w:tr w:rsidR="003167AF" w:rsidRPr="002C5355" w14:paraId="71BF1A46" w14:textId="77777777" w:rsidTr="00CA6B0B">
        <w:tc>
          <w:tcPr>
            <w:cnfStyle w:val="001000000000" w:firstRow="0" w:lastRow="0" w:firstColumn="1" w:lastColumn="0" w:oddVBand="0" w:evenVBand="0" w:oddHBand="0" w:evenHBand="0" w:firstRowFirstColumn="0" w:firstRowLastColumn="0" w:lastRowFirstColumn="0" w:lastRowLastColumn="0"/>
            <w:tcW w:w="2565" w:type="dxa"/>
          </w:tcPr>
          <w:p w14:paraId="1F2F4135" w14:textId="0DE16CB3" w:rsidR="003167AF" w:rsidRPr="002C5355" w:rsidRDefault="003167AF" w:rsidP="00071354">
            <w:pPr>
              <w:rPr>
                <w:rFonts w:ascii="Times New Roman" w:hAnsi="Times New Roman" w:cs="Times New Roman"/>
              </w:rPr>
            </w:pPr>
            <w:r w:rsidRPr="002C5355">
              <w:rPr>
                <w:rFonts w:ascii="Times New Roman" w:hAnsi="Times New Roman" w:cs="Times New Roman"/>
              </w:rPr>
              <w:lastRenderedPageBreak/>
              <w:t>Feng et al 2015</w:t>
            </w:r>
          </w:p>
        </w:tc>
        <w:tc>
          <w:tcPr>
            <w:tcW w:w="3247" w:type="dxa"/>
          </w:tcPr>
          <w:p w14:paraId="72E55788" w14:textId="418F6530" w:rsidR="003167AF" w:rsidRPr="002C5355" w:rsidRDefault="003167AF" w:rsidP="000713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Taiwan</w:t>
            </w:r>
          </w:p>
        </w:tc>
        <w:tc>
          <w:tcPr>
            <w:tcW w:w="970" w:type="dxa"/>
          </w:tcPr>
          <w:p w14:paraId="635BEEF8" w14:textId="39208565" w:rsidR="003167AF" w:rsidRPr="002C5355" w:rsidRDefault="003167AF"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69.2</w:t>
            </w:r>
          </w:p>
        </w:tc>
        <w:tc>
          <w:tcPr>
            <w:tcW w:w="970" w:type="dxa"/>
          </w:tcPr>
          <w:p w14:paraId="58EB95F4" w14:textId="7E11111C" w:rsidR="003167AF" w:rsidRPr="002C5355" w:rsidRDefault="003167AF"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19.8</w:t>
            </w:r>
          </w:p>
        </w:tc>
        <w:tc>
          <w:tcPr>
            <w:tcW w:w="970" w:type="dxa"/>
          </w:tcPr>
          <w:p w14:paraId="60E4A720" w14:textId="0A41F81B" w:rsidR="003167AF" w:rsidRPr="002C5355" w:rsidRDefault="003167AF"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61.4</w:t>
            </w:r>
          </w:p>
        </w:tc>
        <w:tc>
          <w:tcPr>
            <w:tcW w:w="1574" w:type="dxa"/>
          </w:tcPr>
          <w:p w14:paraId="3EEC6FA2" w14:textId="60707B21" w:rsidR="003167AF" w:rsidRPr="002C5355" w:rsidRDefault="003167AF"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54.6</w:t>
            </w:r>
          </w:p>
        </w:tc>
        <w:tc>
          <w:tcPr>
            <w:tcW w:w="970" w:type="dxa"/>
          </w:tcPr>
          <w:p w14:paraId="0F83811B" w14:textId="157D8241" w:rsidR="003167AF" w:rsidRPr="002C5355" w:rsidRDefault="0089110B"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shd w:val="clear" w:color="auto" w:fill="FFFFFF" w:themeFill="background1"/>
              </w:rPr>
              <w:t>82</w:t>
            </w:r>
            <w:r w:rsidR="003167AF" w:rsidRPr="002C5355">
              <w:rPr>
                <w:rFonts w:ascii="Times New Roman" w:hAnsi="Times New Roman" w:cs="Times New Roman"/>
                <w:shd w:val="clear" w:color="auto" w:fill="FFFFFF" w:themeFill="background1"/>
              </w:rPr>
              <w:t>.</w:t>
            </w:r>
            <w:r w:rsidRPr="002C5355">
              <w:rPr>
                <w:rFonts w:ascii="Times New Roman" w:hAnsi="Times New Roman" w:cs="Times New Roman"/>
                <w:shd w:val="clear" w:color="auto" w:fill="FFFFFF" w:themeFill="background1"/>
              </w:rPr>
              <w:t>2</w:t>
            </w:r>
            <w:r w:rsidR="003167AF" w:rsidRPr="002C5355">
              <w:rPr>
                <w:rStyle w:val="FootnoteReference"/>
                <w:rFonts w:ascii="Times New Roman" w:hAnsi="Times New Roman" w:cs="Times New Roman"/>
              </w:rPr>
              <w:footnoteReference w:id="15"/>
            </w:r>
          </w:p>
        </w:tc>
      </w:tr>
      <w:tr w:rsidR="003167AF" w:rsidRPr="002C5355" w14:paraId="2C65D256" w14:textId="77777777" w:rsidTr="00CA6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5" w:type="dxa"/>
          </w:tcPr>
          <w:p w14:paraId="44B7E00C" w14:textId="64D1D2C3" w:rsidR="003167AF" w:rsidRPr="002C5355" w:rsidRDefault="003167AF" w:rsidP="00071354">
            <w:pPr>
              <w:rPr>
                <w:rFonts w:ascii="Times New Roman" w:hAnsi="Times New Roman" w:cs="Times New Roman"/>
              </w:rPr>
            </w:pPr>
            <w:proofErr w:type="spellStart"/>
            <w:r w:rsidRPr="002C5355">
              <w:rPr>
                <w:rFonts w:ascii="Times New Roman" w:hAnsi="Times New Roman" w:cs="Times New Roman"/>
              </w:rPr>
              <w:t>Finkelhor</w:t>
            </w:r>
            <w:proofErr w:type="spellEnd"/>
            <w:r w:rsidRPr="002C5355">
              <w:rPr>
                <w:rFonts w:ascii="Times New Roman" w:hAnsi="Times New Roman" w:cs="Times New Roman"/>
              </w:rPr>
              <w:t xml:space="preserve"> et al 2009</w:t>
            </w:r>
          </w:p>
        </w:tc>
        <w:tc>
          <w:tcPr>
            <w:tcW w:w="3247" w:type="dxa"/>
          </w:tcPr>
          <w:p w14:paraId="5D1B0F6A" w14:textId="2E22F5AA" w:rsidR="003167AF" w:rsidRPr="002C5355" w:rsidRDefault="003167AF" w:rsidP="000713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USA</w:t>
            </w:r>
          </w:p>
        </w:tc>
        <w:tc>
          <w:tcPr>
            <w:tcW w:w="970" w:type="dxa"/>
          </w:tcPr>
          <w:p w14:paraId="722B344A" w14:textId="68815B59"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11.9</w:t>
            </w:r>
          </w:p>
        </w:tc>
        <w:tc>
          <w:tcPr>
            <w:tcW w:w="970" w:type="dxa"/>
          </w:tcPr>
          <w:p w14:paraId="7E81F277" w14:textId="33DEE397" w:rsidR="003167AF" w:rsidRPr="002C5355" w:rsidRDefault="00CB6D4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9</w:t>
            </w:r>
            <w:r w:rsidR="003167AF" w:rsidRPr="002C5355">
              <w:rPr>
                <w:rFonts w:ascii="Times New Roman" w:hAnsi="Times New Roman" w:cs="Times New Roman"/>
              </w:rPr>
              <w:t>.</w:t>
            </w:r>
            <w:r w:rsidRPr="002C5355">
              <w:rPr>
                <w:rFonts w:ascii="Times New Roman" w:hAnsi="Times New Roman" w:cs="Times New Roman"/>
              </w:rPr>
              <w:t>8</w:t>
            </w:r>
            <w:r w:rsidR="003167AF" w:rsidRPr="002C5355">
              <w:rPr>
                <w:rStyle w:val="FootnoteReference"/>
                <w:rFonts w:ascii="Times New Roman" w:hAnsi="Times New Roman" w:cs="Times New Roman"/>
              </w:rPr>
              <w:footnoteReference w:id="16"/>
            </w:r>
          </w:p>
        </w:tc>
        <w:tc>
          <w:tcPr>
            <w:tcW w:w="970" w:type="dxa"/>
          </w:tcPr>
          <w:p w14:paraId="5A3FBB89" w14:textId="32B23729"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9.1</w:t>
            </w:r>
          </w:p>
        </w:tc>
        <w:tc>
          <w:tcPr>
            <w:tcW w:w="1574" w:type="dxa"/>
          </w:tcPr>
          <w:p w14:paraId="5A0A5DCB" w14:textId="47568EDA"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3.6</w:t>
            </w:r>
          </w:p>
        </w:tc>
        <w:tc>
          <w:tcPr>
            <w:tcW w:w="970" w:type="dxa"/>
          </w:tcPr>
          <w:p w14:paraId="5ABD2B95" w14:textId="12D64085"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20.3</w:t>
            </w:r>
            <w:r w:rsidRPr="002C5355">
              <w:rPr>
                <w:rStyle w:val="FootnoteReference"/>
                <w:rFonts w:ascii="Times New Roman" w:hAnsi="Times New Roman" w:cs="Times New Roman"/>
              </w:rPr>
              <w:footnoteReference w:id="17"/>
            </w:r>
          </w:p>
        </w:tc>
      </w:tr>
      <w:tr w:rsidR="003167AF" w:rsidRPr="002C5355" w14:paraId="3B849A9D" w14:textId="77777777" w:rsidTr="00CA6B0B">
        <w:tc>
          <w:tcPr>
            <w:cnfStyle w:val="001000000000" w:firstRow="0" w:lastRow="0" w:firstColumn="1" w:lastColumn="0" w:oddVBand="0" w:evenVBand="0" w:oddHBand="0" w:evenHBand="0" w:firstRowFirstColumn="0" w:firstRowLastColumn="0" w:lastRowFirstColumn="0" w:lastRowLastColumn="0"/>
            <w:tcW w:w="2565" w:type="dxa"/>
          </w:tcPr>
          <w:p w14:paraId="21CA5C46" w14:textId="52478ECE" w:rsidR="003167AF" w:rsidRPr="002C5355" w:rsidRDefault="003167AF" w:rsidP="00071354">
            <w:pPr>
              <w:rPr>
                <w:rFonts w:ascii="Times New Roman" w:hAnsi="Times New Roman" w:cs="Times New Roman"/>
              </w:rPr>
            </w:pPr>
            <w:proofErr w:type="spellStart"/>
            <w:r w:rsidRPr="002C5355">
              <w:rPr>
                <w:rFonts w:ascii="Times New Roman" w:hAnsi="Times New Roman" w:cs="Times New Roman"/>
              </w:rPr>
              <w:t>Finkelhor</w:t>
            </w:r>
            <w:proofErr w:type="spellEnd"/>
            <w:r w:rsidRPr="002C5355">
              <w:rPr>
                <w:rFonts w:ascii="Times New Roman" w:hAnsi="Times New Roman" w:cs="Times New Roman"/>
              </w:rPr>
              <w:t xml:space="preserve"> et al 2014</w:t>
            </w:r>
          </w:p>
        </w:tc>
        <w:tc>
          <w:tcPr>
            <w:tcW w:w="3247" w:type="dxa"/>
          </w:tcPr>
          <w:p w14:paraId="6B42AFB6" w14:textId="7F0684A7" w:rsidR="003167AF" w:rsidRPr="002C5355" w:rsidRDefault="003167AF" w:rsidP="000713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USA</w:t>
            </w:r>
          </w:p>
        </w:tc>
        <w:tc>
          <w:tcPr>
            <w:tcW w:w="970" w:type="dxa"/>
          </w:tcPr>
          <w:p w14:paraId="785BC17D" w14:textId="7107F329" w:rsidR="003167AF" w:rsidRPr="002C5355" w:rsidRDefault="003167AF"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10.3</w:t>
            </w:r>
          </w:p>
        </w:tc>
        <w:tc>
          <w:tcPr>
            <w:tcW w:w="970" w:type="dxa"/>
          </w:tcPr>
          <w:p w14:paraId="731AD9A9" w14:textId="1F11AF83" w:rsidR="003167AF" w:rsidRPr="002C5355" w:rsidRDefault="009E5C19"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9.5</w:t>
            </w:r>
            <w:r w:rsidR="0085692E" w:rsidRPr="002C5355">
              <w:rPr>
                <w:rStyle w:val="FootnoteReference"/>
                <w:rFonts w:ascii="Times New Roman" w:hAnsi="Times New Roman" w:cs="Times New Roman"/>
              </w:rPr>
              <w:footnoteReference w:id="18"/>
            </w:r>
          </w:p>
        </w:tc>
        <w:tc>
          <w:tcPr>
            <w:tcW w:w="970" w:type="dxa"/>
          </w:tcPr>
          <w:p w14:paraId="681D0EF8" w14:textId="175A203E" w:rsidR="003167AF" w:rsidRPr="002C5355" w:rsidRDefault="003167AF"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8.9</w:t>
            </w:r>
            <w:r w:rsidR="00CB6D4F" w:rsidRPr="002C5355">
              <w:rPr>
                <w:rStyle w:val="FootnoteReference"/>
                <w:rFonts w:ascii="Times New Roman" w:hAnsi="Times New Roman" w:cs="Times New Roman"/>
              </w:rPr>
              <w:footnoteReference w:id="19"/>
            </w:r>
          </w:p>
        </w:tc>
        <w:tc>
          <w:tcPr>
            <w:tcW w:w="1574" w:type="dxa"/>
          </w:tcPr>
          <w:p w14:paraId="3DD4338F" w14:textId="2EDF7072" w:rsidR="003167AF" w:rsidRPr="002C5355" w:rsidRDefault="003167AF"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11.6</w:t>
            </w:r>
          </w:p>
        </w:tc>
        <w:tc>
          <w:tcPr>
            <w:tcW w:w="970" w:type="dxa"/>
          </w:tcPr>
          <w:p w14:paraId="10CACB45" w14:textId="57E26797" w:rsidR="003167AF" w:rsidRPr="002C5355" w:rsidRDefault="003167AF"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w:t>
            </w:r>
          </w:p>
        </w:tc>
      </w:tr>
      <w:tr w:rsidR="003167AF" w:rsidRPr="002C5355" w14:paraId="799BF5A2" w14:textId="77777777" w:rsidTr="00CA6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5" w:type="dxa"/>
          </w:tcPr>
          <w:p w14:paraId="2BED4897" w14:textId="74FABC3F" w:rsidR="003167AF" w:rsidRPr="002C5355" w:rsidRDefault="003167AF" w:rsidP="00071354">
            <w:pPr>
              <w:rPr>
                <w:rFonts w:ascii="Times New Roman" w:hAnsi="Times New Roman" w:cs="Times New Roman"/>
              </w:rPr>
            </w:pPr>
            <w:proofErr w:type="spellStart"/>
            <w:r w:rsidRPr="002C5355">
              <w:rPr>
                <w:rFonts w:ascii="Times New Roman" w:hAnsi="Times New Roman" w:cs="Times New Roman"/>
              </w:rPr>
              <w:t>Finkelhor</w:t>
            </w:r>
            <w:proofErr w:type="spellEnd"/>
            <w:r w:rsidRPr="002C5355">
              <w:rPr>
                <w:rFonts w:ascii="Times New Roman" w:hAnsi="Times New Roman" w:cs="Times New Roman"/>
              </w:rPr>
              <w:t xml:space="preserve"> et al 2015</w:t>
            </w:r>
          </w:p>
        </w:tc>
        <w:tc>
          <w:tcPr>
            <w:tcW w:w="3247" w:type="dxa"/>
          </w:tcPr>
          <w:p w14:paraId="4906882B" w14:textId="75F9409B" w:rsidR="003167AF" w:rsidRPr="002C5355" w:rsidRDefault="003167AF" w:rsidP="000713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USA</w:t>
            </w:r>
          </w:p>
        </w:tc>
        <w:tc>
          <w:tcPr>
            <w:tcW w:w="970" w:type="dxa"/>
          </w:tcPr>
          <w:p w14:paraId="1AA2C61F" w14:textId="11D841BC"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14.5</w:t>
            </w:r>
          </w:p>
        </w:tc>
        <w:tc>
          <w:tcPr>
            <w:tcW w:w="970" w:type="dxa"/>
          </w:tcPr>
          <w:p w14:paraId="71974756" w14:textId="75701F5A" w:rsidR="003167AF" w:rsidRPr="002C5355" w:rsidRDefault="00B6392D"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8.4</w:t>
            </w:r>
            <w:r w:rsidR="003167AF" w:rsidRPr="002C5355">
              <w:rPr>
                <w:rStyle w:val="FootnoteReference"/>
                <w:rFonts w:ascii="Times New Roman" w:hAnsi="Times New Roman" w:cs="Times New Roman"/>
              </w:rPr>
              <w:footnoteReference w:id="20"/>
            </w:r>
          </w:p>
        </w:tc>
        <w:tc>
          <w:tcPr>
            <w:tcW w:w="970" w:type="dxa"/>
          </w:tcPr>
          <w:p w14:paraId="5398914C" w14:textId="214C2582"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9.8</w:t>
            </w:r>
          </w:p>
        </w:tc>
        <w:tc>
          <w:tcPr>
            <w:tcW w:w="1574" w:type="dxa"/>
          </w:tcPr>
          <w:p w14:paraId="1F0AEF8C" w14:textId="50335822"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11.8</w:t>
            </w:r>
          </w:p>
        </w:tc>
        <w:tc>
          <w:tcPr>
            <w:tcW w:w="970" w:type="dxa"/>
          </w:tcPr>
          <w:p w14:paraId="019486A9" w14:textId="57E070B6"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19.5</w:t>
            </w:r>
            <w:r w:rsidRPr="002C5355">
              <w:rPr>
                <w:rStyle w:val="FootnoteReference"/>
                <w:rFonts w:ascii="Times New Roman" w:hAnsi="Times New Roman" w:cs="Times New Roman"/>
              </w:rPr>
              <w:footnoteReference w:id="21"/>
            </w:r>
          </w:p>
        </w:tc>
      </w:tr>
      <w:tr w:rsidR="003167AF" w:rsidRPr="002C5355" w14:paraId="52F08C7F" w14:textId="77777777" w:rsidTr="00CA6B0B">
        <w:tc>
          <w:tcPr>
            <w:cnfStyle w:val="001000000000" w:firstRow="0" w:lastRow="0" w:firstColumn="1" w:lastColumn="0" w:oddVBand="0" w:evenVBand="0" w:oddHBand="0" w:evenHBand="0" w:firstRowFirstColumn="0" w:firstRowLastColumn="0" w:lastRowFirstColumn="0" w:lastRowLastColumn="0"/>
            <w:tcW w:w="2565" w:type="dxa"/>
          </w:tcPr>
          <w:p w14:paraId="695368E9" w14:textId="5D47388C" w:rsidR="003167AF" w:rsidRPr="002C5355" w:rsidRDefault="003167AF" w:rsidP="00071354">
            <w:pPr>
              <w:rPr>
                <w:rFonts w:ascii="Times New Roman" w:hAnsi="Times New Roman" w:cs="Times New Roman"/>
              </w:rPr>
            </w:pPr>
            <w:r w:rsidRPr="002C5355">
              <w:rPr>
                <w:rFonts w:ascii="Times New Roman" w:hAnsi="Times New Roman" w:cs="Times New Roman"/>
              </w:rPr>
              <w:t>Lev-Wiesel et al 2018</w:t>
            </w:r>
          </w:p>
        </w:tc>
        <w:tc>
          <w:tcPr>
            <w:tcW w:w="3247" w:type="dxa"/>
          </w:tcPr>
          <w:p w14:paraId="3FECB1F3" w14:textId="0CB169C3" w:rsidR="003167AF" w:rsidRPr="002C5355" w:rsidRDefault="003167AF" w:rsidP="000713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Israel</w:t>
            </w:r>
          </w:p>
        </w:tc>
        <w:tc>
          <w:tcPr>
            <w:tcW w:w="970" w:type="dxa"/>
          </w:tcPr>
          <w:p w14:paraId="7673820E" w14:textId="6BB050F9" w:rsidR="003167AF" w:rsidRPr="002C5355" w:rsidRDefault="003167AF"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31.1</w:t>
            </w:r>
          </w:p>
        </w:tc>
        <w:tc>
          <w:tcPr>
            <w:tcW w:w="970" w:type="dxa"/>
          </w:tcPr>
          <w:p w14:paraId="48513791" w14:textId="2E72BE23" w:rsidR="003167AF" w:rsidRPr="002C5355" w:rsidRDefault="003167AF"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18.7</w:t>
            </w:r>
          </w:p>
        </w:tc>
        <w:tc>
          <w:tcPr>
            <w:tcW w:w="970" w:type="dxa"/>
          </w:tcPr>
          <w:p w14:paraId="6ECD7F7A" w14:textId="5E5D1071" w:rsidR="003167AF" w:rsidRPr="002C5355" w:rsidRDefault="003167AF"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1</w:t>
            </w:r>
            <w:r w:rsidR="009E5E15" w:rsidRPr="002C5355">
              <w:rPr>
                <w:rFonts w:ascii="Times New Roman" w:hAnsi="Times New Roman" w:cs="Times New Roman"/>
              </w:rPr>
              <w:t>8</w:t>
            </w:r>
            <w:r w:rsidRPr="002C5355">
              <w:rPr>
                <w:rFonts w:ascii="Times New Roman" w:hAnsi="Times New Roman" w:cs="Times New Roman"/>
              </w:rPr>
              <w:t>.0</w:t>
            </w:r>
          </w:p>
        </w:tc>
        <w:tc>
          <w:tcPr>
            <w:tcW w:w="1574" w:type="dxa"/>
          </w:tcPr>
          <w:p w14:paraId="5CA0684D" w14:textId="204C8991" w:rsidR="003167AF" w:rsidRPr="002C5355" w:rsidRDefault="00251823"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3</w:t>
            </w:r>
            <w:r w:rsidR="009E5E15" w:rsidRPr="002C5355">
              <w:rPr>
                <w:rFonts w:ascii="Times New Roman" w:hAnsi="Times New Roman" w:cs="Times New Roman"/>
              </w:rPr>
              <w:t>4</w:t>
            </w:r>
            <w:r w:rsidRPr="002C5355">
              <w:rPr>
                <w:rFonts w:ascii="Times New Roman" w:hAnsi="Times New Roman" w:cs="Times New Roman"/>
              </w:rPr>
              <w:t>.0</w:t>
            </w:r>
            <w:r w:rsidR="003167AF" w:rsidRPr="002C5355">
              <w:rPr>
                <w:rStyle w:val="FootnoteReference"/>
                <w:rFonts w:ascii="Times New Roman" w:hAnsi="Times New Roman" w:cs="Times New Roman"/>
              </w:rPr>
              <w:footnoteReference w:id="22"/>
            </w:r>
          </w:p>
        </w:tc>
        <w:tc>
          <w:tcPr>
            <w:tcW w:w="970" w:type="dxa"/>
          </w:tcPr>
          <w:p w14:paraId="10CE2AEA" w14:textId="153193FA" w:rsidR="003167AF" w:rsidRPr="002C5355" w:rsidRDefault="003167AF"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9.8</w:t>
            </w:r>
          </w:p>
        </w:tc>
      </w:tr>
      <w:tr w:rsidR="003167AF" w:rsidRPr="002C5355" w14:paraId="146A8CEF" w14:textId="77777777" w:rsidTr="00CA6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5" w:type="dxa"/>
          </w:tcPr>
          <w:p w14:paraId="5151A936" w14:textId="7B0A5A5C" w:rsidR="003167AF" w:rsidRPr="002C5355" w:rsidRDefault="003167AF" w:rsidP="00071354">
            <w:pPr>
              <w:rPr>
                <w:rFonts w:ascii="Times New Roman" w:hAnsi="Times New Roman" w:cs="Times New Roman"/>
              </w:rPr>
            </w:pPr>
            <w:r w:rsidRPr="002C5355">
              <w:rPr>
                <w:rFonts w:ascii="Times New Roman" w:hAnsi="Times New Roman" w:cs="Times New Roman"/>
              </w:rPr>
              <w:t>May-Chahal et al 2015</w:t>
            </w:r>
          </w:p>
        </w:tc>
        <w:tc>
          <w:tcPr>
            <w:tcW w:w="3247" w:type="dxa"/>
          </w:tcPr>
          <w:p w14:paraId="44D5661E" w14:textId="5048FD54" w:rsidR="003167AF" w:rsidRPr="002C5355" w:rsidRDefault="003167AF" w:rsidP="0007135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UK</w:t>
            </w:r>
          </w:p>
        </w:tc>
        <w:tc>
          <w:tcPr>
            <w:tcW w:w="970" w:type="dxa"/>
          </w:tcPr>
          <w:p w14:paraId="49BB5D25" w14:textId="4E89EBAA"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6</w:t>
            </w:r>
            <w:r w:rsidRPr="002C5355">
              <w:rPr>
                <w:rStyle w:val="FootnoteReference"/>
                <w:rFonts w:ascii="Times New Roman" w:hAnsi="Times New Roman" w:cs="Times New Roman"/>
              </w:rPr>
              <w:footnoteReference w:id="23"/>
            </w:r>
          </w:p>
        </w:tc>
        <w:tc>
          <w:tcPr>
            <w:tcW w:w="970" w:type="dxa"/>
          </w:tcPr>
          <w:p w14:paraId="33F142E3" w14:textId="0C561667"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1</w:t>
            </w:r>
            <w:r w:rsidR="00DC2F0D" w:rsidRPr="002C5355">
              <w:rPr>
                <w:rFonts w:ascii="Times New Roman" w:hAnsi="Times New Roman" w:cs="Times New Roman"/>
              </w:rPr>
              <w:t>9</w:t>
            </w:r>
            <w:r w:rsidR="00DC2F0D" w:rsidRPr="002C5355">
              <w:rPr>
                <w:rStyle w:val="FootnoteReference"/>
                <w:rFonts w:ascii="Times New Roman" w:hAnsi="Times New Roman" w:cs="Times New Roman"/>
              </w:rPr>
              <w:footnoteReference w:id="24"/>
            </w:r>
          </w:p>
        </w:tc>
        <w:tc>
          <w:tcPr>
            <w:tcW w:w="970" w:type="dxa"/>
          </w:tcPr>
          <w:p w14:paraId="499FCE43" w14:textId="785FB124"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7</w:t>
            </w:r>
            <w:r w:rsidRPr="002C5355">
              <w:rPr>
                <w:rStyle w:val="FootnoteReference"/>
                <w:rFonts w:ascii="Times New Roman" w:hAnsi="Times New Roman" w:cs="Times New Roman"/>
              </w:rPr>
              <w:footnoteReference w:id="25"/>
            </w:r>
          </w:p>
        </w:tc>
        <w:tc>
          <w:tcPr>
            <w:tcW w:w="1574" w:type="dxa"/>
          </w:tcPr>
          <w:p w14:paraId="12B8CB57" w14:textId="5A00D63F" w:rsidR="003167AF" w:rsidRPr="002C5355" w:rsidRDefault="009E5E15"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&gt;33</w:t>
            </w:r>
            <w:r w:rsidR="003167AF" w:rsidRPr="002C5355">
              <w:rPr>
                <w:rStyle w:val="FootnoteReference"/>
                <w:rFonts w:ascii="Times New Roman" w:hAnsi="Times New Roman" w:cs="Times New Roman"/>
              </w:rPr>
              <w:footnoteReference w:id="26"/>
            </w:r>
          </w:p>
        </w:tc>
        <w:tc>
          <w:tcPr>
            <w:tcW w:w="970" w:type="dxa"/>
          </w:tcPr>
          <w:p w14:paraId="565D8AC4" w14:textId="72CBA493"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w:t>
            </w:r>
          </w:p>
        </w:tc>
      </w:tr>
      <w:tr w:rsidR="0090232F" w:rsidRPr="002C5355" w14:paraId="114BFC86" w14:textId="77777777" w:rsidTr="00CA6B0B">
        <w:tc>
          <w:tcPr>
            <w:cnfStyle w:val="001000000000" w:firstRow="0" w:lastRow="0" w:firstColumn="1" w:lastColumn="0" w:oddVBand="0" w:evenVBand="0" w:oddHBand="0" w:evenHBand="0" w:firstRowFirstColumn="0" w:firstRowLastColumn="0" w:lastRowFirstColumn="0" w:lastRowLastColumn="0"/>
            <w:tcW w:w="2565" w:type="dxa"/>
          </w:tcPr>
          <w:p w14:paraId="3EE7BF21" w14:textId="00AA95EB" w:rsidR="0090232F" w:rsidRPr="002C5355" w:rsidRDefault="0090232F" w:rsidP="00071354">
            <w:pPr>
              <w:rPr>
                <w:rFonts w:ascii="Times New Roman" w:hAnsi="Times New Roman" w:cs="Times New Roman"/>
              </w:rPr>
            </w:pPr>
            <w:r w:rsidRPr="002C5355">
              <w:rPr>
                <w:rFonts w:ascii="Times New Roman" w:hAnsi="Times New Roman" w:cs="Times New Roman"/>
              </w:rPr>
              <w:lastRenderedPageBreak/>
              <w:t>Nagy et al 2019</w:t>
            </w:r>
          </w:p>
        </w:tc>
        <w:tc>
          <w:tcPr>
            <w:tcW w:w="3247" w:type="dxa"/>
          </w:tcPr>
          <w:p w14:paraId="5B9C2011" w14:textId="620F8DC7" w:rsidR="0090232F" w:rsidRPr="002C5355" w:rsidRDefault="00402A5B" w:rsidP="006439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Hungary</w:t>
            </w:r>
          </w:p>
        </w:tc>
        <w:tc>
          <w:tcPr>
            <w:tcW w:w="970" w:type="dxa"/>
          </w:tcPr>
          <w:p w14:paraId="0F87062B" w14:textId="49B18B8B" w:rsidR="0090232F" w:rsidRPr="002C5355" w:rsidRDefault="009720ED"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5</w:t>
            </w:r>
          </w:p>
        </w:tc>
        <w:tc>
          <w:tcPr>
            <w:tcW w:w="970" w:type="dxa"/>
          </w:tcPr>
          <w:p w14:paraId="4A0458DE" w14:textId="1E32DB28" w:rsidR="0090232F" w:rsidRPr="002C5355" w:rsidRDefault="009720ED"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1</w:t>
            </w:r>
          </w:p>
        </w:tc>
        <w:tc>
          <w:tcPr>
            <w:tcW w:w="970" w:type="dxa"/>
          </w:tcPr>
          <w:p w14:paraId="23D20DCC" w14:textId="3B434174" w:rsidR="0090232F" w:rsidRPr="002C5355" w:rsidRDefault="009720ED"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5</w:t>
            </w:r>
          </w:p>
        </w:tc>
        <w:tc>
          <w:tcPr>
            <w:tcW w:w="1574" w:type="dxa"/>
          </w:tcPr>
          <w:p w14:paraId="4C681A15" w14:textId="1DB3031E" w:rsidR="0090232F" w:rsidRPr="002C5355" w:rsidRDefault="00657898"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7</w:t>
            </w:r>
            <w:r w:rsidRPr="002C5355">
              <w:rPr>
                <w:rStyle w:val="FootnoteReference"/>
                <w:rFonts w:ascii="Times New Roman" w:hAnsi="Times New Roman" w:cs="Times New Roman"/>
              </w:rPr>
              <w:footnoteReference w:id="27"/>
            </w:r>
          </w:p>
        </w:tc>
        <w:tc>
          <w:tcPr>
            <w:tcW w:w="970" w:type="dxa"/>
          </w:tcPr>
          <w:p w14:paraId="50BD82B3" w14:textId="77039E28" w:rsidR="0090232F" w:rsidRPr="002C5355" w:rsidRDefault="00D941DE"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5</w:t>
            </w:r>
            <w:r w:rsidRPr="002C5355">
              <w:rPr>
                <w:rStyle w:val="FootnoteReference"/>
                <w:rFonts w:ascii="Times New Roman" w:hAnsi="Times New Roman" w:cs="Times New Roman"/>
              </w:rPr>
              <w:footnoteReference w:id="28"/>
            </w:r>
          </w:p>
        </w:tc>
      </w:tr>
      <w:tr w:rsidR="003167AF" w:rsidRPr="002C5355" w14:paraId="37A22232" w14:textId="77777777" w:rsidTr="00CA6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5" w:type="dxa"/>
            <w:vMerge w:val="restart"/>
          </w:tcPr>
          <w:p w14:paraId="1B100F89" w14:textId="018A90B7" w:rsidR="003167AF" w:rsidRPr="002C5355" w:rsidRDefault="003167AF" w:rsidP="00071354">
            <w:pPr>
              <w:rPr>
                <w:rFonts w:ascii="Times New Roman" w:hAnsi="Times New Roman" w:cs="Times New Roman"/>
              </w:rPr>
            </w:pPr>
            <w:proofErr w:type="spellStart"/>
            <w:r w:rsidRPr="002C5355">
              <w:rPr>
                <w:rFonts w:ascii="Times New Roman" w:hAnsi="Times New Roman" w:cs="Times New Roman"/>
              </w:rPr>
              <w:t>Nikolaidis</w:t>
            </w:r>
            <w:proofErr w:type="spellEnd"/>
            <w:r w:rsidRPr="002C5355">
              <w:rPr>
                <w:rFonts w:ascii="Times New Roman" w:hAnsi="Times New Roman" w:cs="Times New Roman"/>
              </w:rPr>
              <w:t xml:space="preserve"> et al 2018</w:t>
            </w:r>
          </w:p>
        </w:tc>
        <w:tc>
          <w:tcPr>
            <w:tcW w:w="3247" w:type="dxa"/>
          </w:tcPr>
          <w:p w14:paraId="5230C120" w14:textId="55EFC9A0" w:rsidR="003167AF" w:rsidRPr="002C5355" w:rsidRDefault="003167AF" w:rsidP="006439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Albania</w:t>
            </w:r>
          </w:p>
        </w:tc>
        <w:tc>
          <w:tcPr>
            <w:tcW w:w="970" w:type="dxa"/>
          </w:tcPr>
          <w:p w14:paraId="336DD7F8" w14:textId="07B3A8DA"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68.62</w:t>
            </w:r>
          </w:p>
        </w:tc>
        <w:tc>
          <w:tcPr>
            <w:tcW w:w="970" w:type="dxa"/>
          </w:tcPr>
          <w:p w14:paraId="18031BCA" w14:textId="3E1CC11D"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11.11</w:t>
            </w:r>
          </w:p>
        </w:tc>
        <w:tc>
          <w:tcPr>
            <w:tcW w:w="970" w:type="dxa"/>
          </w:tcPr>
          <w:p w14:paraId="4A4DCDED" w14:textId="12616999"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59.44</w:t>
            </w:r>
          </w:p>
        </w:tc>
        <w:tc>
          <w:tcPr>
            <w:tcW w:w="1574" w:type="dxa"/>
          </w:tcPr>
          <w:p w14:paraId="25E1EA1F" w14:textId="702947A7"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25.73</w:t>
            </w:r>
          </w:p>
        </w:tc>
        <w:tc>
          <w:tcPr>
            <w:tcW w:w="970" w:type="dxa"/>
          </w:tcPr>
          <w:p w14:paraId="66DF65C0" w14:textId="44EE787F"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w:t>
            </w:r>
          </w:p>
        </w:tc>
      </w:tr>
      <w:tr w:rsidR="003167AF" w:rsidRPr="002C5355" w14:paraId="108B72FC" w14:textId="77777777" w:rsidTr="00CA6B0B">
        <w:tc>
          <w:tcPr>
            <w:cnfStyle w:val="001000000000" w:firstRow="0" w:lastRow="0" w:firstColumn="1" w:lastColumn="0" w:oddVBand="0" w:evenVBand="0" w:oddHBand="0" w:evenHBand="0" w:firstRowFirstColumn="0" w:firstRowLastColumn="0" w:lastRowFirstColumn="0" w:lastRowLastColumn="0"/>
            <w:tcW w:w="2565" w:type="dxa"/>
            <w:vMerge/>
          </w:tcPr>
          <w:p w14:paraId="2633FE57" w14:textId="77777777" w:rsidR="003167AF" w:rsidRPr="002C5355" w:rsidRDefault="003167AF" w:rsidP="00071354">
            <w:pPr>
              <w:rPr>
                <w:rFonts w:ascii="Times New Roman" w:hAnsi="Times New Roman" w:cs="Times New Roman"/>
              </w:rPr>
            </w:pPr>
          </w:p>
        </w:tc>
        <w:tc>
          <w:tcPr>
            <w:tcW w:w="3247" w:type="dxa"/>
          </w:tcPr>
          <w:p w14:paraId="33B118A9" w14:textId="2B2D267E" w:rsidR="003167AF" w:rsidRPr="002C5355" w:rsidRDefault="003167AF" w:rsidP="001C33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Bosnia and Herzegovina</w:t>
            </w:r>
          </w:p>
        </w:tc>
        <w:tc>
          <w:tcPr>
            <w:tcW w:w="970" w:type="dxa"/>
          </w:tcPr>
          <w:p w14:paraId="2C0BE90E" w14:textId="7D73B798" w:rsidR="003167AF" w:rsidRPr="002C5355" w:rsidRDefault="003167AF"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72.51</w:t>
            </w:r>
          </w:p>
        </w:tc>
        <w:tc>
          <w:tcPr>
            <w:tcW w:w="970" w:type="dxa"/>
          </w:tcPr>
          <w:p w14:paraId="5FF899DF" w14:textId="0116C26A" w:rsidR="003167AF" w:rsidRPr="002C5355" w:rsidRDefault="003167AF"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18.68</w:t>
            </w:r>
          </w:p>
        </w:tc>
        <w:tc>
          <w:tcPr>
            <w:tcW w:w="970" w:type="dxa"/>
          </w:tcPr>
          <w:p w14:paraId="5F33ED68" w14:textId="3510EB28" w:rsidR="003167AF" w:rsidRPr="002C5355" w:rsidRDefault="003167AF"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67.68</w:t>
            </w:r>
          </w:p>
        </w:tc>
        <w:tc>
          <w:tcPr>
            <w:tcW w:w="1574" w:type="dxa"/>
          </w:tcPr>
          <w:p w14:paraId="6627901C" w14:textId="0C2F2D61" w:rsidR="003167AF" w:rsidRPr="002C5355" w:rsidRDefault="003167AF"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39.63</w:t>
            </w:r>
          </w:p>
        </w:tc>
        <w:tc>
          <w:tcPr>
            <w:tcW w:w="970" w:type="dxa"/>
          </w:tcPr>
          <w:p w14:paraId="16D08081" w14:textId="0B917BA1" w:rsidR="003167AF" w:rsidRPr="002C5355" w:rsidRDefault="003167AF"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w:t>
            </w:r>
          </w:p>
        </w:tc>
      </w:tr>
      <w:tr w:rsidR="003167AF" w:rsidRPr="002C5355" w14:paraId="72A2474D" w14:textId="77777777" w:rsidTr="00CA6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5" w:type="dxa"/>
            <w:vMerge/>
          </w:tcPr>
          <w:p w14:paraId="5AA7DD33" w14:textId="77777777" w:rsidR="003167AF" w:rsidRPr="002C5355" w:rsidRDefault="003167AF" w:rsidP="00071354">
            <w:pPr>
              <w:rPr>
                <w:rFonts w:ascii="Times New Roman" w:hAnsi="Times New Roman" w:cs="Times New Roman"/>
              </w:rPr>
            </w:pPr>
          </w:p>
        </w:tc>
        <w:tc>
          <w:tcPr>
            <w:tcW w:w="3247" w:type="dxa"/>
          </w:tcPr>
          <w:p w14:paraId="74DDD30D" w14:textId="46B21A8D" w:rsidR="003167AF" w:rsidRPr="002C5355" w:rsidRDefault="003167AF" w:rsidP="001C33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Bulgaria</w:t>
            </w:r>
          </w:p>
        </w:tc>
        <w:tc>
          <w:tcPr>
            <w:tcW w:w="970" w:type="dxa"/>
          </w:tcPr>
          <w:p w14:paraId="7CF69EA4" w14:textId="39845232"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69.51</w:t>
            </w:r>
          </w:p>
        </w:tc>
        <w:tc>
          <w:tcPr>
            <w:tcW w:w="970" w:type="dxa"/>
          </w:tcPr>
          <w:p w14:paraId="1C3102C6" w14:textId="58AC76E3"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8.58</w:t>
            </w:r>
          </w:p>
        </w:tc>
        <w:tc>
          <w:tcPr>
            <w:tcW w:w="970" w:type="dxa"/>
          </w:tcPr>
          <w:p w14:paraId="1F442FE3" w14:textId="19449888"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62.21</w:t>
            </w:r>
          </w:p>
        </w:tc>
        <w:tc>
          <w:tcPr>
            <w:tcW w:w="1574" w:type="dxa"/>
          </w:tcPr>
          <w:p w14:paraId="15EDD5A9" w14:textId="75411EC2"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23.68</w:t>
            </w:r>
          </w:p>
        </w:tc>
        <w:tc>
          <w:tcPr>
            <w:tcW w:w="970" w:type="dxa"/>
          </w:tcPr>
          <w:p w14:paraId="602A5EBA" w14:textId="67407AA5"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w:t>
            </w:r>
          </w:p>
        </w:tc>
      </w:tr>
      <w:tr w:rsidR="003167AF" w:rsidRPr="002C5355" w14:paraId="3FBCF613" w14:textId="77777777" w:rsidTr="00CA6B0B">
        <w:tc>
          <w:tcPr>
            <w:cnfStyle w:val="001000000000" w:firstRow="0" w:lastRow="0" w:firstColumn="1" w:lastColumn="0" w:oddVBand="0" w:evenVBand="0" w:oddHBand="0" w:evenHBand="0" w:firstRowFirstColumn="0" w:firstRowLastColumn="0" w:lastRowFirstColumn="0" w:lastRowLastColumn="0"/>
            <w:tcW w:w="2565" w:type="dxa"/>
            <w:vMerge/>
          </w:tcPr>
          <w:p w14:paraId="4C698CB8" w14:textId="77777777" w:rsidR="003167AF" w:rsidRPr="002C5355" w:rsidRDefault="003167AF" w:rsidP="00071354">
            <w:pPr>
              <w:rPr>
                <w:rFonts w:ascii="Times New Roman" w:hAnsi="Times New Roman" w:cs="Times New Roman"/>
              </w:rPr>
            </w:pPr>
          </w:p>
        </w:tc>
        <w:tc>
          <w:tcPr>
            <w:tcW w:w="3247" w:type="dxa"/>
          </w:tcPr>
          <w:p w14:paraId="08485AF8" w14:textId="417350D8" w:rsidR="003167AF" w:rsidRPr="002C5355" w:rsidRDefault="003167AF" w:rsidP="001C33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Croatia</w:t>
            </w:r>
          </w:p>
        </w:tc>
        <w:tc>
          <w:tcPr>
            <w:tcW w:w="970" w:type="dxa"/>
          </w:tcPr>
          <w:p w14:paraId="5AD693B0" w14:textId="70995CD0" w:rsidR="003167AF" w:rsidRPr="002C5355" w:rsidRDefault="003167AF"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73.04</w:t>
            </w:r>
          </w:p>
        </w:tc>
        <w:tc>
          <w:tcPr>
            <w:tcW w:w="970" w:type="dxa"/>
          </w:tcPr>
          <w:p w14:paraId="74ECBE98" w14:textId="2B486951" w:rsidR="003167AF" w:rsidRPr="002C5355" w:rsidRDefault="003167AF"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10.18</w:t>
            </w:r>
          </w:p>
        </w:tc>
        <w:tc>
          <w:tcPr>
            <w:tcW w:w="970" w:type="dxa"/>
          </w:tcPr>
          <w:p w14:paraId="3958D07E" w14:textId="2207F1E5" w:rsidR="003167AF" w:rsidRPr="002C5355" w:rsidRDefault="003167AF"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66.73</w:t>
            </w:r>
          </w:p>
        </w:tc>
        <w:tc>
          <w:tcPr>
            <w:tcW w:w="1574" w:type="dxa"/>
          </w:tcPr>
          <w:p w14:paraId="1F43549B" w14:textId="3D302BDA" w:rsidR="003167AF" w:rsidRPr="002C5355" w:rsidRDefault="003167AF"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35.30</w:t>
            </w:r>
          </w:p>
        </w:tc>
        <w:tc>
          <w:tcPr>
            <w:tcW w:w="970" w:type="dxa"/>
          </w:tcPr>
          <w:p w14:paraId="7511882F" w14:textId="2FADFDC2" w:rsidR="003167AF" w:rsidRPr="002C5355" w:rsidRDefault="003167AF"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w:t>
            </w:r>
          </w:p>
        </w:tc>
      </w:tr>
      <w:tr w:rsidR="003167AF" w:rsidRPr="002C5355" w14:paraId="2C9DDDEB" w14:textId="77777777" w:rsidTr="00CA6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5" w:type="dxa"/>
            <w:vMerge/>
          </w:tcPr>
          <w:p w14:paraId="665815C3" w14:textId="77777777" w:rsidR="003167AF" w:rsidRPr="002C5355" w:rsidRDefault="003167AF" w:rsidP="00071354">
            <w:pPr>
              <w:rPr>
                <w:rFonts w:ascii="Times New Roman" w:hAnsi="Times New Roman" w:cs="Times New Roman"/>
              </w:rPr>
            </w:pPr>
          </w:p>
        </w:tc>
        <w:tc>
          <w:tcPr>
            <w:tcW w:w="3247" w:type="dxa"/>
          </w:tcPr>
          <w:p w14:paraId="5C47C403" w14:textId="68D31E53" w:rsidR="003167AF" w:rsidRPr="002C5355" w:rsidRDefault="003167AF" w:rsidP="001C33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Former Yugoslavian Republic of Macedonia (FYROM)</w:t>
            </w:r>
          </w:p>
        </w:tc>
        <w:tc>
          <w:tcPr>
            <w:tcW w:w="970" w:type="dxa"/>
          </w:tcPr>
          <w:p w14:paraId="48378FB1" w14:textId="0131C3F4"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64.58</w:t>
            </w:r>
          </w:p>
        </w:tc>
        <w:tc>
          <w:tcPr>
            <w:tcW w:w="970" w:type="dxa"/>
          </w:tcPr>
          <w:p w14:paraId="169042A9" w14:textId="3D1A157E"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7.60</w:t>
            </w:r>
          </w:p>
        </w:tc>
        <w:tc>
          <w:tcPr>
            <w:tcW w:w="970" w:type="dxa"/>
          </w:tcPr>
          <w:p w14:paraId="3759FA34" w14:textId="0887ECE0"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50.66</w:t>
            </w:r>
          </w:p>
        </w:tc>
        <w:tc>
          <w:tcPr>
            <w:tcW w:w="1574" w:type="dxa"/>
          </w:tcPr>
          <w:p w14:paraId="11E06832" w14:textId="64BE06CB"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27.47</w:t>
            </w:r>
          </w:p>
        </w:tc>
        <w:tc>
          <w:tcPr>
            <w:tcW w:w="970" w:type="dxa"/>
          </w:tcPr>
          <w:p w14:paraId="690A0EB1" w14:textId="40ECD1F2"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w:t>
            </w:r>
          </w:p>
        </w:tc>
      </w:tr>
      <w:tr w:rsidR="003167AF" w:rsidRPr="002C5355" w14:paraId="465E896D" w14:textId="77777777" w:rsidTr="00CA6B0B">
        <w:tc>
          <w:tcPr>
            <w:cnfStyle w:val="001000000000" w:firstRow="0" w:lastRow="0" w:firstColumn="1" w:lastColumn="0" w:oddVBand="0" w:evenVBand="0" w:oddHBand="0" w:evenHBand="0" w:firstRowFirstColumn="0" w:firstRowLastColumn="0" w:lastRowFirstColumn="0" w:lastRowLastColumn="0"/>
            <w:tcW w:w="2565" w:type="dxa"/>
            <w:vMerge/>
          </w:tcPr>
          <w:p w14:paraId="7E142D22" w14:textId="77777777" w:rsidR="003167AF" w:rsidRPr="002C5355" w:rsidRDefault="003167AF" w:rsidP="00071354">
            <w:pPr>
              <w:rPr>
                <w:rFonts w:ascii="Times New Roman" w:hAnsi="Times New Roman" w:cs="Times New Roman"/>
              </w:rPr>
            </w:pPr>
          </w:p>
        </w:tc>
        <w:tc>
          <w:tcPr>
            <w:tcW w:w="3247" w:type="dxa"/>
          </w:tcPr>
          <w:p w14:paraId="671459F3" w14:textId="288C14C2" w:rsidR="003167AF" w:rsidRPr="002C5355" w:rsidRDefault="003167AF" w:rsidP="001C33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Greece</w:t>
            </w:r>
          </w:p>
        </w:tc>
        <w:tc>
          <w:tcPr>
            <w:tcW w:w="970" w:type="dxa"/>
          </w:tcPr>
          <w:p w14:paraId="12CBAF00" w14:textId="31ABB941" w:rsidR="003167AF" w:rsidRPr="002C5355" w:rsidRDefault="003167AF"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83.16</w:t>
            </w:r>
          </w:p>
        </w:tc>
        <w:tc>
          <w:tcPr>
            <w:tcW w:w="970" w:type="dxa"/>
          </w:tcPr>
          <w:p w14:paraId="2B053FCF" w14:textId="69671264" w:rsidR="003167AF" w:rsidRPr="002C5355" w:rsidRDefault="003167AF"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15.86</w:t>
            </w:r>
          </w:p>
        </w:tc>
        <w:tc>
          <w:tcPr>
            <w:tcW w:w="970" w:type="dxa"/>
          </w:tcPr>
          <w:p w14:paraId="036DB382" w14:textId="744CAF74" w:rsidR="003167AF" w:rsidRPr="002C5355" w:rsidRDefault="003167AF"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76.37</w:t>
            </w:r>
          </w:p>
        </w:tc>
        <w:tc>
          <w:tcPr>
            <w:tcW w:w="1574" w:type="dxa"/>
          </w:tcPr>
          <w:p w14:paraId="228C2465" w14:textId="55066D96" w:rsidR="003167AF" w:rsidRPr="002C5355" w:rsidRDefault="003167AF"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37.20</w:t>
            </w:r>
          </w:p>
        </w:tc>
        <w:tc>
          <w:tcPr>
            <w:tcW w:w="970" w:type="dxa"/>
          </w:tcPr>
          <w:p w14:paraId="755D09EF" w14:textId="583EFBEB" w:rsidR="003167AF" w:rsidRPr="002C5355" w:rsidRDefault="003167AF"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w:t>
            </w:r>
          </w:p>
        </w:tc>
      </w:tr>
      <w:tr w:rsidR="003167AF" w:rsidRPr="002C5355" w14:paraId="3974F209" w14:textId="77777777" w:rsidTr="00CA6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5" w:type="dxa"/>
            <w:vMerge/>
          </w:tcPr>
          <w:p w14:paraId="21488CBE" w14:textId="77777777" w:rsidR="003167AF" w:rsidRPr="002C5355" w:rsidRDefault="003167AF" w:rsidP="00071354">
            <w:pPr>
              <w:rPr>
                <w:rFonts w:ascii="Times New Roman" w:hAnsi="Times New Roman" w:cs="Times New Roman"/>
              </w:rPr>
            </w:pPr>
          </w:p>
        </w:tc>
        <w:tc>
          <w:tcPr>
            <w:tcW w:w="3247" w:type="dxa"/>
          </w:tcPr>
          <w:p w14:paraId="774C1F93" w14:textId="4E8805EC" w:rsidR="003167AF" w:rsidRPr="002C5355" w:rsidRDefault="003167AF" w:rsidP="001C33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Romania</w:t>
            </w:r>
          </w:p>
        </w:tc>
        <w:tc>
          <w:tcPr>
            <w:tcW w:w="970" w:type="dxa"/>
          </w:tcPr>
          <w:p w14:paraId="3E644057" w14:textId="55CF52D5"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76.67</w:t>
            </w:r>
          </w:p>
        </w:tc>
        <w:tc>
          <w:tcPr>
            <w:tcW w:w="970" w:type="dxa"/>
          </w:tcPr>
          <w:p w14:paraId="27051FDA" w14:textId="5CA1933E"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7.90</w:t>
            </w:r>
          </w:p>
        </w:tc>
        <w:tc>
          <w:tcPr>
            <w:tcW w:w="970" w:type="dxa"/>
          </w:tcPr>
          <w:p w14:paraId="0AA3A44C" w14:textId="6DDC941F"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66.94</w:t>
            </w:r>
          </w:p>
        </w:tc>
        <w:tc>
          <w:tcPr>
            <w:tcW w:w="1574" w:type="dxa"/>
          </w:tcPr>
          <w:p w14:paraId="42E2B0A1" w14:textId="3CF4A641"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22.59</w:t>
            </w:r>
          </w:p>
        </w:tc>
        <w:tc>
          <w:tcPr>
            <w:tcW w:w="970" w:type="dxa"/>
          </w:tcPr>
          <w:p w14:paraId="0D9EF319" w14:textId="03533965"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w:t>
            </w:r>
          </w:p>
        </w:tc>
      </w:tr>
      <w:tr w:rsidR="003167AF" w:rsidRPr="002C5355" w14:paraId="0C97E3B4" w14:textId="77777777" w:rsidTr="00CA6B0B">
        <w:tc>
          <w:tcPr>
            <w:cnfStyle w:val="001000000000" w:firstRow="0" w:lastRow="0" w:firstColumn="1" w:lastColumn="0" w:oddVBand="0" w:evenVBand="0" w:oddHBand="0" w:evenHBand="0" w:firstRowFirstColumn="0" w:firstRowLastColumn="0" w:lastRowFirstColumn="0" w:lastRowLastColumn="0"/>
            <w:tcW w:w="2565" w:type="dxa"/>
            <w:vMerge/>
          </w:tcPr>
          <w:p w14:paraId="2BDD179D" w14:textId="77777777" w:rsidR="003167AF" w:rsidRPr="002C5355" w:rsidRDefault="003167AF" w:rsidP="00071354">
            <w:pPr>
              <w:rPr>
                <w:rFonts w:ascii="Times New Roman" w:hAnsi="Times New Roman" w:cs="Times New Roman"/>
              </w:rPr>
            </w:pPr>
          </w:p>
        </w:tc>
        <w:tc>
          <w:tcPr>
            <w:tcW w:w="3247" w:type="dxa"/>
          </w:tcPr>
          <w:p w14:paraId="5BDFAC5D" w14:textId="5819D17E" w:rsidR="003167AF" w:rsidRPr="002C5355" w:rsidRDefault="003167AF" w:rsidP="001C33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Serbia</w:t>
            </w:r>
          </w:p>
        </w:tc>
        <w:tc>
          <w:tcPr>
            <w:tcW w:w="970" w:type="dxa"/>
          </w:tcPr>
          <w:p w14:paraId="2EE44CD2" w14:textId="61478716" w:rsidR="003167AF" w:rsidRPr="002C5355" w:rsidRDefault="003167AF"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68.44</w:t>
            </w:r>
          </w:p>
        </w:tc>
        <w:tc>
          <w:tcPr>
            <w:tcW w:w="970" w:type="dxa"/>
          </w:tcPr>
          <w:p w14:paraId="0763D063" w14:textId="0D4AA579" w:rsidR="003167AF" w:rsidRPr="002C5355" w:rsidRDefault="003167AF"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8.49</w:t>
            </w:r>
          </w:p>
        </w:tc>
        <w:tc>
          <w:tcPr>
            <w:tcW w:w="970" w:type="dxa"/>
          </w:tcPr>
          <w:p w14:paraId="1B3E0D01" w14:textId="23DBBDB6" w:rsidR="003167AF" w:rsidRPr="002C5355" w:rsidRDefault="003167AF"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69.18</w:t>
            </w:r>
          </w:p>
        </w:tc>
        <w:tc>
          <w:tcPr>
            <w:tcW w:w="1574" w:type="dxa"/>
          </w:tcPr>
          <w:p w14:paraId="3685AB31" w14:textId="56B90831" w:rsidR="003167AF" w:rsidRPr="002C5355" w:rsidRDefault="003167AF"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28.83</w:t>
            </w:r>
          </w:p>
        </w:tc>
        <w:tc>
          <w:tcPr>
            <w:tcW w:w="970" w:type="dxa"/>
          </w:tcPr>
          <w:p w14:paraId="410549BF" w14:textId="2ACD950F" w:rsidR="003167AF" w:rsidRPr="002C5355" w:rsidRDefault="003167AF"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w:t>
            </w:r>
          </w:p>
        </w:tc>
      </w:tr>
      <w:tr w:rsidR="003167AF" w:rsidRPr="002C5355" w14:paraId="7A39DBCE" w14:textId="77777777" w:rsidTr="00CA6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5" w:type="dxa"/>
            <w:vMerge/>
          </w:tcPr>
          <w:p w14:paraId="1BDBCF96" w14:textId="77777777" w:rsidR="003167AF" w:rsidRPr="002C5355" w:rsidRDefault="003167AF" w:rsidP="00071354">
            <w:pPr>
              <w:rPr>
                <w:rFonts w:ascii="Times New Roman" w:hAnsi="Times New Roman" w:cs="Times New Roman"/>
              </w:rPr>
            </w:pPr>
          </w:p>
        </w:tc>
        <w:tc>
          <w:tcPr>
            <w:tcW w:w="3247" w:type="dxa"/>
          </w:tcPr>
          <w:p w14:paraId="5AB77978" w14:textId="5A070274" w:rsidR="003167AF" w:rsidRPr="002C5355" w:rsidRDefault="003167AF" w:rsidP="001C33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Turkey</w:t>
            </w:r>
          </w:p>
        </w:tc>
        <w:tc>
          <w:tcPr>
            <w:tcW w:w="970" w:type="dxa"/>
          </w:tcPr>
          <w:p w14:paraId="4BBBD17A" w14:textId="55DE82C2"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70.58</w:t>
            </w:r>
          </w:p>
        </w:tc>
        <w:tc>
          <w:tcPr>
            <w:tcW w:w="970" w:type="dxa"/>
          </w:tcPr>
          <w:p w14:paraId="7F6009D6" w14:textId="03BACE74"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w:t>
            </w:r>
          </w:p>
        </w:tc>
        <w:tc>
          <w:tcPr>
            <w:tcW w:w="970" w:type="dxa"/>
          </w:tcPr>
          <w:p w14:paraId="226652C0" w14:textId="43022912"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58.38</w:t>
            </w:r>
          </w:p>
        </w:tc>
        <w:tc>
          <w:tcPr>
            <w:tcW w:w="1574" w:type="dxa"/>
          </w:tcPr>
          <w:p w14:paraId="4A815AE7" w14:textId="50C94B45"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42.62</w:t>
            </w:r>
          </w:p>
        </w:tc>
        <w:tc>
          <w:tcPr>
            <w:tcW w:w="970" w:type="dxa"/>
          </w:tcPr>
          <w:p w14:paraId="5F8930E0" w14:textId="2BDC313A"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w:t>
            </w:r>
          </w:p>
        </w:tc>
      </w:tr>
      <w:tr w:rsidR="003167AF" w:rsidRPr="002C5355" w14:paraId="60D4CF47" w14:textId="77777777" w:rsidTr="00CA6B0B">
        <w:tc>
          <w:tcPr>
            <w:cnfStyle w:val="001000000000" w:firstRow="0" w:lastRow="0" w:firstColumn="1" w:lastColumn="0" w:oddVBand="0" w:evenVBand="0" w:oddHBand="0" w:evenHBand="0" w:firstRowFirstColumn="0" w:firstRowLastColumn="0" w:lastRowFirstColumn="0" w:lastRowLastColumn="0"/>
            <w:tcW w:w="2565" w:type="dxa"/>
          </w:tcPr>
          <w:p w14:paraId="59210F71" w14:textId="488BBB61" w:rsidR="003167AF" w:rsidRPr="002C5355" w:rsidRDefault="003167AF" w:rsidP="00071354">
            <w:pPr>
              <w:rPr>
                <w:rFonts w:ascii="Times New Roman" w:hAnsi="Times New Roman" w:cs="Times New Roman"/>
              </w:rPr>
            </w:pPr>
            <w:r w:rsidRPr="002C5355">
              <w:rPr>
                <w:rFonts w:ascii="Times New Roman" w:hAnsi="Times New Roman" w:cs="Times New Roman"/>
              </w:rPr>
              <w:t>Radford et al 2013</w:t>
            </w:r>
            <w:r w:rsidR="00FA18C6" w:rsidRPr="002C5355">
              <w:rPr>
                <w:rStyle w:val="FootnoteReference"/>
                <w:rFonts w:ascii="Times New Roman" w:hAnsi="Times New Roman" w:cs="Times New Roman"/>
              </w:rPr>
              <w:footnoteReference w:id="29"/>
            </w:r>
          </w:p>
        </w:tc>
        <w:tc>
          <w:tcPr>
            <w:tcW w:w="3247" w:type="dxa"/>
          </w:tcPr>
          <w:p w14:paraId="645A525E" w14:textId="55F70F56" w:rsidR="003167AF" w:rsidRPr="002C5355" w:rsidRDefault="003167AF" w:rsidP="001C33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UK</w:t>
            </w:r>
          </w:p>
        </w:tc>
        <w:tc>
          <w:tcPr>
            <w:tcW w:w="970" w:type="dxa"/>
          </w:tcPr>
          <w:p w14:paraId="7816C4B3" w14:textId="7AAED4DD" w:rsidR="003167AF" w:rsidRPr="002C5355" w:rsidRDefault="003167AF"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6.9</w:t>
            </w:r>
          </w:p>
        </w:tc>
        <w:tc>
          <w:tcPr>
            <w:tcW w:w="970" w:type="dxa"/>
          </w:tcPr>
          <w:p w14:paraId="1C84FE17" w14:textId="5B6FFF87" w:rsidR="003167AF" w:rsidRPr="002C5355" w:rsidRDefault="0089110B"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24.1</w:t>
            </w:r>
            <w:r w:rsidR="003167AF" w:rsidRPr="002C5355">
              <w:rPr>
                <w:rStyle w:val="FootnoteReference"/>
                <w:rFonts w:ascii="Times New Roman" w:hAnsi="Times New Roman" w:cs="Times New Roman"/>
              </w:rPr>
              <w:footnoteReference w:id="30"/>
            </w:r>
          </w:p>
        </w:tc>
        <w:tc>
          <w:tcPr>
            <w:tcW w:w="970" w:type="dxa"/>
          </w:tcPr>
          <w:p w14:paraId="351483F6" w14:textId="1083FD3C" w:rsidR="003167AF" w:rsidRPr="002C5355" w:rsidRDefault="003167AF"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8.4</w:t>
            </w:r>
            <w:r w:rsidRPr="002C5355">
              <w:rPr>
                <w:rStyle w:val="FootnoteReference"/>
                <w:rFonts w:ascii="Times New Roman" w:hAnsi="Times New Roman" w:cs="Times New Roman"/>
              </w:rPr>
              <w:footnoteReference w:id="31"/>
            </w:r>
          </w:p>
        </w:tc>
        <w:tc>
          <w:tcPr>
            <w:tcW w:w="1574" w:type="dxa"/>
          </w:tcPr>
          <w:p w14:paraId="6F173268" w14:textId="5D83C38C" w:rsidR="003167AF" w:rsidRPr="002C5355" w:rsidRDefault="003167AF"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16</w:t>
            </w:r>
          </w:p>
        </w:tc>
        <w:tc>
          <w:tcPr>
            <w:tcW w:w="970" w:type="dxa"/>
          </w:tcPr>
          <w:p w14:paraId="67F5A8E7" w14:textId="749B2198" w:rsidR="003167AF" w:rsidRPr="002C5355" w:rsidRDefault="003167AF"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23.7</w:t>
            </w:r>
          </w:p>
        </w:tc>
      </w:tr>
      <w:tr w:rsidR="003167AF" w:rsidRPr="002C5355" w14:paraId="24580CF4" w14:textId="77777777" w:rsidTr="00CA6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5" w:type="dxa"/>
          </w:tcPr>
          <w:p w14:paraId="5D565101" w14:textId="2D6F971E" w:rsidR="003167AF" w:rsidRPr="002C5355" w:rsidRDefault="003167AF" w:rsidP="00071354">
            <w:pPr>
              <w:rPr>
                <w:rFonts w:ascii="Times New Roman" w:hAnsi="Times New Roman" w:cs="Times New Roman"/>
              </w:rPr>
            </w:pPr>
            <w:r w:rsidRPr="002C5355">
              <w:rPr>
                <w:rFonts w:ascii="Times New Roman" w:hAnsi="Times New Roman" w:cs="Times New Roman"/>
              </w:rPr>
              <w:t>Schick et al 2016</w:t>
            </w:r>
          </w:p>
        </w:tc>
        <w:tc>
          <w:tcPr>
            <w:tcW w:w="3247" w:type="dxa"/>
          </w:tcPr>
          <w:p w14:paraId="536E834E" w14:textId="1DB4A930" w:rsidR="003167AF" w:rsidRPr="002C5355" w:rsidRDefault="003167AF" w:rsidP="001C33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Switzerland</w:t>
            </w:r>
          </w:p>
        </w:tc>
        <w:tc>
          <w:tcPr>
            <w:tcW w:w="970" w:type="dxa"/>
          </w:tcPr>
          <w:p w14:paraId="51B02F69" w14:textId="22A40BB9"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26.5</w:t>
            </w:r>
          </w:p>
        </w:tc>
        <w:tc>
          <w:tcPr>
            <w:tcW w:w="970" w:type="dxa"/>
          </w:tcPr>
          <w:p w14:paraId="6F17B472" w14:textId="46EF34A2"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2.8</w:t>
            </w:r>
            <w:r w:rsidRPr="002C5355">
              <w:rPr>
                <w:rStyle w:val="FootnoteReference"/>
                <w:rFonts w:ascii="Times New Roman" w:hAnsi="Times New Roman" w:cs="Times New Roman"/>
              </w:rPr>
              <w:footnoteReference w:id="32"/>
            </w:r>
          </w:p>
        </w:tc>
        <w:tc>
          <w:tcPr>
            <w:tcW w:w="970" w:type="dxa"/>
          </w:tcPr>
          <w:p w14:paraId="7B72696E" w14:textId="6BB13EB0"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22.3</w:t>
            </w:r>
          </w:p>
        </w:tc>
        <w:tc>
          <w:tcPr>
            <w:tcW w:w="1574" w:type="dxa"/>
          </w:tcPr>
          <w:p w14:paraId="6F439014" w14:textId="2F96304A"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6.4</w:t>
            </w:r>
          </w:p>
        </w:tc>
        <w:tc>
          <w:tcPr>
            <w:tcW w:w="970" w:type="dxa"/>
          </w:tcPr>
          <w:p w14:paraId="0DFB377F" w14:textId="38DB28A5"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w:t>
            </w:r>
          </w:p>
        </w:tc>
      </w:tr>
      <w:tr w:rsidR="003167AF" w:rsidRPr="002C5355" w14:paraId="0A300039" w14:textId="77777777" w:rsidTr="00CA6B0B">
        <w:tc>
          <w:tcPr>
            <w:cnfStyle w:val="001000000000" w:firstRow="0" w:lastRow="0" w:firstColumn="1" w:lastColumn="0" w:oddVBand="0" w:evenVBand="0" w:oddHBand="0" w:evenHBand="0" w:firstRowFirstColumn="0" w:firstRowLastColumn="0" w:lastRowFirstColumn="0" w:lastRowLastColumn="0"/>
            <w:tcW w:w="2565" w:type="dxa"/>
          </w:tcPr>
          <w:p w14:paraId="609E5973" w14:textId="1E5B621A" w:rsidR="003167AF" w:rsidRPr="002C5355" w:rsidRDefault="003167AF" w:rsidP="00071354">
            <w:pPr>
              <w:rPr>
                <w:rFonts w:ascii="Times New Roman" w:hAnsi="Times New Roman" w:cs="Times New Roman"/>
              </w:rPr>
            </w:pPr>
            <w:proofErr w:type="spellStart"/>
            <w:r w:rsidRPr="002C5355">
              <w:rPr>
                <w:rFonts w:ascii="Times New Roman" w:hAnsi="Times New Roman" w:cs="Times New Roman"/>
              </w:rPr>
              <w:t>Tsuboi</w:t>
            </w:r>
            <w:proofErr w:type="spellEnd"/>
            <w:r w:rsidRPr="002C5355">
              <w:rPr>
                <w:rFonts w:ascii="Times New Roman" w:hAnsi="Times New Roman" w:cs="Times New Roman"/>
              </w:rPr>
              <w:t xml:space="preserve"> 2015</w:t>
            </w:r>
          </w:p>
        </w:tc>
        <w:tc>
          <w:tcPr>
            <w:tcW w:w="3247" w:type="dxa"/>
          </w:tcPr>
          <w:p w14:paraId="35DA812C" w14:textId="2DC76C60" w:rsidR="003167AF" w:rsidRPr="002C5355" w:rsidRDefault="003167AF" w:rsidP="001C33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Japan</w:t>
            </w:r>
          </w:p>
        </w:tc>
        <w:tc>
          <w:tcPr>
            <w:tcW w:w="970" w:type="dxa"/>
          </w:tcPr>
          <w:p w14:paraId="1A9A3A25" w14:textId="313BF183" w:rsidR="003167AF" w:rsidRPr="002C5355" w:rsidRDefault="003167AF"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4</w:t>
            </w:r>
          </w:p>
        </w:tc>
        <w:tc>
          <w:tcPr>
            <w:tcW w:w="970" w:type="dxa"/>
          </w:tcPr>
          <w:p w14:paraId="29B56A05" w14:textId="18CB2980" w:rsidR="003167AF" w:rsidRPr="002C5355" w:rsidRDefault="003167AF"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0.6</w:t>
            </w:r>
          </w:p>
        </w:tc>
        <w:tc>
          <w:tcPr>
            <w:tcW w:w="970" w:type="dxa"/>
          </w:tcPr>
          <w:p w14:paraId="2FB10DB8" w14:textId="4503C088" w:rsidR="003167AF" w:rsidRPr="002C5355" w:rsidRDefault="003167AF"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3</w:t>
            </w:r>
          </w:p>
        </w:tc>
        <w:tc>
          <w:tcPr>
            <w:tcW w:w="1574" w:type="dxa"/>
          </w:tcPr>
          <w:p w14:paraId="366825C2" w14:textId="10BFE8B2" w:rsidR="003167AF" w:rsidRPr="002C5355" w:rsidRDefault="003167AF"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0.8</w:t>
            </w:r>
          </w:p>
        </w:tc>
        <w:tc>
          <w:tcPr>
            <w:tcW w:w="970" w:type="dxa"/>
          </w:tcPr>
          <w:p w14:paraId="547D5C1E" w14:textId="2D4EA957" w:rsidR="003167AF" w:rsidRPr="002C5355" w:rsidRDefault="003167AF"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w:t>
            </w:r>
          </w:p>
        </w:tc>
      </w:tr>
      <w:tr w:rsidR="003167AF" w:rsidRPr="002C5355" w14:paraId="5F12EA39" w14:textId="77777777" w:rsidTr="00CA6B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5" w:type="dxa"/>
          </w:tcPr>
          <w:p w14:paraId="38820F03" w14:textId="76401008" w:rsidR="003167AF" w:rsidRPr="002C5355" w:rsidRDefault="003167AF" w:rsidP="00071354">
            <w:pPr>
              <w:rPr>
                <w:rFonts w:ascii="Times New Roman" w:hAnsi="Times New Roman" w:cs="Times New Roman"/>
              </w:rPr>
            </w:pPr>
            <w:r w:rsidRPr="002C5355">
              <w:rPr>
                <w:rFonts w:ascii="Times New Roman" w:hAnsi="Times New Roman" w:cs="Times New Roman"/>
              </w:rPr>
              <w:t xml:space="preserve">van der </w:t>
            </w:r>
            <w:proofErr w:type="spellStart"/>
            <w:r w:rsidRPr="002C5355">
              <w:rPr>
                <w:rFonts w:ascii="Times New Roman" w:hAnsi="Times New Roman" w:cs="Times New Roman"/>
              </w:rPr>
              <w:t>Kooij</w:t>
            </w:r>
            <w:proofErr w:type="spellEnd"/>
            <w:r w:rsidRPr="002C5355">
              <w:rPr>
                <w:rFonts w:ascii="Times New Roman" w:hAnsi="Times New Roman" w:cs="Times New Roman"/>
              </w:rPr>
              <w:t xml:space="preserve"> et al 2015</w:t>
            </w:r>
            <w:r w:rsidR="009F581E" w:rsidRPr="002C5355">
              <w:rPr>
                <w:rStyle w:val="FootnoteReference"/>
                <w:rFonts w:ascii="Times New Roman" w:hAnsi="Times New Roman" w:cs="Times New Roman"/>
              </w:rPr>
              <w:footnoteReference w:id="33"/>
            </w:r>
          </w:p>
        </w:tc>
        <w:tc>
          <w:tcPr>
            <w:tcW w:w="3247" w:type="dxa"/>
          </w:tcPr>
          <w:p w14:paraId="7086C8C5" w14:textId="37405395" w:rsidR="003167AF" w:rsidRPr="002C5355" w:rsidRDefault="003167AF" w:rsidP="001C33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Suriname</w:t>
            </w:r>
          </w:p>
        </w:tc>
        <w:tc>
          <w:tcPr>
            <w:tcW w:w="970" w:type="dxa"/>
          </w:tcPr>
          <w:p w14:paraId="7DD10FDE" w14:textId="711012DB"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61.9</w:t>
            </w:r>
          </w:p>
        </w:tc>
        <w:tc>
          <w:tcPr>
            <w:tcW w:w="970" w:type="dxa"/>
          </w:tcPr>
          <w:p w14:paraId="585AC3D7" w14:textId="63781C54"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27.6</w:t>
            </w:r>
            <w:r w:rsidRPr="002C5355">
              <w:rPr>
                <w:rStyle w:val="FootnoteReference"/>
                <w:rFonts w:ascii="Times New Roman" w:hAnsi="Times New Roman" w:cs="Times New Roman"/>
              </w:rPr>
              <w:footnoteReference w:id="34"/>
            </w:r>
          </w:p>
        </w:tc>
        <w:tc>
          <w:tcPr>
            <w:tcW w:w="970" w:type="dxa"/>
          </w:tcPr>
          <w:p w14:paraId="2D17E340" w14:textId="28F5998A"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63.2</w:t>
            </w:r>
          </w:p>
        </w:tc>
        <w:tc>
          <w:tcPr>
            <w:tcW w:w="1574" w:type="dxa"/>
          </w:tcPr>
          <w:p w14:paraId="0875E76B" w14:textId="304D850A"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60.7</w:t>
            </w:r>
          </w:p>
        </w:tc>
        <w:tc>
          <w:tcPr>
            <w:tcW w:w="970" w:type="dxa"/>
          </w:tcPr>
          <w:p w14:paraId="2E3BAD31" w14:textId="57FBD781" w:rsidR="003167AF" w:rsidRPr="002C5355" w:rsidRDefault="003167AF" w:rsidP="000713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41</w:t>
            </w:r>
            <w:r w:rsidR="00226207" w:rsidRPr="002C5355">
              <w:rPr>
                <w:rFonts w:ascii="Times New Roman" w:hAnsi="Times New Roman" w:cs="Times New Roman"/>
              </w:rPr>
              <w:t>.0</w:t>
            </w:r>
          </w:p>
        </w:tc>
      </w:tr>
      <w:tr w:rsidR="003167AF" w:rsidRPr="002F6F94" w14:paraId="3DAED191" w14:textId="77777777" w:rsidTr="00CA6B0B">
        <w:tc>
          <w:tcPr>
            <w:cnfStyle w:val="001000000000" w:firstRow="0" w:lastRow="0" w:firstColumn="1" w:lastColumn="0" w:oddVBand="0" w:evenVBand="0" w:oddHBand="0" w:evenHBand="0" w:firstRowFirstColumn="0" w:firstRowLastColumn="0" w:lastRowFirstColumn="0" w:lastRowLastColumn="0"/>
            <w:tcW w:w="2565" w:type="dxa"/>
          </w:tcPr>
          <w:p w14:paraId="79CCC363" w14:textId="3567EF01" w:rsidR="003167AF" w:rsidRPr="002C5355" w:rsidRDefault="003167AF" w:rsidP="00071354">
            <w:pPr>
              <w:rPr>
                <w:rFonts w:ascii="Times New Roman" w:hAnsi="Times New Roman" w:cs="Times New Roman"/>
              </w:rPr>
            </w:pPr>
            <w:r w:rsidRPr="002C5355">
              <w:rPr>
                <w:rFonts w:ascii="Times New Roman" w:hAnsi="Times New Roman" w:cs="Times New Roman"/>
              </w:rPr>
              <w:t>Ward et al 2018</w:t>
            </w:r>
          </w:p>
        </w:tc>
        <w:tc>
          <w:tcPr>
            <w:tcW w:w="3247" w:type="dxa"/>
          </w:tcPr>
          <w:p w14:paraId="3F709E68" w14:textId="04B0C7E4" w:rsidR="003167AF" w:rsidRPr="002C5355" w:rsidRDefault="003167AF" w:rsidP="001C33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South Africa</w:t>
            </w:r>
          </w:p>
        </w:tc>
        <w:tc>
          <w:tcPr>
            <w:tcW w:w="970" w:type="dxa"/>
          </w:tcPr>
          <w:p w14:paraId="5E79D5EB" w14:textId="0DED794F" w:rsidR="003167AF" w:rsidRPr="002C5355" w:rsidRDefault="003167AF"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12.56</w:t>
            </w:r>
          </w:p>
        </w:tc>
        <w:tc>
          <w:tcPr>
            <w:tcW w:w="970" w:type="dxa"/>
          </w:tcPr>
          <w:p w14:paraId="031085EC" w14:textId="64290AB6" w:rsidR="003167AF" w:rsidRPr="002C5355" w:rsidRDefault="00226207"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12.04</w:t>
            </w:r>
          </w:p>
        </w:tc>
        <w:tc>
          <w:tcPr>
            <w:tcW w:w="970" w:type="dxa"/>
          </w:tcPr>
          <w:p w14:paraId="2BEE5147" w14:textId="59DC63D0" w:rsidR="003167AF" w:rsidRPr="002C5355" w:rsidRDefault="003167AF"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18.04</w:t>
            </w:r>
          </w:p>
        </w:tc>
        <w:tc>
          <w:tcPr>
            <w:tcW w:w="1574" w:type="dxa"/>
          </w:tcPr>
          <w:p w14:paraId="70B0E084" w14:textId="418F09D3" w:rsidR="003167AF" w:rsidRPr="002C5355" w:rsidRDefault="003167AF"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12.18</w:t>
            </w:r>
          </w:p>
        </w:tc>
        <w:tc>
          <w:tcPr>
            <w:tcW w:w="970" w:type="dxa"/>
          </w:tcPr>
          <w:p w14:paraId="4CA222FC" w14:textId="74C61AC3" w:rsidR="003167AF" w:rsidRPr="002F6F94" w:rsidRDefault="003167AF" w:rsidP="000713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C5355">
              <w:rPr>
                <w:rFonts w:ascii="Times New Roman" w:hAnsi="Times New Roman" w:cs="Times New Roman"/>
              </w:rPr>
              <w:t>24.58</w:t>
            </w:r>
            <w:r w:rsidRPr="002C5355">
              <w:rPr>
                <w:rStyle w:val="FootnoteReference"/>
                <w:rFonts w:ascii="Times New Roman" w:hAnsi="Times New Roman" w:cs="Times New Roman"/>
              </w:rPr>
              <w:footnoteReference w:id="35"/>
            </w:r>
          </w:p>
        </w:tc>
      </w:tr>
    </w:tbl>
    <w:p w14:paraId="583C2325" w14:textId="77777777" w:rsidR="00077E70" w:rsidRPr="002F6F94" w:rsidRDefault="00F87FDA" w:rsidP="006F149B">
      <w:pPr>
        <w:rPr>
          <w:rFonts w:ascii="Times New Roman" w:hAnsi="Times New Roman" w:cs="Times New Roman"/>
        </w:rPr>
      </w:pPr>
    </w:p>
    <w:sectPr w:rsidR="00077E70" w:rsidRPr="002F6F94" w:rsidSect="00F8359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74E7C" w14:textId="77777777" w:rsidR="00EF7BA5" w:rsidRDefault="00EF7BA5" w:rsidP="008A0AA2">
      <w:pPr>
        <w:spacing w:after="0" w:line="240" w:lineRule="auto"/>
      </w:pPr>
      <w:r>
        <w:separator/>
      </w:r>
    </w:p>
  </w:endnote>
  <w:endnote w:type="continuationSeparator" w:id="0">
    <w:p w14:paraId="511207F4" w14:textId="77777777" w:rsidR="00EF7BA5" w:rsidRDefault="00EF7BA5" w:rsidP="008A0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10D96" w14:textId="77777777" w:rsidR="00EF7BA5" w:rsidRDefault="00EF7BA5" w:rsidP="008A0AA2">
      <w:pPr>
        <w:spacing w:after="0" w:line="240" w:lineRule="auto"/>
      </w:pPr>
      <w:r>
        <w:separator/>
      </w:r>
    </w:p>
  </w:footnote>
  <w:footnote w:type="continuationSeparator" w:id="0">
    <w:p w14:paraId="17E5D68E" w14:textId="77777777" w:rsidR="00EF7BA5" w:rsidRDefault="00EF7BA5" w:rsidP="008A0AA2">
      <w:pPr>
        <w:spacing w:after="0" w:line="240" w:lineRule="auto"/>
      </w:pPr>
      <w:r>
        <w:continuationSeparator/>
      </w:r>
    </w:p>
  </w:footnote>
  <w:footnote w:id="1">
    <w:p w14:paraId="021E2A3E" w14:textId="2FAA5553" w:rsidR="003167AF" w:rsidRPr="002F6F94" w:rsidRDefault="003167AF">
      <w:pPr>
        <w:pStyle w:val="FootnoteText"/>
        <w:rPr>
          <w:rFonts w:ascii="Times New Roman" w:hAnsi="Times New Roman" w:cs="Times New Roman"/>
        </w:rPr>
      </w:pPr>
      <w:r w:rsidRPr="002F6F94">
        <w:rPr>
          <w:rStyle w:val="FootnoteReference"/>
          <w:rFonts w:ascii="Times New Roman" w:hAnsi="Times New Roman" w:cs="Times New Roman"/>
        </w:rPr>
        <w:footnoteRef/>
      </w:r>
      <w:r w:rsidRPr="002F6F94">
        <w:rPr>
          <w:rFonts w:ascii="Times New Roman" w:hAnsi="Times New Roman" w:cs="Times New Roman"/>
        </w:rPr>
        <w:t xml:space="preserve"> Witnessing domestic violence against any household member</w:t>
      </w:r>
      <w:r w:rsidR="0089110B">
        <w:rPr>
          <w:rFonts w:ascii="Times New Roman" w:hAnsi="Times New Roman" w:cs="Times New Roman"/>
        </w:rPr>
        <w:t>.</w:t>
      </w:r>
    </w:p>
  </w:footnote>
  <w:footnote w:id="2">
    <w:p w14:paraId="60B48D03" w14:textId="00145EA1" w:rsidR="005359E1" w:rsidRPr="002F6F94" w:rsidRDefault="005359E1">
      <w:pPr>
        <w:pStyle w:val="FootnoteText"/>
        <w:rPr>
          <w:rFonts w:ascii="Times New Roman" w:hAnsi="Times New Roman" w:cs="Times New Roman"/>
        </w:rPr>
      </w:pPr>
      <w:r w:rsidRPr="002F6F94">
        <w:rPr>
          <w:rStyle w:val="FootnoteReference"/>
          <w:rFonts w:ascii="Times New Roman" w:hAnsi="Times New Roman" w:cs="Times New Roman"/>
        </w:rPr>
        <w:footnoteRef/>
      </w:r>
      <w:r w:rsidRPr="002F6F94">
        <w:rPr>
          <w:rFonts w:ascii="Times New Roman" w:hAnsi="Times New Roman" w:cs="Times New Roman"/>
        </w:rPr>
        <w:t xml:space="preserve"> </w:t>
      </w:r>
      <w:r w:rsidR="004A741C">
        <w:rPr>
          <w:rFonts w:ascii="Times New Roman" w:hAnsi="Times New Roman" w:cs="Times New Roman"/>
        </w:rPr>
        <w:t>See Chan 2011 (Table 3): this is reported as p</w:t>
      </w:r>
      <w:r w:rsidRPr="002F6F94">
        <w:rPr>
          <w:rFonts w:ascii="Times New Roman" w:hAnsi="Times New Roman" w:cs="Times New Roman"/>
        </w:rPr>
        <w:t>sychological aggres</w:t>
      </w:r>
      <w:r w:rsidR="006C2B8C" w:rsidRPr="002F6F94">
        <w:rPr>
          <w:rFonts w:ascii="Times New Roman" w:hAnsi="Times New Roman" w:cs="Times New Roman"/>
        </w:rPr>
        <w:t>sion</w:t>
      </w:r>
      <w:r w:rsidR="009E1FCC" w:rsidRPr="002F6F94">
        <w:rPr>
          <w:rFonts w:ascii="Times New Roman" w:hAnsi="Times New Roman" w:cs="Times New Roman"/>
        </w:rPr>
        <w:t xml:space="preserve"> such as shouting, yelling, cursing and naming</w:t>
      </w:r>
      <w:r w:rsidR="0089110B">
        <w:rPr>
          <w:rFonts w:ascii="Times New Roman" w:hAnsi="Times New Roman" w:cs="Times New Roman"/>
        </w:rPr>
        <w:t>.</w:t>
      </w:r>
    </w:p>
  </w:footnote>
  <w:footnote w:id="3">
    <w:p w14:paraId="70A3D7A6" w14:textId="07F09D54" w:rsidR="003167AF" w:rsidRPr="002F6F94" w:rsidRDefault="003167AF">
      <w:pPr>
        <w:pStyle w:val="FootnoteText"/>
        <w:rPr>
          <w:rFonts w:ascii="Times New Roman" w:hAnsi="Times New Roman" w:cs="Times New Roman"/>
        </w:rPr>
      </w:pPr>
      <w:r w:rsidRPr="002F6F94">
        <w:rPr>
          <w:rStyle w:val="FootnoteReference"/>
          <w:rFonts w:ascii="Times New Roman" w:hAnsi="Times New Roman" w:cs="Times New Roman"/>
        </w:rPr>
        <w:footnoteRef/>
      </w:r>
      <w:r w:rsidRPr="002F6F94">
        <w:rPr>
          <w:rFonts w:ascii="Times New Roman" w:hAnsi="Times New Roman" w:cs="Times New Roman"/>
        </w:rPr>
        <w:t xml:space="preserve"> Includes physical maltreatment and serious physical maltreatment. Prevalence of corporal punishment, physical maltreatment, and severe physical maltreatment is 44.4%. </w:t>
      </w:r>
    </w:p>
  </w:footnote>
  <w:footnote w:id="4">
    <w:p w14:paraId="3DE984BB" w14:textId="582FA1D1" w:rsidR="003167AF" w:rsidRPr="002F6F94" w:rsidRDefault="003167AF">
      <w:pPr>
        <w:pStyle w:val="FootnoteText"/>
        <w:rPr>
          <w:rFonts w:ascii="Times New Roman" w:hAnsi="Times New Roman" w:cs="Times New Roman"/>
        </w:rPr>
      </w:pPr>
      <w:r w:rsidRPr="002F6F94">
        <w:rPr>
          <w:rStyle w:val="FootnoteReference"/>
          <w:rFonts w:ascii="Times New Roman" w:hAnsi="Times New Roman" w:cs="Times New Roman"/>
        </w:rPr>
        <w:footnoteRef/>
      </w:r>
      <w:r w:rsidRPr="002F6F94">
        <w:rPr>
          <w:rFonts w:ascii="Times New Roman" w:hAnsi="Times New Roman" w:cs="Times New Roman"/>
        </w:rPr>
        <w:t xml:space="preserve"> </w:t>
      </w:r>
      <w:r w:rsidR="004A741C">
        <w:rPr>
          <w:rFonts w:ascii="Times New Roman" w:hAnsi="Times New Roman" w:cs="Times New Roman"/>
        </w:rPr>
        <w:t xml:space="preserve">This arguably represents the best measure. </w:t>
      </w:r>
      <w:r w:rsidR="003E6133">
        <w:rPr>
          <w:rFonts w:ascii="Times New Roman" w:hAnsi="Times New Roman" w:cs="Times New Roman"/>
        </w:rPr>
        <w:t xml:space="preserve">Chan 2011 </w:t>
      </w:r>
      <w:r w:rsidR="004A741C">
        <w:rPr>
          <w:rFonts w:ascii="Times New Roman" w:hAnsi="Times New Roman" w:cs="Times New Roman"/>
        </w:rPr>
        <w:t xml:space="preserve">(Table 2) </w:t>
      </w:r>
      <w:r w:rsidR="003E6133">
        <w:rPr>
          <w:rFonts w:ascii="Times New Roman" w:hAnsi="Times New Roman" w:cs="Times New Roman"/>
        </w:rPr>
        <w:t>reports multiple separate categories of this without a sum total. These are: physical assault by either parent: 26.0; injury by either parent: 13.1; psychological aggression by either parent: 73.2; physical assault/injury by either parent: 27.4.</w:t>
      </w:r>
    </w:p>
  </w:footnote>
  <w:footnote w:id="5">
    <w:p w14:paraId="32659C40" w14:textId="6F2B9457" w:rsidR="00320C70" w:rsidRPr="002F6F94" w:rsidRDefault="00320C70">
      <w:pPr>
        <w:pStyle w:val="FootnoteText"/>
        <w:rPr>
          <w:rFonts w:ascii="Times New Roman" w:hAnsi="Times New Roman" w:cs="Times New Roman"/>
        </w:rPr>
      </w:pPr>
      <w:r w:rsidRPr="002F6F94">
        <w:rPr>
          <w:rStyle w:val="FootnoteReference"/>
          <w:rFonts w:ascii="Times New Roman" w:hAnsi="Times New Roman" w:cs="Times New Roman"/>
        </w:rPr>
        <w:footnoteRef/>
      </w:r>
      <w:r w:rsidRPr="002F6F94">
        <w:rPr>
          <w:rFonts w:ascii="Times New Roman" w:hAnsi="Times New Roman" w:cs="Times New Roman"/>
        </w:rPr>
        <w:t xml:space="preserve"> Psychological aggression such as shouting, yelling, cursing and naming</w:t>
      </w:r>
      <w:r w:rsidR="0089110B">
        <w:rPr>
          <w:rFonts w:ascii="Times New Roman" w:hAnsi="Times New Roman" w:cs="Times New Roman"/>
        </w:rPr>
        <w:t>.</w:t>
      </w:r>
    </w:p>
  </w:footnote>
  <w:footnote w:id="6">
    <w:p w14:paraId="7520889A" w14:textId="02670BBA" w:rsidR="003167AF" w:rsidRPr="002F6F94" w:rsidRDefault="003167AF">
      <w:pPr>
        <w:pStyle w:val="FootnoteText"/>
        <w:rPr>
          <w:rFonts w:ascii="Times New Roman" w:hAnsi="Times New Roman" w:cs="Times New Roman"/>
        </w:rPr>
      </w:pPr>
      <w:r w:rsidRPr="002F6F94">
        <w:rPr>
          <w:rStyle w:val="FootnoteReference"/>
          <w:rFonts w:ascii="Times New Roman" w:hAnsi="Times New Roman" w:cs="Times New Roman"/>
        </w:rPr>
        <w:footnoteRef/>
      </w:r>
      <w:r w:rsidRPr="002F6F94">
        <w:rPr>
          <w:rFonts w:ascii="Times New Roman" w:hAnsi="Times New Roman" w:cs="Times New Roman"/>
        </w:rPr>
        <w:t xml:space="preserve"> Includes physical maltreatment and serious physical maltreatment. Prevalence of corporal punishment, physical maltreatment, and severe physical maltreatment is 45.1%.</w:t>
      </w:r>
    </w:p>
  </w:footnote>
  <w:footnote w:id="7">
    <w:p w14:paraId="3B45A3E4" w14:textId="127DDA47" w:rsidR="00D334B8" w:rsidRPr="002F6F94" w:rsidRDefault="00D334B8">
      <w:pPr>
        <w:pStyle w:val="FootnoteText"/>
        <w:rPr>
          <w:rFonts w:ascii="Times New Roman" w:hAnsi="Times New Roman" w:cs="Times New Roman"/>
        </w:rPr>
      </w:pPr>
      <w:r w:rsidRPr="002F6F94">
        <w:rPr>
          <w:rStyle w:val="FootnoteReference"/>
          <w:rFonts w:ascii="Times New Roman" w:hAnsi="Times New Roman" w:cs="Times New Roman"/>
        </w:rPr>
        <w:footnoteRef/>
      </w:r>
      <w:r w:rsidRPr="002F6F94">
        <w:rPr>
          <w:rFonts w:ascii="Times New Roman" w:hAnsi="Times New Roman" w:cs="Times New Roman"/>
        </w:rPr>
        <w:t xml:space="preserve"> </w:t>
      </w:r>
      <w:r w:rsidR="004A741C">
        <w:rPr>
          <w:rFonts w:ascii="Times New Roman" w:hAnsi="Times New Roman" w:cs="Times New Roman"/>
        </w:rPr>
        <w:t>This arguably represents the best measure, and was reported as the rate in text (Chan et al 2011, p. 8. Chan et al 2011 (Table 1) reports multiple separate categories of this without a sum total. These are: physical assault by either parent: 27.1; injury to either parent: 14.0; psychological aggression by either parent: 71.6; physical assault/injury by either parent: 28.4</w:t>
      </w:r>
      <w:r w:rsidR="0089110B">
        <w:rPr>
          <w:rFonts w:ascii="Times New Roman" w:hAnsi="Times New Roman" w:cs="Times New Roman"/>
        </w:rPr>
        <w:t>.</w:t>
      </w:r>
    </w:p>
  </w:footnote>
  <w:footnote w:id="8">
    <w:p w14:paraId="24735950" w14:textId="62318B30" w:rsidR="00E5564E" w:rsidRPr="002F6F94" w:rsidRDefault="00E5564E">
      <w:pPr>
        <w:pStyle w:val="FootnoteText"/>
        <w:rPr>
          <w:rFonts w:ascii="Times New Roman" w:hAnsi="Times New Roman" w:cs="Times New Roman"/>
        </w:rPr>
      </w:pPr>
      <w:r w:rsidRPr="002F6F94">
        <w:rPr>
          <w:rStyle w:val="FootnoteReference"/>
          <w:rFonts w:ascii="Times New Roman" w:hAnsi="Times New Roman" w:cs="Times New Roman"/>
        </w:rPr>
        <w:footnoteRef/>
      </w:r>
      <w:r w:rsidRPr="002F6F94">
        <w:rPr>
          <w:rFonts w:ascii="Times New Roman" w:hAnsi="Times New Roman" w:cs="Times New Roman"/>
        </w:rPr>
        <w:t xml:space="preserve"> </w:t>
      </w:r>
      <w:r w:rsidR="00461B78">
        <w:rPr>
          <w:rFonts w:ascii="Times New Roman" w:hAnsi="Times New Roman" w:cs="Times New Roman"/>
        </w:rPr>
        <w:t>Note that this involved emotional abuse e</w:t>
      </w:r>
      <w:r w:rsidRPr="002F6F94">
        <w:rPr>
          <w:rFonts w:ascii="Times New Roman" w:hAnsi="Times New Roman" w:cs="Times New Roman"/>
        </w:rPr>
        <w:t>x</w:t>
      </w:r>
      <w:r w:rsidR="008F3351" w:rsidRPr="002F6F94">
        <w:rPr>
          <w:rFonts w:ascii="Times New Roman" w:hAnsi="Times New Roman" w:cs="Times New Roman"/>
        </w:rPr>
        <w:t>perience</w:t>
      </w:r>
      <w:r w:rsidR="00461B78">
        <w:rPr>
          <w:rFonts w:ascii="Times New Roman" w:hAnsi="Times New Roman" w:cs="Times New Roman"/>
        </w:rPr>
        <w:t>d</w:t>
      </w:r>
      <w:r w:rsidR="008F3351" w:rsidRPr="002F6F94">
        <w:rPr>
          <w:rFonts w:ascii="Times New Roman" w:hAnsi="Times New Roman" w:cs="Times New Roman"/>
        </w:rPr>
        <w:t xml:space="preserve"> under the age of 12</w:t>
      </w:r>
      <w:r w:rsidR="0089110B">
        <w:rPr>
          <w:rFonts w:ascii="Times New Roman" w:hAnsi="Times New Roman" w:cs="Times New Roman"/>
        </w:rPr>
        <w:t>.</w:t>
      </w:r>
      <w:r w:rsidR="00461B78">
        <w:rPr>
          <w:rFonts w:ascii="Times New Roman" w:hAnsi="Times New Roman" w:cs="Times New Roman"/>
        </w:rPr>
        <w:t xml:space="preserve"> </w:t>
      </w:r>
      <w:r w:rsidR="00461B78" w:rsidRPr="00461B78">
        <w:rPr>
          <w:rFonts w:ascii="Times New Roman" w:hAnsi="Times New Roman" w:cs="Times New Roman"/>
        </w:rPr>
        <w:t xml:space="preserve">The reported total figure of </w:t>
      </w:r>
      <w:r w:rsidR="00461B78">
        <w:rPr>
          <w:rFonts w:ascii="Times New Roman" w:hAnsi="Times New Roman" w:cs="Times New Roman"/>
        </w:rPr>
        <w:t>5.2</w:t>
      </w:r>
      <w:r w:rsidR="00461B78" w:rsidRPr="00461B78">
        <w:rPr>
          <w:rFonts w:ascii="Times New Roman" w:hAnsi="Times New Roman" w:cs="Times New Roman"/>
        </w:rPr>
        <w:t xml:space="preserve">% reflected those who endorsed at least </w:t>
      </w:r>
      <w:r w:rsidR="00461B78" w:rsidRPr="00461B78">
        <w:rPr>
          <w:rFonts w:ascii="Times New Roman" w:hAnsi="Times New Roman" w:cs="Times New Roman"/>
          <w:i/>
          <w:iCs/>
        </w:rPr>
        <w:t>three items</w:t>
      </w:r>
      <w:r w:rsidR="00461B78" w:rsidRPr="00461B78">
        <w:rPr>
          <w:rFonts w:ascii="Times New Roman" w:hAnsi="Times New Roman" w:cs="Times New Roman"/>
        </w:rPr>
        <w:t xml:space="preserve">; no rationale was provided for the </w:t>
      </w:r>
      <w:r w:rsidR="00461B78">
        <w:rPr>
          <w:rFonts w:ascii="Times New Roman" w:hAnsi="Times New Roman" w:cs="Times New Roman"/>
        </w:rPr>
        <w:t>three</w:t>
      </w:r>
      <w:r w:rsidR="00461B78" w:rsidRPr="00461B78">
        <w:rPr>
          <w:rFonts w:ascii="Times New Roman" w:hAnsi="Times New Roman" w:cs="Times New Roman"/>
        </w:rPr>
        <w:t xml:space="preserve"> item threshold. Note that the highest single reported figure was </w:t>
      </w:r>
      <w:r w:rsidR="00461B78">
        <w:rPr>
          <w:rFonts w:ascii="Times New Roman" w:hAnsi="Times New Roman" w:cs="Times New Roman"/>
        </w:rPr>
        <w:t>13.6</w:t>
      </w:r>
      <w:r w:rsidR="00461B78" w:rsidRPr="00461B78">
        <w:rPr>
          <w:rFonts w:ascii="Times New Roman" w:hAnsi="Times New Roman" w:cs="Times New Roman"/>
        </w:rPr>
        <w:t>% (</w:t>
      </w:r>
      <w:r w:rsidR="00461B78">
        <w:rPr>
          <w:rFonts w:ascii="Times New Roman" w:hAnsi="Times New Roman" w:cs="Times New Roman"/>
        </w:rPr>
        <w:t>threatened about getting thrown out of the home</w:t>
      </w:r>
      <w:r w:rsidR="00461B78" w:rsidRPr="00461B78">
        <w:rPr>
          <w:rFonts w:ascii="Times New Roman" w:hAnsi="Times New Roman" w:cs="Times New Roman"/>
        </w:rPr>
        <w:t>), which arguably represents the best measure</w:t>
      </w:r>
      <w:r w:rsidR="00461B78">
        <w:rPr>
          <w:rFonts w:ascii="Times New Roman" w:hAnsi="Times New Roman" w:cs="Times New Roman"/>
        </w:rPr>
        <w:t>.</w:t>
      </w:r>
    </w:p>
  </w:footnote>
  <w:footnote w:id="9">
    <w:p w14:paraId="3C0BE8C8" w14:textId="3B65326E" w:rsidR="006E6943" w:rsidRPr="002F6F94" w:rsidRDefault="006E6943">
      <w:pPr>
        <w:pStyle w:val="FootnoteText"/>
        <w:rPr>
          <w:rFonts w:ascii="Times New Roman" w:hAnsi="Times New Roman" w:cs="Times New Roman"/>
        </w:rPr>
      </w:pPr>
      <w:r w:rsidRPr="002F6F94">
        <w:rPr>
          <w:rStyle w:val="FootnoteReference"/>
          <w:rFonts w:ascii="Times New Roman" w:hAnsi="Times New Roman" w:cs="Times New Roman"/>
        </w:rPr>
        <w:footnoteRef/>
      </w:r>
      <w:r w:rsidRPr="002F6F94">
        <w:rPr>
          <w:rFonts w:ascii="Times New Roman" w:hAnsi="Times New Roman" w:cs="Times New Roman"/>
        </w:rPr>
        <w:t xml:space="preserve"> Occurring under the age of 24</w:t>
      </w:r>
      <w:r w:rsidR="0089110B">
        <w:rPr>
          <w:rFonts w:ascii="Times New Roman" w:hAnsi="Times New Roman" w:cs="Times New Roman"/>
        </w:rPr>
        <w:t>.</w:t>
      </w:r>
      <w:r w:rsidR="008F2DA1">
        <w:rPr>
          <w:rFonts w:ascii="Times New Roman" w:hAnsi="Times New Roman" w:cs="Times New Roman"/>
        </w:rPr>
        <w:t xml:space="preserve"> The reported total figure reflected those who endorsed at least one item.</w:t>
      </w:r>
    </w:p>
  </w:footnote>
  <w:footnote w:id="10">
    <w:p w14:paraId="11A89767" w14:textId="5B4796AC" w:rsidR="008F3351" w:rsidRPr="002F6F94" w:rsidRDefault="008F3351">
      <w:pPr>
        <w:pStyle w:val="FootnoteText"/>
        <w:rPr>
          <w:rFonts w:ascii="Times New Roman" w:hAnsi="Times New Roman" w:cs="Times New Roman"/>
        </w:rPr>
      </w:pPr>
      <w:r w:rsidRPr="002F6F94">
        <w:rPr>
          <w:rStyle w:val="FootnoteReference"/>
          <w:rFonts w:ascii="Times New Roman" w:hAnsi="Times New Roman" w:cs="Times New Roman"/>
        </w:rPr>
        <w:footnoteRef/>
      </w:r>
      <w:r w:rsidRPr="002F6F94">
        <w:rPr>
          <w:rFonts w:ascii="Times New Roman" w:hAnsi="Times New Roman" w:cs="Times New Roman"/>
        </w:rPr>
        <w:t xml:space="preserve"> Experienced under the age of 12</w:t>
      </w:r>
      <w:r w:rsidR="0089110B">
        <w:rPr>
          <w:rFonts w:ascii="Times New Roman" w:hAnsi="Times New Roman" w:cs="Times New Roman"/>
        </w:rPr>
        <w:t>.</w:t>
      </w:r>
      <w:r w:rsidR="008F2DA1">
        <w:rPr>
          <w:rFonts w:ascii="Times New Roman" w:hAnsi="Times New Roman" w:cs="Times New Roman"/>
        </w:rPr>
        <w:t xml:space="preserve"> The reported total figure reflected those who endorsed at least one item.</w:t>
      </w:r>
    </w:p>
  </w:footnote>
  <w:footnote w:id="11">
    <w:p w14:paraId="65C8F77F" w14:textId="7328FCF3" w:rsidR="006E6943" w:rsidRPr="002F6F94" w:rsidRDefault="006E6943">
      <w:pPr>
        <w:pStyle w:val="FootnoteText"/>
        <w:rPr>
          <w:rFonts w:ascii="Times New Roman" w:hAnsi="Times New Roman" w:cs="Times New Roman"/>
        </w:rPr>
      </w:pPr>
      <w:r w:rsidRPr="002F6F94">
        <w:rPr>
          <w:rStyle w:val="FootnoteReference"/>
          <w:rFonts w:ascii="Times New Roman" w:hAnsi="Times New Roman" w:cs="Times New Roman"/>
        </w:rPr>
        <w:footnoteRef/>
      </w:r>
      <w:r w:rsidRPr="002F6F94">
        <w:rPr>
          <w:rFonts w:ascii="Times New Roman" w:hAnsi="Times New Roman" w:cs="Times New Roman"/>
        </w:rPr>
        <w:t xml:space="preserve"> </w:t>
      </w:r>
      <w:bookmarkStart w:id="1" w:name="_Hlk25822598"/>
      <w:r w:rsidR="008F2DA1">
        <w:rPr>
          <w:rFonts w:ascii="Times New Roman" w:hAnsi="Times New Roman" w:cs="Times New Roman"/>
        </w:rPr>
        <w:t xml:space="preserve">Note that this involved </w:t>
      </w:r>
      <w:r w:rsidRPr="002F6F94">
        <w:rPr>
          <w:rFonts w:ascii="Times New Roman" w:hAnsi="Times New Roman" w:cs="Times New Roman"/>
        </w:rPr>
        <w:t>neglect experienced under the age of 12</w:t>
      </w:r>
      <w:r w:rsidR="0089110B">
        <w:rPr>
          <w:rFonts w:ascii="Times New Roman" w:hAnsi="Times New Roman" w:cs="Times New Roman"/>
        </w:rPr>
        <w:t>.</w:t>
      </w:r>
      <w:r w:rsidR="008F2DA1">
        <w:rPr>
          <w:rFonts w:ascii="Times New Roman" w:hAnsi="Times New Roman" w:cs="Times New Roman"/>
        </w:rPr>
        <w:t xml:space="preserve"> The reported total figure of 3.0% reflected those who endorsed at least </w:t>
      </w:r>
      <w:r w:rsidR="008F2DA1" w:rsidRPr="00461B78">
        <w:rPr>
          <w:rFonts w:ascii="Times New Roman" w:hAnsi="Times New Roman" w:cs="Times New Roman"/>
          <w:i/>
          <w:iCs/>
        </w:rPr>
        <w:t>two items</w:t>
      </w:r>
      <w:r w:rsidR="008F2DA1">
        <w:rPr>
          <w:rFonts w:ascii="Times New Roman" w:hAnsi="Times New Roman" w:cs="Times New Roman"/>
        </w:rPr>
        <w:t>; no rationale was provided for the two item threshold. Note that the highest single reported figure was 5.9% (responsible for own care when sick), which arguably represents the best measure</w:t>
      </w:r>
      <w:bookmarkEnd w:id="1"/>
      <w:r w:rsidR="008F2DA1">
        <w:rPr>
          <w:rFonts w:ascii="Times New Roman" w:hAnsi="Times New Roman" w:cs="Times New Roman"/>
        </w:rPr>
        <w:t>.</w:t>
      </w:r>
    </w:p>
  </w:footnote>
  <w:footnote w:id="12">
    <w:p w14:paraId="3F5CC83F" w14:textId="270D6F7B" w:rsidR="003B00C9" w:rsidRPr="002F6F94" w:rsidRDefault="003B00C9">
      <w:pPr>
        <w:pStyle w:val="FootnoteText"/>
        <w:rPr>
          <w:rFonts w:ascii="Times New Roman" w:hAnsi="Times New Roman" w:cs="Times New Roman"/>
        </w:rPr>
      </w:pPr>
      <w:r w:rsidRPr="002F6F94">
        <w:rPr>
          <w:rStyle w:val="FootnoteReference"/>
          <w:rFonts w:ascii="Times New Roman" w:hAnsi="Times New Roman" w:cs="Times New Roman"/>
        </w:rPr>
        <w:footnoteRef/>
      </w:r>
      <w:r w:rsidRPr="002F6F94">
        <w:rPr>
          <w:rFonts w:ascii="Times New Roman" w:hAnsi="Times New Roman" w:cs="Times New Roman"/>
        </w:rPr>
        <w:t xml:space="preserve"> These figures are </w:t>
      </w:r>
      <w:r w:rsidR="00461B78">
        <w:rPr>
          <w:rFonts w:ascii="Times New Roman" w:hAnsi="Times New Roman" w:cs="Times New Roman"/>
        </w:rPr>
        <w:t xml:space="preserve">from </w:t>
      </w:r>
      <w:r w:rsidRPr="002F6F94">
        <w:rPr>
          <w:rFonts w:ascii="Times New Roman" w:hAnsi="Times New Roman" w:cs="Times New Roman"/>
        </w:rPr>
        <w:t>the imputation sample</w:t>
      </w:r>
      <w:r w:rsidR="001845A8" w:rsidRPr="002F6F94">
        <w:rPr>
          <w:rFonts w:ascii="Times New Roman" w:hAnsi="Times New Roman" w:cs="Times New Roman"/>
        </w:rPr>
        <w:t xml:space="preserve">: </w:t>
      </w:r>
      <w:r w:rsidR="00461B78">
        <w:rPr>
          <w:rFonts w:ascii="Times New Roman" w:hAnsi="Times New Roman" w:cs="Times New Roman"/>
        </w:rPr>
        <w:t>see Denholm et al 2013,</w:t>
      </w:r>
      <w:r w:rsidR="001845A8" w:rsidRPr="002F6F94">
        <w:rPr>
          <w:rFonts w:ascii="Times New Roman" w:hAnsi="Times New Roman" w:cs="Times New Roman"/>
        </w:rPr>
        <w:t xml:space="preserve"> p</w:t>
      </w:r>
      <w:r w:rsidR="00461B78">
        <w:rPr>
          <w:rFonts w:ascii="Times New Roman" w:hAnsi="Times New Roman" w:cs="Times New Roman"/>
        </w:rPr>
        <w:t>.</w:t>
      </w:r>
      <w:r w:rsidR="001845A8" w:rsidRPr="002F6F94">
        <w:rPr>
          <w:rFonts w:ascii="Times New Roman" w:hAnsi="Times New Roman" w:cs="Times New Roman"/>
        </w:rPr>
        <w:t xml:space="preserve"> 344</w:t>
      </w:r>
      <w:r w:rsidR="00FE6C10" w:rsidRPr="002F6F94">
        <w:rPr>
          <w:rFonts w:ascii="Times New Roman" w:hAnsi="Times New Roman" w:cs="Times New Roman"/>
        </w:rPr>
        <w:t>.</w:t>
      </w:r>
    </w:p>
  </w:footnote>
  <w:footnote w:id="13">
    <w:p w14:paraId="68694147" w14:textId="4449E4EF" w:rsidR="00316E9F" w:rsidRPr="002F6F94" w:rsidRDefault="00316E9F">
      <w:pPr>
        <w:pStyle w:val="FootnoteText"/>
        <w:rPr>
          <w:rFonts w:ascii="Times New Roman" w:hAnsi="Times New Roman" w:cs="Times New Roman"/>
        </w:rPr>
      </w:pPr>
      <w:r w:rsidRPr="002F6F94">
        <w:rPr>
          <w:rStyle w:val="FootnoteReference"/>
          <w:rFonts w:ascii="Times New Roman" w:hAnsi="Times New Roman" w:cs="Times New Roman"/>
        </w:rPr>
        <w:footnoteRef/>
      </w:r>
      <w:r w:rsidRPr="002F6F94">
        <w:rPr>
          <w:rFonts w:ascii="Times New Roman" w:hAnsi="Times New Roman" w:cs="Times New Roman"/>
        </w:rPr>
        <w:t xml:space="preserve"> </w:t>
      </w:r>
      <w:r w:rsidR="008B47F3">
        <w:rPr>
          <w:rFonts w:ascii="Times New Roman" w:hAnsi="Times New Roman" w:cs="Times New Roman"/>
        </w:rPr>
        <w:t xml:space="preserve">Here, we have listed the physical neglect result only assessed at 45 years (4.4%). Note however that </w:t>
      </w:r>
      <w:r w:rsidR="00461B78">
        <w:rPr>
          <w:rFonts w:ascii="Times New Roman" w:hAnsi="Times New Roman" w:cs="Times New Roman"/>
        </w:rPr>
        <w:t>Denho</w:t>
      </w:r>
      <w:r w:rsidR="008B47F3">
        <w:rPr>
          <w:rFonts w:ascii="Times New Roman" w:hAnsi="Times New Roman" w:cs="Times New Roman"/>
        </w:rPr>
        <w:t>l</w:t>
      </w:r>
      <w:r w:rsidR="00461B78">
        <w:rPr>
          <w:rFonts w:ascii="Times New Roman" w:hAnsi="Times New Roman" w:cs="Times New Roman"/>
        </w:rPr>
        <w:t xml:space="preserve">m et al 2013 adopted a complex approach to neglect and it is difficult to isolate a single figure. Physical neglect was reported as 7.6% at 7 and 11 years. </w:t>
      </w:r>
      <w:r w:rsidR="00403DD9" w:rsidRPr="002F6F94">
        <w:rPr>
          <w:rFonts w:ascii="Times New Roman" w:hAnsi="Times New Roman" w:cs="Times New Roman"/>
        </w:rPr>
        <w:t xml:space="preserve">Emotional neglect </w:t>
      </w:r>
      <w:r w:rsidR="00461B78">
        <w:rPr>
          <w:rFonts w:ascii="Times New Roman" w:hAnsi="Times New Roman" w:cs="Times New Roman"/>
        </w:rPr>
        <w:t xml:space="preserve">was </w:t>
      </w:r>
      <w:r w:rsidR="00403DD9" w:rsidRPr="002F6F94">
        <w:rPr>
          <w:rFonts w:ascii="Times New Roman" w:hAnsi="Times New Roman" w:cs="Times New Roman"/>
        </w:rPr>
        <w:t xml:space="preserve">reported </w:t>
      </w:r>
      <w:r w:rsidR="00AA2ED2" w:rsidRPr="002F6F94">
        <w:rPr>
          <w:rFonts w:ascii="Times New Roman" w:hAnsi="Times New Roman" w:cs="Times New Roman"/>
        </w:rPr>
        <w:t xml:space="preserve">by </w:t>
      </w:r>
      <w:r w:rsidR="00461B78">
        <w:rPr>
          <w:rFonts w:ascii="Times New Roman" w:hAnsi="Times New Roman" w:cs="Times New Roman"/>
        </w:rPr>
        <w:t xml:space="preserve">multiple </w:t>
      </w:r>
      <w:r w:rsidR="006D670E" w:rsidRPr="002F6F94">
        <w:rPr>
          <w:rFonts w:ascii="Times New Roman" w:hAnsi="Times New Roman" w:cs="Times New Roman"/>
        </w:rPr>
        <w:t>individual items</w:t>
      </w:r>
      <w:r w:rsidR="00461B78">
        <w:rPr>
          <w:rFonts w:ascii="Times New Roman" w:hAnsi="Times New Roman" w:cs="Times New Roman"/>
        </w:rPr>
        <w:t xml:space="preserve"> concerning </w:t>
      </w:r>
      <w:r w:rsidR="008B47F3">
        <w:rPr>
          <w:rFonts w:ascii="Times New Roman" w:hAnsi="Times New Roman" w:cs="Times New Roman"/>
        </w:rPr>
        <w:t>acts and omissions, some of which are arguably not commonly regarded as neglect, or which are vague (e.g., ‘low parental aspirations’)</w:t>
      </w:r>
      <w:r w:rsidR="006D670E" w:rsidRPr="002F6F94">
        <w:rPr>
          <w:rFonts w:ascii="Times New Roman" w:hAnsi="Times New Roman" w:cs="Times New Roman"/>
        </w:rPr>
        <w:t>: see p 346.</w:t>
      </w:r>
      <w:r w:rsidRPr="002F6F94">
        <w:rPr>
          <w:rFonts w:ascii="Times New Roman" w:hAnsi="Times New Roman" w:cs="Times New Roman"/>
        </w:rPr>
        <w:t xml:space="preserve"> </w:t>
      </w:r>
      <w:r w:rsidR="008B47F3">
        <w:rPr>
          <w:rFonts w:ascii="Times New Roman" w:hAnsi="Times New Roman" w:cs="Times New Roman"/>
        </w:rPr>
        <w:t>The rates for these various kinds of emotional neglect ranged from 6.5% (hardly ever takes outings with mother, at 7, 11 years) – 34.7% (father little interest in education at 7, 11, 16 years).</w:t>
      </w:r>
    </w:p>
  </w:footnote>
  <w:footnote w:id="14">
    <w:p w14:paraId="48982817" w14:textId="705F2918" w:rsidR="003167AF" w:rsidRPr="002F6F94" w:rsidRDefault="003167AF">
      <w:pPr>
        <w:pStyle w:val="FootnoteText"/>
        <w:rPr>
          <w:rFonts w:ascii="Times New Roman" w:hAnsi="Times New Roman" w:cs="Times New Roman"/>
        </w:rPr>
      </w:pPr>
      <w:r w:rsidRPr="002F6F94">
        <w:rPr>
          <w:rStyle w:val="FootnoteReference"/>
          <w:rFonts w:ascii="Times New Roman" w:hAnsi="Times New Roman" w:cs="Times New Roman"/>
        </w:rPr>
        <w:footnoteRef/>
      </w:r>
      <w:r w:rsidRPr="002F6F94">
        <w:rPr>
          <w:rFonts w:ascii="Times New Roman" w:hAnsi="Times New Roman" w:cs="Times New Roman"/>
        </w:rPr>
        <w:t xml:space="preserve"> Witnessed abuse of family members</w:t>
      </w:r>
      <w:r w:rsidR="0089110B">
        <w:rPr>
          <w:rFonts w:ascii="Times New Roman" w:hAnsi="Times New Roman" w:cs="Times New Roman"/>
        </w:rPr>
        <w:t>.</w:t>
      </w:r>
    </w:p>
  </w:footnote>
  <w:footnote w:id="15">
    <w:p w14:paraId="187AC3B0" w14:textId="2299E41B" w:rsidR="003167AF" w:rsidRPr="002F6F94" w:rsidRDefault="003167AF">
      <w:pPr>
        <w:pStyle w:val="FootnoteText"/>
        <w:rPr>
          <w:rFonts w:ascii="Times New Roman" w:hAnsi="Times New Roman" w:cs="Times New Roman"/>
        </w:rPr>
      </w:pPr>
      <w:r w:rsidRPr="002F6F94">
        <w:rPr>
          <w:rStyle w:val="FootnoteReference"/>
          <w:rFonts w:ascii="Times New Roman" w:hAnsi="Times New Roman" w:cs="Times New Roman"/>
        </w:rPr>
        <w:footnoteRef/>
      </w:r>
      <w:r w:rsidRPr="002F6F94">
        <w:rPr>
          <w:rFonts w:ascii="Times New Roman" w:hAnsi="Times New Roman" w:cs="Times New Roman"/>
        </w:rPr>
        <w:t xml:space="preserve"> </w:t>
      </w:r>
      <w:r w:rsidR="0089110B" w:rsidRPr="002F6F94">
        <w:rPr>
          <w:rFonts w:ascii="Times New Roman" w:hAnsi="Times New Roman" w:cs="Times New Roman"/>
        </w:rPr>
        <w:t>R</w:t>
      </w:r>
      <w:r w:rsidR="0089110B">
        <w:rPr>
          <w:rFonts w:ascii="Times New Roman" w:hAnsi="Times New Roman" w:cs="Times New Roman"/>
        </w:rPr>
        <w:t>eported as an overall r</w:t>
      </w:r>
      <w:r w:rsidR="0089110B" w:rsidRPr="002F6F94">
        <w:rPr>
          <w:rFonts w:ascii="Times New Roman" w:hAnsi="Times New Roman" w:cs="Times New Roman"/>
        </w:rPr>
        <w:t>ate for ‘violence exposure’</w:t>
      </w:r>
      <w:r w:rsidR="0089110B">
        <w:rPr>
          <w:rFonts w:ascii="Times New Roman" w:hAnsi="Times New Roman" w:cs="Times New Roman"/>
        </w:rPr>
        <w:t>,</w:t>
      </w:r>
      <w:r w:rsidR="0089110B" w:rsidRPr="002F6F94">
        <w:rPr>
          <w:rFonts w:ascii="Times New Roman" w:hAnsi="Times New Roman" w:cs="Times New Roman"/>
        </w:rPr>
        <w:t xml:space="preserve"> which include</w:t>
      </w:r>
      <w:r w:rsidR="0089110B">
        <w:rPr>
          <w:rFonts w:ascii="Times New Roman" w:hAnsi="Times New Roman" w:cs="Times New Roman"/>
        </w:rPr>
        <w:t>d: frightened by adults using drugs (26.4); adults shouted in a frightening way (</w:t>
      </w:r>
      <w:r w:rsidR="0089110B" w:rsidRPr="002F6F94">
        <w:rPr>
          <w:rFonts w:ascii="Times New Roman" w:hAnsi="Times New Roman" w:cs="Times New Roman"/>
        </w:rPr>
        <w:t>68.3</w:t>
      </w:r>
      <w:r w:rsidR="0089110B">
        <w:rPr>
          <w:rFonts w:ascii="Times New Roman" w:hAnsi="Times New Roman" w:cs="Times New Roman"/>
        </w:rPr>
        <w:t>); w</w:t>
      </w:r>
      <w:r w:rsidRPr="002F6F94">
        <w:rPr>
          <w:rFonts w:ascii="Times New Roman" w:hAnsi="Times New Roman" w:cs="Times New Roman"/>
        </w:rPr>
        <w:t>itnessed adults in home hit, kick, slap</w:t>
      </w:r>
      <w:r w:rsidR="0089110B">
        <w:rPr>
          <w:rFonts w:ascii="Times New Roman" w:hAnsi="Times New Roman" w:cs="Times New Roman"/>
        </w:rPr>
        <w:t xml:space="preserve"> (23.0); witnessed adults in home using weapons (10.6); someone close got killed near home (12.3); saw people being shot or rioting (14.9); </w:t>
      </w:r>
      <w:r w:rsidRPr="002F6F94">
        <w:rPr>
          <w:rFonts w:ascii="Times New Roman" w:hAnsi="Times New Roman" w:cs="Times New Roman"/>
        </w:rPr>
        <w:t>something stolen from home (38.5).</w:t>
      </w:r>
    </w:p>
  </w:footnote>
  <w:footnote w:id="16">
    <w:p w14:paraId="1DC21070" w14:textId="6DF04B59" w:rsidR="003167AF" w:rsidRPr="002F6F94" w:rsidRDefault="003167AF">
      <w:pPr>
        <w:pStyle w:val="FootnoteText"/>
        <w:rPr>
          <w:rFonts w:ascii="Times New Roman" w:hAnsi="Times New Roman" w:cs="Times New Roman"/>
        </w:rPr>
      </w:pPr>
      <w:r w:rsidRPr="002F6F94">
        <w:rPr>
          <w:rStyle w:val="FootnoteReference"/>
          <w:rFonts w:ascii="Times New Roman" w:hAnsi="Times New Roman" w:cs="Times New Roman"/>
        </w:rPr>
        <w:footnoteRef/>
      </w:r>
      <w:r w:rsidRPr="002F6F94">
        <w:rPr>
          <w:rFonts w:ascii="Times New Roman" w:hAnsi="Times New Roman" w:cs="Times New Roman"/>
        </w:rPr>
        <w:t xml:space="preserve"> </w:t>
      </w:r>
      <w:r w:rsidR="00CB6D4F">
        <w:rPr>
          <w:rFonts w:ascii="Times New Roman" w:hAnsi="Times New Roman" w:cs="Times New Roman"/>
        </w:rPr>
        <w:t xml:space="preserve">This is the figure for ‘any sexual victimization’ (see Table 2), which includes a range of different experiences by different persons (adults, strangers, peers). </w:t>
      </w:r>
      <w:r w:rsidRPr="002F6F94">
        <w:rPr>
          <w:rFonts w:ascii="Times New Roman" w:hAnsi="Times New Roman" w:cs="Times New Roman"/>
        </w:rPr>
        <w:t>Sexual assaults by</w:t>
      </w:r>
      <w:r w:rsidR="00CB6D4F">
        <w:rPr>
          <w:rFonts w:ascii="Times New Roman" w:hAnsi="Times New Roman" w:cs="Times New Roman"/>
        </w:rPr>
        <w:t xml:space="preserve"> a</w:t>
      </w:r>
      <w:r w:rsidRPr="002F6F94">
        <w:rPr>
          <w:rFonts w:ascii="Times New Roman" w:hAnsi="Times New Roman" w:cs="Times New Roman"/>
        </w:rPr>
        <w:t xml:space="preserve"> known adult</w:t>
      </w:r>
      <w:r w:rsidR="00CB6D4F">
        <w:rPr>
          <w:rFonts w:ascii="Times New Roman" w:hAnsi="Times New Roman" w:cs="Times New Roman"/>
        </w:rPr>
        <w:t xml:space="preserve"> were reported separately as 1.2% (Table 3)</w:t>
      </w:r>
      <w:r w:rsidR="0089110B">
        <w:rPr>
          <w:rFonts w:ascii="Times New Roman" w:hAnsi="Times New Roman" w:cs="Times New Roman"/>
        </w:rPr>
        <w:t>.</w:t>
      </w:r>
    </w:p>
  </w:footnote>
  <w:footnote w:id="17">
    <w:p w14:paraId="4075EE3B" w14:textId="0CED8630" w:rsidR="003167AF" w:rsidRPr="002F6F94" w:rsidRDefault="003167AF">
      <w:pPr>
        <w:pStyle w:val="FootnoteText"/>
        <w:rPr>
          <w:rFonts w:ascii="Times New Roman" w:hAnsi="Times New Roman" w:cs="Times New Roman"/>
        </w:rPr>
      </w:pPr>
      <w:r w:rsidRPr="002F6F94">
        <w:rPr>
          <w:rStyle w:val="FootnoteReference"/>
          <w:rFonts w:ascii="Times New Roman" w:hAnsi="Times New Roman" w:cs="Times New Roman"/>
        </w:rPr>
        <w:footnoteRef/>
      </w:r>
      <w:r w:rsidRPr="002F6F94">
        <w:rPr>
          <w:rFonts w:ascii="Times New Roman" w:hAnsi="Times New Roman" w:cs="Times New Roman"/>
        </w:rPr>
        <w:t xml:space="preserve"> </w:t>
      </w:r>
      <w:r w:rsidR="00457A63">
        <w:rPr>
          <w:rFonts w:ascii="Times New Roman" w:hAnsi="Times New Roman" w:cs="Times New Roman"/>
        </w:rPr>
        <w:t>This is the figure for ‘Any w</w:t>
      </w:r>
      <w:r w:rsidR="00457A63" w:rsidRPr="002F6F94">
        <w:rPr>
          <w:rFonts w:ascii="Times New Roman" w:hAnsi="Times New Roman" w:cs="Times New Roman"/>
        </w:rPr>
        <w:t>itness</w:t>
      </w:r>
      <w:r w:rsidR="00457A63">
        <w:rPr>
          <w:rFonts w:ascii="Times New Roman" w:hAnsi="Times New Roman" w:cs="Times New Roman"/>
        </w:rPr>
        <w:t>ed</w:t>
      </w:r>
      <w:r w:rsidR="00457A63" w:rsidRPr="002F6F94">
        <w:rPr>
          <w:rFonts w:ascii="Times New Roman" w:hAnsi="Times New Roman" w:cs="Times New Roman"/>
        </w:rPr>
        <w:t xml:space="preserve"> family assault</w:t>
      </w:r>
      <w:r w:rsidR="00457A63">
        <w:rPr>
          <w:rFonts w:ascii="Times New Roman" w:hAnsi="Times New Roman" w:cs="Times New Roman"/>
        </w:rPr>
        <w:t>’</w:t>
      </w:r>
      <w:r w:rsidR="0089110B">
        <w:rPr>
          <w:rFonts w:ascii="Times New Roman" w:hAnsi="Times New Roman" w:cs="Times New Roman"/>
        </w:rPr>
        <w:t>.</w:t>
      </w:r>
    </w:p>
  </w:footnote>
  <w:footnote w:id="18">
    <w:p w14:paraId="4FE7F97F" w14:textId="217D837D" w:rsidR="0085692E" w:rsidRPr="009E5C19" w:rsidRDefault="0085692E">
      <w:pPr>
        <w:pStyle w:val="FootnoteText"/>
        <w:rPr>
          <w:rFonts w:ascii="Times New Roman" w:hAnsi="Times New Roman" w:cs="Times New Roman"/>
        </w:rPr>
      </w:pPr>
      <w:r w:rsidRPr="009E5C19">
        <w:rPr>
          <w:rStyle w:val="FootnoteReference"/>
          <w:rFonts w:ascii="Times New Roman" w:hAnsi="Times New Roman" w:cs="Times New Roman"/>
        </w:rPr>
        <w:footnoteRef/>
      </w:r>
      <w:r w:rsidRPr="009E5C19">
        <w:rPr>
          <w:rFonts w:ascii="Times New Roman" w:hAnsi="Times New Roman" w:cs="Times New Roman"/>
        </w:rPr>
        <w:t xml:space="preserve"> It is important to note that </w:t>
      </w:r>
      <w:r w:rsidR="009E5C19">
        <w:rPr>
          <w:rFonts w:ascii="Times New Roman" w:hAnsi="Times New Roman" w:cs="Times New Roman"/>
        </w:rPr>
        <w:t xml:space="preserve">here we have cited the </w:t>
      </w:r>
      <w:r w:rsidR="009E5C19" w:rsidRPr="009E5C19">
        <w:rPr>
          <w:rFonts w:ascii="Times New Roman" w:hAnsi="Times New Roman" w:cs="Times New Roman"/>
        </w:rPr>
        <w:t>reported prevalence rate from this study of ‘any sexual victimization’</w:t>
      </w:r>
      <w:r w:rsidR="009E5C19">
        <w:rPr>
          <w:rFonts w:ascii="Times New Roman" w:hAnsi="Times New Roman" w:cs="Times New Roman"/>
        </w:rPr>
        <w:t xml:space="preserve"> (9.5%)</w:t>
      </w:r>
      <w:r w:rsidR="009E5C19" w:rsidRPr="009E5C19">
        <w:rPr>
          <w:rFonts w:ascii="Times New Roman" w:hAnsi="Times New Roman" w:cs="Times New Roman"/>
        </w:rPr>
        <w:t>,</w:t>
      </w:r>
      <w:r w:rsidR="009E5C19">
        <w:rPr>
          <w:rFonts w:ascii="Times New Roman" w:hAnsi="Times New Roman" w:cs="Times New Roman"/>
        </w:rPr>
        <w:t xml:space="preserve"> which is</w:t>
      </w:r>
      <w:r w:rsidR="009E5C19" w:rsidRPr="009E5C19">
        <w:rPr>
          <w:rFonts w:ascii="Times New Roman" w:hAnsi="Times New Roman" w:cs="Times New Roman"/>
        </w:rPr>
        <w:t xml:space="preserve"> </w:t>
      </w:r>
      <w:r w:rsidR="009E5C19">
        <w:rPr>
          <w:rFonts w:ascii="Times New Roman" w:hAnsi="Times New Roman" w:cs="Times New Roman"/>
        </w:rPr>
        <w:t xml:space="preserve">detailed in an accompanying article: </w:t>
      </w:r>
      <w:proofErr w:type="spellStart"/>
      <w:r w:rsidR="009E5C19" w:rsidRPr="009E5C19">
        <w:rPr>
          <w:rFonts w:ascii="Times New Roman" w:hAnsi="Times New Roman" w:cs="Times New Roman"/>
        </w:rPr>
        <w:t>Finkelhor</w:t>
      </w:r>
      <w:proofErr w:type="spellEnd"/>
      <w:r w:rsidR="009E5C19" w:rsidRPr="009E5C19">
        <w:rPr>
          <w:rFonts w:ascii="Times New Roman" w:hAnsi="Times New Roman" w:cs="Times New Roman"/>
        </w:rPr>
        <w:t xml:space="preserve">, D., Turner, H. A., Shattuck, A. M., &amp; Hamby, S. L. (2013). Violence, crime, and abuse exposure in a national sample of children and youth: An update. JAMA </w:t>
      </w:r>
      <w:proofErr w:type="spellStart"/>
      <w:r w:rsidR="009E5C19" w:rsidRPr="009E5C19">
        <w:rPr>
          <w:rFonts w:ascii="Times New Roman" w:hAnsi="Times New Roman" w:cs="Times New Roman"/>
        </w:rPr>
        <w:t>Pediatrics</w:t>
      </w:r>
      <w:proofErr w:type="spellEnd"/>
      <w:r w:rsidR="009E5C19" w:rsidRPr="009E5C19">
        <w:rPr>
          <w:rFonts w:ascii="Times New Roman" w:hAnsi="Times New Roman" w:cs="Times New Roman"/>
        </w:rPr>
        <w:t>, 167, 614–621 (Table 2).</w:t>
      </w:r>
      <w:r w:rsidR="009E5C19">
        <w:rPr>
          <w:rFonts w:ascii="Times New Roman" w:hAnsi="Times New Roman" w:cs="Times New Roman"/>
        </w:rPr>
        <w:t xml:space="preserve">  </w:t>
      </w:r>
      <w:r w:rsidR="009E5C19" w:rsidRPr="009E5C19">
        <w:rPr>
          <w:rFonts w:ascii="Times New Roman" w:hAnsi="Times New Roman" w:cs="Times New Roman"/>
        </w:rPr>
        <w:t>T</w:t>
      </w:r>
      <w:r w:rsidRPr="009E5C19">
        <w:rPr>
          <w:rFonts w:ascii="Times New Roman" w:hAnsi="Times New Roman" w:cs="Times New Roman"/>
        </w:rPr>
        <w:t xml:space="preserve">he figure cited in </w:t>
      </w:r>
      <w:proofErr w:type="spellStart"/>
      <w:r w:rsidR="009E5C19" w:rsidRPr="009E5C19">
        <w:rPr>
          <w:rFonts w:ascii="Times New Roman" w:hAnsi="Times New Roman" w:cs="Times New Roman"/>
        </w:rPr>
        <w:t>Finkelhor</w:t>
      </w:r>
      <w:proofErr w:type="spellEnd"/>
      <w:r w:rsidR="009E5C19" w:rsidRPr="009E5C19">
        <w:rPr>
          <w:rFonts w:ascii="Times New Roman" w:hAnsi="Times New Roman" w:cs="Times New Roman"/>
        </w:rPr>
        <w:t xml:space="preserve"> et al 2015</w:t>
      </w:r>
      <w:r w:rsidRPr="009E5C19">
        <w:rPr>
          <w:rFonts w:ascii="Times New Roman" w:hAnsi="Times New Roman" w:cs="Times New Roman"/>
        </w:rPr>
        <w:t xml:space="preserve"> for the sexual abuse aggregate</w:t>
      </w:r>
      <w:r w:rsidR="009E5C19" w:rsidRPr="009E5C19">
        <w:rPr>
          <w:rFonts w:ascii="Times New Roman" w:hAnsi="Times New Roman" w:cs="Times New Roman"/>
        </w:rPr>
        <w:t xml:space="preserve"> (0.7%) only</w:t>
      </w:r>
      <w:r w:rsidRPr="009E5C19">
        <w:rPr>
          <w:rFonts w:ascii="Times New Roman" w:hAnsi="Times New Roman" w:cs="Times New Roman"/>
        </w:rPr>
        <w:t xml:space="preserve"> included JVQ screeners regarding ‘sexual abuse by caregiver’. Th</w:t>
      </w:r>
      <w:r w:rsidR="009E5C19" w:rsidRPr="009E5C19">
        <w:rPr>
          <w:rFonts w:ascii="Times New Roman" w:hAnsi="Times New Roman" w:cs="Times New Roman"/>
        </w:rPr>
        <w:t>e</w:t>
      </w:r>
      <w:r w:rsidRPr="009E5C19">
        <w:rPr>
          <w:rFonts w:ascii="Times New Roman" w:hAnsi="Times New Roman" w:cs="Times New Roman"/>
        </w:rPr>
        <w:t xml:space="preserve"> </w:t>
      </w:r>
      <w:r w:rsidR="009E5C19" w:rsidRPr="009E5C19">
        <w:rPr>
          <w:rFonts w:ascii="Times New Roman" w:hAnsi="Times New Roman" w:cs="Times New Roman"/>
        </w:rPr>
        <w:t xml:space="preserve">2015 </w:t>
      </w:r>
      <w:r w:rsidRPr="009E5C19">
        <w:rPr>
          <w:rFonts w:ascii="Times New Roman" w:hAnsi="Times New Roman" w:cs="Times New Roman"/>
        </w:rPr>
        <w:t>article was focused on reporting rates of child maltreatment by parents and adult caregivers, and excluded victimizations by others including peers, to make the de</w:t>
      </w:r>
      <w:r w:rsidR="009E5C19" w:rsidRPr="009E5C19">
        <w:rPr>
          <w:rFonts w:ascii="Times New Roman" w:hAnsi="Times New Roman" w:cs="Times New Roman"/>
        </w:rPr>
        <w:t>f</w:t>
      </w:r>
      <w:r w:rsidRPr="009E5C19">
        <w:rPr>
          <w:rFonts w:ascii="Times New Roman" w:hAnsi="Times New Roman" w:cs="Times New Roman"/>
        </w:rPr>
        <w:t>inition more consistent with child protection agency def</w:t>
      </w:r>
      <w:r w:rsidR="009E5C19" w:rsidRPr="009E5C19">
        <w:rPr>
          <w:rFonts w:ascii="Times New Roman" w:hAnsi="Times New Roman" w:cs="Times New Roman"/>
        </w:rPr>
        <w:t>i</w:t>
      </w:r>
      <w:r w:rsidRPr="009E5C19">
        <w:rPr>
          <w:rFonts w:ascii="Times New Roman" w:hAnsi="Times New Roman" w:cs="Times New Roman"/>
        </w:rPr>
        <w:t>nitions. Accord</w:t>
      </w:r>
      <w:r w:rsidR="009E5C19" w:rsidRPr="009E5C19">
        <w:rPr>
          <w:rFonts w:ascii="Times New Roman" w:hAnsi="Times New Roman" w:cs="Times New Roman"/>
        </w:rPr>
        <w:t>i</w:t>
      </w:r>
      <w:r w:rsidRPr="009E5C19">
        <w:rPr>
          <w:rFonts w:ascii="Times New Roman" w:hAnsi="Times New Roman" w:cs="Times New Roman"/>
        </w:rPr>
        <w:t>ngly, as acknowledged by the article (p. 1423), the prevalence rate for sexual abuse is lower than normally reported.  In this article, the sexual abuse figure covered affirmative response to any of four screeners, related to acts by such parents or caregivers: sexual assault by known adult (S1), nonspecific sexual assault (S2), sexual assault by peer (S3), and rape (attempted or completed; S4). The low prevalence rate (especially compared with the results fr</w:t>
      </w:r>
      <w:r w:rsidR="009E5C19" w:rsidRPr="009E5C19">
        <w:rPr>
          <w:rFonts w:ascii="Times New Roman" w:hAnsi="Times New Roman" w:cs="Times New Roman"/>
        </w:rPr>
        <w:t>o</w:t>
      </w:r>
      <w:r w:rsidRPr="009E5C19">
        <w:rPr>
          <w:rFonts w:ascii="Times New Roman" w:hAnsi="Times New Roman" w:cs="Times New Roman"/>
        </w:rPr>
        <w:t xml:space="preserve">m </w:t>
      </w:r>
      <w:proofErr w:type="spellStart"/>
      <w:r w:rsidRPr="009E5C19">
        <w:rPr>
          <w:rFonts w:ascii="Times New Roman" w:hAnsi="Times New Roman" w:cs="Times New Roman"/>
        </w:rPr>
        <w:t>Finkelhor</w:t>
      </w:r>
      <w:proofErr w:type="spellEnd"/>
      <w:r w:rsidRPr="009E5C19">
        <w:rPr>
          <w:rFonts w:ascii="Times New Roman" w:hAnsi="Times New Roman" w:cs="Times New Roman"/>
        </w:rPr>
        <w:t xml:space="preserve"> et al 2009 and </w:t>
      </w:r>
      <w:proofErr w:type="spellStart"/>
      <w:r w:rsidRPr="009E5C19">
        <w:rPr>
          <w:rFonts w:ascii="Times New Roman" w:hAnsi="Times New Roman" w:cs="Times New Roman"/>
        </w:rPr>
        <w:t>Finkelhor</w:t>
      </w:r>
      <w:proofErr w:type="spellEnd"/>
      <w:r w:rsidRPr="009E5C19">
        <w:rPr>
          <w:rFonts w:ascii="Times New Roman" w:hAnsi="Times New Roman" w:cs="Times New Roman"/>
        </w:rPr>
        <w:t xml:space="preserve"> et al 2015) is explained by this qualification</w:t>
      </w:r>
      <w:r w:rsidR="009E5C19">
        <w:rPr>
          <w:rFonts w:ascii="Times New Roman" w:hAnsi="Times New Roman" w:cs="Times New Roman"/>
        </w:rPr>
        <w:t>.</w:t>
      </w:r>
      <w:r w:rsidRPr="009E5C19">
        <w:rPr>
          <w:rFonts w:ascii="Times New Roman" w:hAnsi="Times New Roman" w:cs="Times New Roman"/>
        </w:rPr>
        <w:t xml:space="preserve"> </w:t>
      </w:r>
    </w:p>
  </w:footnote>
  <w:footnote w:id="19">
    <w:p w14:paraId="7793B85F" w14:textId="047963D6" w:rsidR="00CB6D4F" w:rsidRPr="001364E8" w:rsidRDefault="00CB6D4F">
      <w:pPr>
        <w:pStyle w:val="FootnoteText"/>
        <w:rPr>
          <w:rFonts w:ascii="Times New Roman" w:hAnsi="Times New Roman" w:cs="Times New Roman"/>
        </w:rPr>
      </w:pPr>
      <w:r w:rsidRPr="001364E8">
        <w:rPr>
          <w:rStyle w:val="FootnoteReference"/>
          <w:rFonts w:ascii="Times New Roman" w:hAnsi="Times New Roman" w:cs="Times New Roman"/>
        </w:rPr>
        <w:footnoteRef/>
      </w:r>
      <w:r w:rsidRPr="001364E8">
        <w:rPr>
          <w:rFonts w:ascii="Times New Roman" w:hAnsi="Times New Roman" w:cs="Times New Roman"/>
        </w:rPr>
        <w:t xml:space="preserve"> Note that the reported physical abuse prevalence rate reflected a broad composite figure </w:t>
      </w:r>
      <w:r w:rsidR="001364E8" w:rsidRPr="001364E8">
        <w:rPr>
          <w:rFonts w:ascii="Times New Roman" w:hAnsi="Times New Roman" w:cs="Times New Roman"/>
        </w:rPr>
        <w:t xml:space="preserve">of ‘physical abuse by caregiver’ </w:t>
      </w:r>
      <w:r w:rsidRPr="001364E8">
        <w:rPr>
          <w:rFonts w:ascii="Times New Roman" w:hAnsi="Times New Roman" w:cs="Times New Roman"/>
        </w:rPr>
        <w:t>which included positive endorsements of any of the following questions</w:t>
      </w:r>
      <w:r w:rsidR="001364E8" w:rsidRPr="001364E8">
        <w:rPr>
          <w:rFonts w:ascii="Times New Roman" w:hAnsi="Times New Roman" w:cs="Times New Roman"/>
        </w:rPr>
        <w:t>, several of which involved peer assaults</w:t>
      </w:r>
      <w:r w:rsidRPr="001364E8">
        <w:rPr>
          <w:rFonts w:ascii="Times New Roman" w:hAnsi="Times New Roman" w:cs="Times New Roman"/>
        </w:rPr>
        <w:t>: Physical Abuse (including hit, beat, kick, or physically hurt, but excluding spanking; M1, see Appendix A), assault with weapon (C4),assault without weapon (C5), attempted assault (C6), bias attack (C9), peer or sibling assault (P2; this could include an</w:t>
      </w:r>
      <w:r w:rsidR="001364E8" w:rsidRPr="001364E8">
        <w:rPr>
          <w:rFonts w:ascii="Times New Roman" w:hAnsi="Times New Roman" w:cs="Times New Roman"/>
        </w:rPr>
        <w:t xml:space="preserve"> </w:t>
      </w:r>
      <w:r w:rsidRPr="001364E8">
        <w:rPr>
          <w:rFonts w:ascii="Times New Roman" w:hAnsi="Times New Roman" w:cs="Times New Roman"/>
        </w:rPr>
        <w:t xml:space="preserve">older youth caregiver), nonsexual genital assault (P3), assault by adult (A1), or assault with injury (A2). The </w:t>
      </w:r>
      <w:r w:rsidR="001364E8" w:rsidRPr="001364E8">
        <w:rPr>
          <w:rFonts w:ascii="Times New Roman" w:hAnsi="Times New Roman" w:cs="Times New Roman"/>
        </w:rPr>
        <w:t>prevalence rate for the M1 screener – physical abuse by a parent or caregiver – was not separately reported.</w:t>
      </w:r>
    </w:p>
  </w:footnote>
  <w:footnote w:id="20">
    <w:p w14:paraId="17960315" w14:textId="4C34BA0E" w:rsidR="003167AF" w:rsidRPr="002F6F94" w:rsidRDefault="003167AF">
      <w:pPr>
        <w:pStyle w:val="FootnoteText"/>
        <w:rPr>
          <w:rFonts w:ascii="Times New Roman" w:hAnsi="Times New Roman" w:cs="Times New Roman"/>
        </w:rPr>
      </w:pPr>
      <w:r w:rsidRPr="002F6F94">
        <w:rPr>
          <w:rStyle w:val="FootnoteReference"/>
          <w:rFonts w:ascii="Times New Roman" w:hAnsi="Times New Roman" w:cs="Times New Roman"/>
        </w:rPr>
        <w:footnoteRef/>
      </w:r>
      <w:r w:rsidRPr="002F6F94">
        <w:rPr>
          <w:rFonts w:ascii="Times New Roman" w:hAnsi="Times New Roman" w:cs="Times New Roman"/>
        </w:rPr>
        <w:t xml:space="preserve"> </w:t>
      </w:r>
      <w:r w:rsidR="00B6392D">
        <w:rPr>
          <w:rFonts w:ascii="Times New Roman" w:hAnsi="Times New Roman" w:cs="Times New Roman"/>
        </w:rPr>
        <w:t>In this article, sexual abuse is not specifically included as a form of child maltreatment (p. 751). The reported prevalence rate of ‘</w:t>
      </w:r>
      <w:r w:rsidRPr="002F6F94">
        <w:rPr>
          <w:rFonts w:ascii="Times New Roman" w:hAnsi="Times New Roman" w:cs="Times New Roman"/>
        </w:rPr>
        <w:t>sexual abuse</w:t>
      </w:r>
      <w:r w:rsidR="00B6392D">
        <w:rPr>
          <w:rFonts w:ascii="Times New Roman" w:hAnsi="Times New Roman" w:cs="Times New Roman"/>
        </w:rPr>
        <w:t xml:space="preserve">’ in Table 3 is 0.2%, with a note that cell sizes were too small for analysis. However, the reported prevalence rate of ‘any sexual offense’, which is then detailed to suggest items corresponding with the JVQ, is </w:t>
      </w:r>
      <w:r w:rsidR="00B6392D" w:rsidRPr="009E5C19">
        <w:rPr>
          <w:rFonts w:ascii="Times New Roman" w:hAnsi="Times New Roman" w:cs="Times New Roman"/>
        </w:rPr>
        <w:t>8.4% (Table 2)</w:t>
      </w:r>
      <w:r w:rsidRPr="009E5C19">
        <w:rPr>
          <w:rFonts w:ascii="Times New Roman" w:hAnsi="Times New Roman" w:cs="Times New Roman"/>
        </w:rPr>
        <w:t>.</w:t>
      </w:r>
    </w:p>
  </w:footnote>
  <w:footnote w:id="21">
    <w:p w14:paraId="5850EB01" w14:textId="209972EE" w:rsidR="003167AF" w:rsidRPr="002F6F94" w:rsidRDefault="003167AF">
      <w:pPr>
        <w:pStyle w:val="FootnoteText"/>
        <w:rPr>
          <w:rFonts w:ascii="Times New Roman" w:hAnsi="Times New Roman" w:cs="Times New Roman"/>
        </w:rPr>
      </w:pPr>
      <w:r w:rsidRPr="002F6F94">
        <w:rPr>
          <w:rStyle w:val="FootnoteReference"/>
          <w:rFonts w:ascii="Times New Roman" w:hAnsi="Times New Roman" w:cs="Times New Roman"/>
        </w:rPr>
        <w:footnoteRef/>
      </w:r>
      <w:r w:rsidRPr="002F6F94">
        <w:rPr>
          <w:rFonts w:ascii="Times New Roman" w:hAnsi="Times New Roman" w:cs="Times New Roman"/>
        </w:rPr>
        <w:t xml:space="preserve"> </w:t>
      </w:r>
      <w:r w:rsidR="00CB6D4F">
        <w:rPr>
          <w:rFonts w:ascii="Times New Roman" w:hAnsi="Times New Roman" w:cs="Times New Roman"/>
        </w:rPr>
        <w:t>This is the figure for ‘</w:t>
      </w:r>
      <w:r w:rsidR="00B6392D">
        <w:rPr>
          <w:rFonts w:ascii="Times New Roman" w:hAnsi="Times New Roman" w:cs="Times New Roman"/>
        </w:rPr>
        <w:t xml:space="preserve">Any </w:t>
      </w:r>
      <w:r w:rsidR="00CB6D4F">
        <w:rPr>
          <w:rFonts w:ascii="Times New Roman" w:hAnsi="Times New Roman" w:cs="Times New Roman"/>
        </w:rPr>
        <w:t>w</w:t>
      </w:r>
      <w:r w:rsidRPr="002F6F94">
        <w:rPr>
          <w:rFonts w:ascii="Times New Roman" w:hAnsi="Times New Roman" w:cs="Times New Roman"/>
        </w:rPr>
        <w:t>itness</w:t>
      </w:r>
      <w:r w:rsidR="00B6392D">
        <w:rPr>
          <w:rFonts w:ascii="Times New Roman" w:hAnsi="Times New Roman" w:cs="Times New Roman"/>
        </w:rPr>
        <w:t>ed</w:t>
      </w:r>
      <w:r w:rsidRPr="002F6F94">
        <w:rPr>
          <w:rFonts w:ascii="Times New Roman" w:hAnsi="Times New Roman" w:cs="Times New Roman"/>
        </w:rPr>
        <w:t xml:space="preserve"> family assault</w:t>
      </w:r>
      <w:r w:rsidR="00CB6D4F">
        <w:rPr>
          <w:rFonts w:ascii="Times New Roman" w:hAnsi="Times New Roman" w:cs="Times New Roman"/>
        </w:rPr>
        <w:t>’ (Table 5)</w:t>
      </w:r>
      <w:r w:rsidR="0089110B">
        <w:rPr>
          <w:rFonts w:ascii="Times New Roman" w:hAnsi="Times New Roman" w:cs="Times New Roman"/>
        </w:rPr>
        <w:t>.</w:t>
      </w:r>
    </w:p>
  </w:footnote>
  <w:footnote w:id="22">
    <w:p w14:paraId="715A1D9F" w14:textId="29025B60" w:rsidR="003167AF" w:rsidRPr="002F6F94" w:rsidRDefault="003167AF">
      <w:pPr>
        <w:pStyle w:val="FootnoteText"/>
        <w:rPr>
          <w:rFonts w:ascii="Times New Roman" w:hAnsi="Times New Roman" w:cs="Times New Roman"/>
        </w:rPr>
      </w:pPr>
      <w:r w:rsidRPr="002F6F94">
        <w:rPr>
          <w:rStyle w:val="FootnoteReference"/>
          <w:rFonts w:ascii="Times New Roman" w:hAnsi="Times New Roman" w:cs="Times New Roman"/>
        </w:rPr>
        <w:footnoteRef/>
      </w:r>
      <w:r w:rsidRPr="002F6F94">
        <w:rPr>
          <w:rFonts w:ascii="Times New Roman" w:hAnsi="Times New Roman" w:cs="Times New Roman"/>
        </w:rPr>
        <w:t xml:space="preserve"> </w:t>
      </w:r>
      <w:r w:rsidR="00251823" w:rsidRPr="002F6F94">
        <w:rPr>
          <w:rFonts w:ascii="Times New Roman" w:hAnsi="Times New Roman" w:cs="Times New Roman"/>
        </w:rPr>
        <w:t>This is the sum of physical neglect (1</w:t>
      </w:r>
      <w:r w:rsidR="009E5E15">
        <w:rPr>
          <w:rFonts w:ascii="Times New Roman" w:hAnsi="Times New Roman" w:cs="Times New Roman"/>
        </w:rPr>
        <w:t>7</w:t>
      </w:r>
      <w:r w:rsidR="00251823" w:rsidRPr="002F6F94">
        <w:rPr>
          <w:rFonts w:ascii="Times New Roman" w:hAnsi="Times New Roman" w:cs="Times New Roman"/>
        </w:rPr>
        <w:t>%) and emotional neglect (17%)</w:t>
      </w:r>
      <w:r w:rsidR="0089110B">
        <w:rPr>
          <w:rFonts w:ascii="Times New Roman" w:hAnsi="Times New Roman" w:cs="Times New Roman"/>
        </w:rPr>
        <w:t>.</w:t>
      </w:r>
    </w:p>
  </w:footnote>
  <w:footnote w:id="23">
    <w:p w14:paraId="1C22C508" w14:textId="4AC7ADD0" w:rsidR="003167AF" w:rsidRPr="002F6F94" w:rsidRDefault="003167AF">
      <w:pPr>
        <w:pStyle w:val="FootnoteText"/>
        <w:rPr>
          <w:rFonts w:ascii="Times New Roman" w:hAnsi="Times New Roman" w:cs="Times New Roman"/>
        </w:rPr>
      </w:pPr>
      <w:r w:rsidRPr="002F6F94">
        <w:rPr>
          <w:rStyle w:val="FootnoteReference"/>
          <w:rFonts w:ascii="Times New Roman" w:hAnsi="Times New Roman" w:cs="Times New Roman"/>
        </w:rPr>
        <w:footnoteRef/>
      </w:r>
      <w:r w:rsidRPr="002F6F94">
        <w:rPr>
          <w:rFonts w:ascii="Times New Roman" w:hAnsi="Times New Roman" w:cs="Times New Roman"/>
        </w:rPr>
        <w:t xml:space="preserve"> Emotional maltreatment – scoring on at least four of seven dimensions</w:t>
      </w:r>
      <w:r w:rsidR="001E7443" w:rsidRPr="002F6F94">
        <w:rPr>
          <w:rFonts w:ascii="Times New Roman" w:hAnsi="Times New Roman" w:cs="Times New Roman"/>
        </w:rPr>
        <w:t xml:space="preserve">. </w:t>
      </w:r>
    </w:p>
  </w:footnote>
  <w:footnote w:id="24">
    <w:p w14:paraId="5DA62F0E" w14:textId="0456CF39" w:rsidR="00DC2F0D" w:rsidRPr="002F6F94" w:rsidRDefault="00DC2F0D">
      <w:pPr>
        <w:pStyle w:val="FootnoteText"/>
        <w:rPr>
          <w:rFonts w:ascii="Times New Roman" w:hAnsi="Times New Roman" w:cs="Times New Roman"/>
        </w:rPr>
      </w:pPr>
      <w:r w:rsidRPr="002F6F94">
        <w:rPr>
          <w:rStyle w:val="FootnoteReference"/>
          <w:rFonts w:ascii="Times New Roman" w:hAnsi="Times New Roman" w:cs="Times New Roman"/>
        </w:rPr>
        <w:footnoteRef/>
      </w:r>
      <w:r w:rsidRPr="002F6F94">
        <w:rPr>
          <w:rFonts w:ascii="Times New Roman" w:hAnsi="Times New Roman" w:cs="Times New Roman"/>
        </w:rPr>
        <w:t xml:space="preserve"> In</w:t>
      </w:r>
      <w:r w:rsidR="00C14077" w:rsidRPr="002F6F94">
        <w:rPr>
          <w:rFonts w:ascii="Times New Roman" w:hAnsi="Times New Roman" w:cs="Times New Roman"/>
        </w:rPr>
        <w:t xml:space="preserve">cludes contact/non-contact </w:t>
      </w:r>
      <w:r w:rsidR="00972C6B">
        <w:rPr>
          <w:rFonts w:ascii="Times New Roman" w:hAnsi="Times New Roman" w:cs="Times New Roman"/>
        </w:rPr>
        <w:t>sexual abuse</w:t>
      </w:r>
      <w:r w:rsidR="00117DF2" w:rsidRPr="002F6F94">
        <w:rPr>
          <w:rFonts w:ascii="Times New Roman" w:hAnsi="Times New Roman" w:cs="Times New Roman"/>
        </w:rPr>
        <w:t xml:space="preserve"> and ‘consensual’ sexual behaviour aged 13–15 years with someone 5 or more years older.</w:t>
      </w:r>
    </w:p>
  </w:footnote>
  <w:footnote w:id="25">
    <w:p w14:paraId="0A1BBBBA" w14:textId="38DCD6D9" w:rsidR="003167AF" w:rsidRPr="002F6F94" w:rsidRDefault="003167AF">
      <w:pPr>
        <w:pStyle w:val="FootnoteText"/>
        <w:rPr>
          <w:rFonts w:ascii="Times New Roman" w:hAnsi="Times New Roman" w:cs="Times New Roman"/>
        </w:rPr>
      </w:pPr>
      <w:r w:rsidRPr="002F6F94">
        <w:rPr>
          <w:rStyle w:val="FootnoteReference"/>
          <w:rFonts w:ascii="Times New Roman" w:hAnsi="Times New Roman" w:cs="Times New Roman"/>
        </w:rPr>
        <w:footnoteRef/>
      </w:r>
      <w:r w:rsidRPr="002F6F94">
        <w:rPr>
          <w:rFonts w:ascii="Times New Roman" w:hAnsi="Times New Roman" w:cs="Times New Roman"/>
        </w:rPr>
        <w:t xml:space="preserve"> Seriously abuse</w:t>
      </w:r>
      <w:r w:rsidR="00972C6B">
        <w:rPr>
          <w:rFonts w:ascii="Times New Roman" w:hAnsi="Times New Roman" w:cs="Times New Roman"/>
        </w:rPr>
        <w:t>d</w:t>
      </w:r>
      <w:r w:rsidRPr="002F6F94">
        <w:rPr>
          <w:rFonts w:ascii="Times New Roman" w:hAnsi="Times New Roman" w:cs="Times New Roman"/>
        </w:rPr>
        <w:t xml:space="preserve"> by parent/carer</w:t>
      </w:r>
      <w:r w:rsidR="00972C6B">
        <w:rPr>
          <w:rFonts w:ascii="Times New Roman" w:hAnsi="Times New Roman" w:cs="Times New Roman"/>
        </w:rPr>
        <w:t>;</w:t>
      </w:r>
      <w:r w:rsidRPr="002F6F94">
        <w:rPr>
          <w:rFonts w:ascii="Times New Roman" w:hAnsi="Times New Roman" w:cs="Times New Roman"/>
        </w:rPr>
        <w:t xml:space="preserve"> </w:t>
      </w:r>
      <w:proofErr w:type="spellStart"/>
      <w:r w:rsidRPr="002F6F94">
        <w:rPr>
          <w:rFonts w:ascii="Times New Roman" w:hAnsi="Times New Roman" w:cs="Times New Roman"/>
        </w:rPr>
        <w:t>cf</w:t>
      </w:r>
      <w:proofErr w:type="spellEnd"/>
      <w:r w:rsidRPr="002F6F94">
        <w:rPr>
          <w:rFonts w:ascii="Times New Roman" w:hAnsi="Times New Roman" w:cs="Times New Roman"/>
        </w:rPr>
        <w:t xml:space="preserve"> 25% experience of violent treatment from anyone</w:t>
      </w:r>
      <w:r w:rsidR="0089110B">
        <w:rPr>
          <w:rFonts w:ascii="Times New Roman" w:hAnsi="Times New Roman" w:cs="Times New Roman"/>
        </w:rPr>
        <w:t>.</w:t>
      </w:r>
    </w:p>
  </w:footnote>
  <w:footnote w:id="26">
    <w:p w14:paraId="67C90AD9" w14:textId="1D494D91" w:rsidR="003167AF" w:rsidRPr="002F6F94" w:rsidRDefault="003167AF">
      <w:pPr>
        <w:pStyle w:val="FootnoteText"/>
        <w:rPr>
          <w:rFonts w:ascii="Times New Roman" w:hAnsi="Times New Roman" w:cs="Times New Roman"/>
        </w:rPr>
      </w:pPr>
      <w:r w:rsidRPr="002F6F94">
        <w:rPr>
          <w:rStyle w:val="FootnoteReference"/>
          <w:rFonts w:ascii="Times New Roman" w:hAnsi="Times New Roman" w:cs="Times New Roman"/>
        </w:rPr>
        <w:footnoteRef/>
      </w:r>
      <w:r w:rsidRPr="002F6F94">
        <w:rPr>
          <w:rFonts w:ascii="Times New Roman" w:hAnsi="Times New Roman" w:cs="Times New Roman"/>
        </w:rPr>
        <w:t xml:space="preserve"> </w:t>
      </w:r>
      <w:r w:rsidR="009E5E15">
        <w:rPr>
          <w:rFonts w:ascii="Times New Roman" w:hAnsi="Times New Roman" w:cs="Times New Roman"/>
        </w:rPr>
        <w:t>This was reported by the authors as the total prevalence on the basis of experiencing at least one of seven dimensions of emotional maltreatment; they also found that 6% reported experiencing four or more types</w:t>
      </w:r>
      <w:r w:rsidR="0089110B">
        <w:rPr>
          <w:rFonts w:ascii="Times New Roman" w:hAnsi="Times New Roman" w:cs="Times New Roman"/>
        </w:rPr>
        <w:t>.</w:t>
      </w:r>
    </w:p>
  </w:footnote>
  <w:footnote w:id="27">
    <w:p w14:paraId="778B4746" w14:textId="675A2112" w:rsidR="00657898" w:rsidRPr="002F6F94" w:rsidRDefault="00657898">
      <w:pPr>
        <w:pStyle w:val="FootnoteText"/>
        <w:rPr>
          <w:rFonts w:ascii="Times New Roman" w:hAnsi="Times New Roman" w:cs="Times New Roman"/>
        </w:rPr>
      </w:pPr>
      <w:r w:rsidRPr="002F6F94">
        <w:rPr>
          <w:rStyle w:val="FootnoteReference"/>
          <w:rFonts w:ascii="Times New Roman" w:hAnsi="Times New Roman" w:cs="Times New Roman"/>
        </w:rPr>
        <w:footnoteRef/>
      </w:r>
      <w:r w:rsidRPr="002F6F94">
        <w:rPr>
          <w:rFonts w:ascii="Times New Roman" w:hAnsi="Times New Roman" w:cs="Times New Roman"/>
        </w:rPr>
        <w:t xml:space="preserve"> Sum of emotional neglect and physical neglect</w:t>
      </w:r>
      <w:r w:rsidR="0089110B">
        <w:rPr>
          <w:rFonts w:ascii="Times New Roman" w:hAnsi="Times New Roman" w:cs="Times New Roman"/>
        </w:rPr>
        <w:t>.</w:t>
      </w:r>
    </w:p>
  </w:footnote>
  <w:footnote w:id="28">
    <w:p w14:paraId="60D76209" w14:textId="333D4EB2" w:rsidR="00D941DE" w:rsidRPr="002F6F94" w:rsidRDefault="00D941DE">
      <w:pPr>
        <w:pStyle w:val="FootnoteText"/>
        <w:rPr>
          <w:rFonts w:ascii="Times New Roman" w:hAnsi="Times New Roman" w:cs="Times New Roman"/>
        </w:rPr>
      </w:pPr>
      <w:r w:rsidRPr="002F6F94">
        <w:rPr>
          <w:rStyle w:val="FootnoteReference"/>
          <w:rFonts w:ascii="Times New Roman" w:hAnsi="Times New Roman" w:cs="Times New Roman"/>
        </w:rPr>
        <w:footnoteRef/>
      </w:r>
      <w:r w:rsidRPr="002F6F94">
        <w:rPr>
          <w:rFonts w:ascii="Times New Roman" w:hAnsi="Times New Roman" w:cs="Times New Roman"/>
        </w:rPr>
        <w:t xml:space="preserve"> This is </w:t>
      </w:r>
      <w:r w:rsidR="00EF7A4E">
        <w:rPr>
          <w:rFonts w:ascii="Times New Roman" w:hAnsi="Times New Roman" w:cs="Times New Roman"/>
        </w:rPr>
        <w:t xml:space="preserve">described as </w:t>
      </w:r>
      <w:r w:rsidRPr="002F6F94">
        <w:rPr>
          <w:rFonts w:ascii="Times New Roman" w:hAnsi="Times New Roman" w:cs="Times New Roman"/>
        </w:rPr>
        <w:t>‘household physical violence’</w:t>
      </w:r>
      <w:r w:rsidR="00EF7A4E">
        <w:rPr>
          <w:rFonts w:ascii="Times New Roman" w:hAnsi="Times New Roman" w:cs="Times New Roman"/>
        </w:rPr>
        <w:t>.</w:t>
      </w:r>
    </w:p>
  </w:footnote>
  <w:footnote w:id="29">
    <w:p w14:paraId="33A0421E" w14:textId="2E16643E" w:rsidR="00FA18C6" w:rsidRPr="002F6F94" w:rsidRDefault="00FA18C6">
      <w:pPr>
        <w:pStyle w:val="FootnoteText"/>
        <w:rPr>
          <w:rFonts w:ascii="Times New Roman" w:hAnsi="Times New Roman" w:cs="Times New Roman"/>
        </w:rPr>
      </w:pPr>
      <w:r w:rsidRPr="002F6F94">
        <w:rPr>
          <w:rStyle w:val="FootnoteReference"/>
          <w:rFonts w:ascii="Times New Roman" w:hAnsi="Times New Roman" w:cs="Times New Roman"/>
        </w:rPr>
        <w:footnoteRef/>
      </w:r>
      <w:r w:rsidRPr="002F6F94">
        <w:rPr>
          <w:rFonts w:ascii="Times New Roman" w:hAnsi="Times New Roman" w:cs="Times New Roman"/>
        </w:rPr>
        <w:t xml:space="preserve"> </w:t>
      </w:r>
      <w:r w:rsidR="00835999" w:rsidRPr="002F6F94">
        <w:rPr>
          <w:rFonts w:ascii="Times New Roman" w:hAnsi="Times New Roman" w:cs="Times New Roman"/>
        </w:rPr>
        <w:t>Lifetime prevalence</w:t>
      </w:r>
      <w:r w:rsidR="00631007" w:rsidRPr="002F6F94">
        <w:rPr>
          <w:rFonts w:ascii="Times New Roman" w:hAnsi="Times New Roman" w:cs="Times New Roman"/>
        </w:rPr>
        <w:t xml:space="preserve"> rates were given for age under 11, age 11–17, and 18–24. These figures are </w:t>
      </w:r>
      <w:r w:rsidR="00D415A3" w:rsidRPr="002F6F94">
        <w:rPr>
          <w:rFonts w:ascii="Times New Roman" w:hAnsi="Times New Roman" w:cs="Times New Roman"/>
        </w:rPr>
        <w:t xml:space="preserve">for </w:t>
      </w:r>
      <w:r w:rsidR="00EE39E4">
        <w:rPr>
          <w:rFonts w:ascii="Times New Roman" w:hAnsi="Times New Roman" w:cs="Times New Roman"/>
        </w:rPr>
        <w:t xml:space="preserve">those </w:t>
      </w:r>
      <w:r w:rsidR="00190041" w:rsidRPr="002F6F94">
        <w:rPr>
          <w:rFonts w:ascii="Times New Roman" w:hAnsi="Times New Roman" w:cs="Times New Roman"/>
        </w:rPr>
        <w:t>age</w:t>
      </w:r>
      <w:r w:rsidR="00EE39E4">
        <w:rPr>
          <w:rFonts w:ascii="Times New Roman" w:hAnsi="Times New Roman" w:cs="Times New Roman"/>
        </w:rPr>
        <w:t>d</w:t>
      </w:r>
      <w:r w:rsidR="00190041" w:rsidRPr="002F6F94">
        <w:rPr>
          <w:rFonts w:ascii="Times New Roman" w:hAnsi="Times New Roman" w:cs="Times New Roman"/>
        </w:rPr>
        <w:t xml:space="preserve"> 18–24.</w:t>
      </w:r>
    </w:p>
  </w:footnote>
  <w:footnote w:id="30">
    <w:p w14:paraId="7F83BCC0" w14:textId="3639B2E7" w:rsidR="003167AF" w:rsidRPr="002F6F94" w:rsidRDefault="003167AF">
      <w:pPr>
        <w:pStyle w:val="FootnoteText"/>
        <w:rPr>
          <w:rFonts w:ascii="Times New Roman" w:hAnsi="Times New Roman" w:cs="Times New Roman"/>
        </w:rPr>
      </w:pPr>
      <w:r w:rsidRPr="002F6F94">
        <w:rPr>
          <w:rStyle w:val="FootnoteReference"/>
          <w:rFonts w:ascii="Times New Roman" w:hAnsi="Times New Roman" w:cs="Times New Roman"/>
        </w:rPr>
        <w:footnoteRef/>
      </w:r>
      <w:r w:rsidRPr="002F6F94">
        <w:rPr>
          <w:rFonts w:ascii="Times New Roman" w:hAnsi="Times New Roman" w:cs="Times New Roman"/>
        </w:rPr>
        <w:t xml:space="preserve"> </w:t>
      </w:r>
      <w:r w:rsidR="0089110B">
        <w:rPr>
          <w:rFonts w:ascii="Times New Roman" w:hAnsi="Times New Roman" w:cs="Times New Roman"/>
        </w:rPr>
        <w:t xml:space="preserve">This is the prevalence rate for </w:t>
      </w:r>
      <w:r w:rsidRPr="002F6F94">
        <w:rPr>
          <w:rFonts w:ascii="Times New Roman" w:hAnsi="Times New Roman" w:cs="Times New Roman"/>
        </w:rPr>
        <w:t xml:space="preserve">sexual victimisation by any adult/peer perpetrator; </w:t>
      </w:r>
      <w:r w:rsidR="0089110B">
        <w:rPr>
          <w:rFonts w:ascii="Times New Roman" w:hAnsi="Times New Roman" w:cs="Times New Roman"/>
        </w:rPr>
        <w:t xml:space="preserve">contrast </w:t>
      </w:r>
      <w:r w:rsidRPr="002F6F94">
        <w:rPr>
          <w:rFonts w:ascii="Times New Roman" w:hAnsi="Times New Roman" w:cs="Times New Roman"/>
        </w:rPr>
        <w:t>12.5% contact sexual abuse by any adult/peer</w:t>
      </w:r>
      <w:r w:rsidR="0089110B">
        <w:rPr>
          <w:rFonts w:ascii="Times New Roman" w:hAnsi="Times New Roman" w:cs="Times New Roman"/>
        </w:rPr>
        <w:t>; 0.6% s</w:t>
      </w:r>
      <w:r w:rsidR="0089110B" w:rsidRPr="002F6F94">
        <w:rPr>
          <w:rFonts w:ascii="Times New Roman" w:hAnsi="Times New Roman" w:cs="Times New Roman"/>
        </w:rPr>
        <w:t>exual abuse by parent/guardian</w:t>
      </w:r>
      <w:r w:rsidR="0089110B">
        <w:rPr>
          <w:rFonts w:ascii="Times New Roman" w:hAnsi="Times New Roman" w:cs="Times New Roman"/>
        </w:rPr>
        <w:t>.</w:t>
      </w:r>
    </w:p>
  </w:footnote>
  <w:footnote w:id="31">
    <w:p w14:paraId="3296B0D4" w14:textId="1A3D8C33" w:rsidR="003167AF" w:rsidRPr="002F6F94" w:rsidRDefault="003167AF">
      <w:pPr>
        <w:pStyle w:val="FootnoteText"/>
        <w:rPr>
          <w:rFonts w:ascii="Times New Roman" w:hAnsi="Times New Roman" w:cs="Times New Roman"/>
        </w:rPr>
      </w:pPr>
      <w:r w:rsidRPr="002F6F94">
        <w:rPr>
          <w:rStyle w:val="FootnoteReference"/>
          <w:rFonts w:ascii="Times New Roman" w:hAnsi="Times New Roman" w:cs="Times New Roman"/>
        </w:rPr>
        <w:footnoteRef/>
      </w:r>
      <w:r w:rsidRPr="002F6F94">
        <w:rPr>
          <w:rFonts w:ascii="Times New Roman" w:hAnsi="Times New Roman" w:cs="Times New Roman"/>
        </w:rPr>
        <w:t xml:space="preserve"> Physical violence from parent/guardian</w:t>
      </w:r>
      <w:r w:rsidR="0089110B">
        <w:rPr>
          <w:rFonts w:ascii="Times New Roman" w:hAnsi="Times New Roman" w:cs="Times New Roman"/>
        </w:rPr>
        <w:t>.</w:t>
      </w:r>
    </w:p>
  </w:footnote>
  <w:footnote w:id="32">
    <w:p w14:paraId="61C30AFC" w14:textId="72AAB70E" w:rsidR="003167AF" w:rsidRPr="002F6F94" w:rsidRDefault="003167AF">
      <w:pPr>
        <w:pStyle w:val="FootnoteText"/>
        <w:rPr>
          <w:rFonts w:ascii="Times New Roman" w:hAnsi="Times New Roman" w:cs="Times New Roman"/>
        </w:rPr>
      </w:pPr>
      <w:r w:rsidRPr="002F6F94">
        <w:rPr>
          <w:rStyle w:val="FootnoteReference"/>
          <w:rFonts w:ascii="Times New Roman" w:hAnsi="Times New Roman" w:cs="Times New Roman"/>
        </w:rPr>
        <w:footnoteRef/>
      </w:r>
      <w:r w:rsidRPr="002F6F94">
        <w:rPr>
          <w:rFonts w:ascii="Times New Roman" w:hAnsi="Times New Roman" w:cs="Times New Roman"/>
        </w:rPr>
        <w:t xml:space="preserve"> Sexual assault by known adult</w:t>
      </w:r>
      <w:r w:rsidR="0089110B">
        <w:rPr>
          <w:rFonts w:ascii="Times New Roman" w:hAnsi="Times New Roman" w:cs="Times New Roman"/>
        </w:rPr>
        <w:t>.</w:t>
      </w:r>
    </w:p>
  </w:footnote>
  <w:footnote w:id="33">
    <w:p w14:paraId="12B3E7FD" w14:textId="08E20D6B" w:rsidR="009F581E" w:rsidRPr="002F6F94" w:rsidRDefault="009F581E">
      <w:pPr>
        <w:pStyle w:val="FootnoteText"/>
        <w:rPr>
          <w:rFonts w:ascii="Times New Roman" w:hAnsi="Times New Roman" w:cs="Times New Roman"/>
        </w:rPr>
      </w:pPr>
      <w:r w:rsidRPr="002F6F94">
        <w:rPr>
          <w:rStyle w:val="FootnoteReference"/>
          <w:rFonts w:ascii="Times New Roman" w:hAnsi="Times New Roman" w:cs="Times New Roman"/>
        </w:rPr>
        <w:footnoteRef/>
      </w:r>
      <w:r w:rsidRPr="002F6F94">
        <w:rPr>
          <w:rFonts w:ascii="Times New Roman" w:hAnsi="Times New Roman" w:cs="Times New Roman"/>
        </w:rPr>
        <w:t xml:space="preserve"> Lifetime prevalence rates were given separately for adolescents and young adults</w:t>
      </w:r>
      <w:r w:rsidR="00CB4627" w:rsidRPr="002F6F94">
        <w:rPr>
          <w:rFonts w:ascii="Times New Roman" w:hAnsi="Times New Roman" w:cs="Times New Roman"/>
        </w:rPr>
        <w:t xml:space="preserve"> up to age 22</w:t>
      </w:r>
      <w:r w:rsidRPr="002F6F94">
        <w:rPr>
          <w:rFonts w:ascii="Times New Roman" w:hAnsi="Times New Roman" w:cs="Times New Roman"/>
        </w:rPr>
        <w:t>. These figures are for young adults.</w:t>
      </w:r>
    </w:p>
  </w:footnote>
  <w:footnote w:id="34">
    <w:p w14:paraId="11E3B96E" w14:textId="762CD0A7" w:rsidR="003167AF" w:rsidRPr="002F6F94" w:rsidRDefault="003167AF">
      <w:pPr>
        <w:pStyle w:val="FootnoteText"/>
        <w:rPr>
          <w:rFonts w:ascii="Times New Roman" w:hAnsi="Times New Roman" w:cs="Times New Roman"/>
        </w:rPr>
      </w:pPr>
      <w:r w:rsidRPr="002F6F94">
        <w:rPr>
          <w:rStyle w:val="FootnoteReference"/>
          <w:rFonts w:ascii="Times New Roman" w:hAnsi="Times New Roman" w:cs="Times New Roman"/>
        </w:rPr>
        <w:footnoteRef/>
      </w:r>
      <w:r w:rsidRPr="002F6F94">
        <w:rPr>
          <w:rFonts w:ascii="Times New Roman" w:hAnsi="Times New Roman" w:cs="Times New Roman"/>
        </w:rPr>
        <w:t xml:space="preserve"> Within family: 20.1; outside family: 21.3</w:t>
      </w:r>
      <w:r w:rsidR="0089110B">
        <w:rPr>
          <w:rFonts w:ascii="Times New Roman" w:hAnsi="Times New Roman" w:cs="Times New Roman"/>
        </w:rPr>
        <w:t>.</w:t>
      </w:r>
    </w:p>
  </w:footnote>
  <w:footnote w:id="35">
    <w:p w14:paraId="6EFDB1B5" w14:textId="60F34DB1" w:rsidR="003167AF" w:rsidRPr="002F6F94" w:rsidRDefault="003167AF">
      <w:pPr>
        <w:pStyle w:val="FootnoteText"/>
        <w:rPr>
          <w:rFonts w:ascii="Times New Roman" w:hAnsi="Times New Roman" w:cs="Times New Roman"/>
        </w:rPr>
      </w:pPr>
      <w:r w:rsidRPr="002F6F94">
        <w:rPr>
          <w:rStyle w:val="FootnoteReference"/>
          <w:rFonts w:ascii="Times New Roman" w:hAnsi="Times New Roman" w:cs="Times New Roman"/>
        </w:rPr>
        <w:footnoteRef/>
      </w:r>
      <w:r w:rsidRPr="002F6F94">
        <w:rPr>
          <w:rFonts w:ascii="Times New Roman" w:hAnsi="Times New Roman" w:cs="Times New Roman"/>
        </w:rPr>
        <w:t xml:space="preserve"> Incl</w:t>
      </w:r>
      <w:r w:rsidR="0089110B">
        <w:rPr>
          <w:rFonts w:ascii="Times New Roman" w:hAnsi="Times New Roman" w:cs="Times New Roman"/>
        </w:rPr>
        <w:t>udes</w:t>
      </w:r>
      <w:r w:rsidRPr="002F6F94">
        <w:rPr>
          <w:rFonts w:ascii="Times New Roman" w:hAnsi="Times New Roman" w:cs="Times New Roman"/>
        </w:rPr>
        <w:t xml:space="preserve"> violence between parents </w:t>
      </w:r>
      <w:r w:rsidR="0089110B">
        <w:rPr>
          <w:rFonts w:ascii="Times New Roman" w:hAnsi="Times New Roman" w:cs="Times New Roman"/>
        </w:rPr>
        <w:t>and</w:t>
      </w:r>
      <w:r w:rsidRPr="002F6F94">
        <w:rPr>
          <w:rFonts w:ascii="Times New Roman" w:hAnsi="Times New Roman" w:cs="Times New Roman"/>
        </w:rPr>
        <w:t xml:space="preserve"> </w:t>
      </w:r>
      <w:r w:rsidR="0089110B">
        <w:rPr>
          <w:rFonts w:ascii="Times New Roman" w:hAnsi="Times New Roman" w:cs="Times New Roman"/>
        </w:rPr>
        <w:t>between</w:t>
      </w:r>
      <w:r w:rsidRPr="002F6F94">
        <w:rPr>
          <w:rFonts w:ascii="Times New Roman" w:hAnsi="Times New Roman" w:cs="Times New Roman"/>
        </w:rPr>
        <w:t xml:space="preserve"> parents </w:t>
      </w:r>
      <w:r w:rsidR="0089110B">
        <w:rPr>
          <w:rFonts w:ascii="Times New Roman" w:hAnsi="Times New Roman" w:cs="Times New Roman"/>
        </w:rPr>
        <w:t>and</w:t>
      </w:r>
      <w:r w:rsidRPr="002F6F94">
        <w:rPr>
          <w:rFonts w:ascii="Times New Roman" w:hAnsi="Times New Roman" w:cs="Times New Roman"/>
        </w:rPr>
        <w:t xml:space="preserve"> siblings</w:t>
      </w:r>
      <w:r w:rsidR="0089110B">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35FC"/>
    <w:multiLevelType w:val="hybridMultilevel"/>
    <w:tmpl w:val="AB1837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D5"/>
    <w:rsid w:val="000101B0"/>
    <w:rsid w:val="00025CE0"/>
    <w:rsid w:val="000308BC"/>
    <w:rsid w:val="00036948"/>
    <w:rsid w:val="00044234"/>
    <w:rsid w:val="000475E4"/>
    <w:rsid w:val="0006690B"/>
    <w:rsid w:val="000675D0"/>
    <w:rsid w:val="00071354"/>
    <w:rsid w:val="000778D9"/>
    <w:rsid w:val="000820DD"/>
    <w:rsid w:val="00085F13"/>
    <w:rsid w:val="00090590"/>
    <w:rsid w:val="00092763"/>
    <w:rsid w:val="00096074"/>
    <w:rsid w:val="000A1599"/>
    <w:rsid w:val="000A2328"/>
    <w:rsid w:val="000A298C"/>
    <w:rsid w:val="000A49EA"/>
    <w:rsid w:val="000A658C"/>
    <w:rsid w:val="000B58D9"/>
    <w:rsid w:val="000B5D53"/>
    <w:rsid w:val="000C6AC0"/>
    <w:rsid w:val="000D4BDE"/>
    <w:rsid w:val="000D53F1"/>
    <w:rsid w:val="000D6C9D"/>
    <w:rsid w:val="000E2A76"/>
    <w:rsid w:val="000F7F91"/>
    <w:rsid w:val="00104136"/>
    <w:rsid w:val="00111CA1"/>
    <w:rsid w:val="00114767"/>
    <w:rsid w:val="0011680F"/>
    <w:rsid w:val="00117DF2"/>
    <w:rsid w:val="00120530"/>
    <w:rsid w:val="001364E8"/>
    <w:rsid w:val="00144C00"/>
    <w:rsid w:val="001614DC"/>
    <w:rsid w:val="0018446F"/>
    <w:rsid w:val="001845A8"/>
    <w:rsid w:val="00190041"/>
    <w:rsid w:val="00191EE0"/>
    <w:rsid w:val="001A1878"/>
    <w:rsid w:val="001A2966"/>
    <w:rsid w:val="001A4059"/>
    <w:rsid w:val="001C0143"/>
    <w:rsid w:val="001C33FD"/>
    <w:rsid w:val="001D6C7E"/>
    <w:rsid w:val="001D766C"/>
    <w:rsid w:val="001E6BCC"/>
    <w:rsid w:val="001E7443"/>
    <w:rsid w:val="001F1F39"/>
    <w:rsid w:val="00205030"/>
    <w:rsid w:val="00213824"/>
    <w:rsid w:val="002179CD"/>
    <w:rsid w:val="00217FFC"/>
    <w:rsid w:val="00226207"/>
    <w:rsid w:val="00230B71"/>
    <w:rsid w:val="00234B05"/>
    <w:rsid w:val="00235EE8"/>
    <w:rsid w:val="002509C4"/>
    <w:rsid w:val="00251823"/>
    <w:rsid w:val="00264C76"/>
    <w:rsid w:val="00267412"/>
    <w:rsid w:val="00272744"/>
    <w:rsid w:val="00274BAD"/>
    <w:rsid w:val="00291548"/>
    <w:rsid w:val="00292701"/>
    <w:rsid w:val="002B04F7"/>
    <w:rsid w:val="002B0EC1"/>
    <w:rsid w:val="002B65DC"/>
    <w:rsid w:val="002C5355"/>
    <w:rsid w:val="002C78D3"/>
    <w:rsid w:val="002C7DAC"/>
    <w:rsid w:val="002E083A"/>
    <w:rsid w:val="002F15ED"/>
    <w:rsid w:val="002F6F94"/>
    <w:rsid w:val="00304DA1"/>
    <w:rsid w:val="003076D2"/>
    <w:rsid w:val="00313B82"/>
    <w:rsid w:val="00313E15"/>
    <w:rsid w:val="00314492"/>
    <w:rsid w:val="00314CBE"/>
    <w:rsid w:val="003167AF"/>
    <w:rsid w:val="00316E9F"/>
    <w:rsid w:val="00317249"/>
    <w:rsid w:val="00320C70"/>
    <w:rsid w:val="003315A2"/>
    <w:rsid w:val="003359E0"/>
    <w:rsid w:val="00343C45"/>
    <w:rsid w:val="00346A8F"/>
    <w:rsid w:val="00346D8D"/>
    <w:rsid w:val="003519F9"/>
    <w:rsid w:val="00362646"/>
    <w:rsid w:val="00366CBC"/>
    <w:rsid w:val="00375EE3"/>
    <w:rsid w:val="003826C5"/>
    <w:rsid w:val="00384FD5"/>
    <w:rsid w:val="003B00C9"/>
    <w:rsid w:val="003B0916"/>
    <w:rsid w:val="003B12B1"/>
    <w:rsid w:val="003B27C5"/>
    <w:rsid w:val="003B4271"/>
    <w:rsid w:val="003E6133"/>
    <w:rsid w:val="003E6329"/>
    <w:rsid w:val="003E63B5"/>
    <w:rsid w:val="00401242"/>
    <w:rsid w:val="00402A5B"/>
    <w:rsid w:val="00403DD9"/>
    <w:rsid w:val="0041147C"/>
    <w:rsid w:val="004335E0"/>
    <w:rsid w:val="0043492B"/>
    <w:rsid w:val="00436392"/>
    <w:rsid w:val="004442DE"/>
    <w:rsid w:val="00457379"/>
    <w:rsid w:val="00457A63"/>
    <w:rsid w:val="00461B78"/>
    <w:rsid w:val="004746EF"/>
    <w:rsid w:val="0048052F"/>
    <w:rsid w:val="0048577E"/>
    <w:rsid w:val="00497058"/>
    <w:rsid w:val="0049718C"/>
    <w:rsid w:val="004A152E"/>
    <w:rsid w:val="004A1CC3"/>
    <w:rsid w:val="004A34EA"/>
    <w:rsid w:val="004A3E11"/>
    <w:rsid w:val="004A741C"/>
    <w:rsid w:val="004B472E"/>
    <w:rsid w:val="004C6B9A"/>
    <w:rsid w:val="004D2131"/>
    <w:rsid w:val="004D35A1"/>
    <w:rsid w:val="004E7E98"/>
    <w:rsid w:val="004F70F5"/>
    <w:rsid w:val="005004FB"/>
    <w:rsid w:val="005044E9"/>
    <w:rsid w:val="005148E1"/>
    <w:rsid w:val="00531BCF"/>
    <w:rsid w:val="005342B3"/>
    <w:rsid w:val="00534F37"/>
    <w:rsid w:val="005359E1"/>
    <w:rsid w:val="00537BF7"/>
    <w:rsid w:val="005402C2"/>
    <w:rsid w:val="00543097"/>
    <w:rsid w:val="00546D5B"/>
    <w:rsid w:val="0055672F"/>
    <w:rsid w:val="00567DFE"/>
    <w:rsid w:val="00580622"/>
    <w:rsid w:val="0058306B"/>
    <w:rsid w:val="00584CFB"/>
    <w:rsid w:val="005971B5"/>
    <w:rsid w:val="0059776C"/>
    <w:rsid w:val="005A2376"/>
    <w:rsid w:val="005A739C"/>
    <w:rsid w:val="005A795C"/>
    <w:rsid w:val="005C0EDB"/>
    <w:rsid w:val="005C318F"/>
    <w:rsid w:val="005C669B"/>
    <w:rsid w:val="005C695F"/>
    <w:rsid w:val="005C6D2E"/>
    <w:rsid w:val="005F407A"/>
    <w:rsid w:val="005F7102"/>
    <w:rsid w:val="00600A35"/>
    <w:rsid w:val="00610CFB"/>
    <w:rsid w:val="00611013"/>
    <w:rsid w:val="00622F3B"/>
    <w:rsid w:val="00623205"/>
    <w:rsid w:val="00624AF3"/>
    <w:rsid w:val="00631007"/>
    <w:rsid w:val="0063389C"/>
    <w:rsid w:val="00642ABC"/>
    <w:rsid w:val="00643910"/>
    <w:rsid w:val="00644EF2"/>
    <w:rsid w:val="00651B66"/>
    <w:rsid w:val="00654918"/>
    <w:rsid w:val="00655941"/>
    <w:rsid w:val="00657898"/>
    <w:rsid w:val="006850AB"/>
    <w:rsid w:val="00691FA9"/>
    <w:rsid w:val="006A43DB"/>
    <w:rsid w:val="006B561A"/>
    <w:rsid w:val="006C2B8C"/>
    <w:rsid w:val="006C34C6"/>
    <w:rsid w:val="006C6850"/>
    <w:rsid w:val="006D670E"/>
    <w:rsid w:val="006E4231"/>
    <w:rsid w:val="006E6943"/>
    <w:rsid w:val="006E6E07"/>
    <w:rsid w:val="006F149B"/>
    <w:rsid w:val="006F5DE4"/>
    <w:rsid w:val="006F6AC7"/>
    <w:rsid w:val="00706E3D"/>
    <w:rsid w:val="007159D4"/>
    <w:rsid w:val="0071668D"/>
    <w:rsid w:val="00726D6B"/>
    <w:rsid w:val="00742751"/>
    <w:rsid w:val="00742C1D"/>
    <w:rsid w:val="007453BE"/>
    <w:rsid w:val="00764AAF"/>
    <w:rsid w:val="007711A6"/>
    <w:rsid w:val="00772CA5"/>
    <w:rsid w:val="007A7B82"/>
    <w:rsid w:val="007B2111"/>
    <w:rsid w:val="007B2626"/>
    <w:rsid w:val="007B6A21"/>
    <w:rsid w:val="007B7A4C"/>
    <w:rsid w:val="007C5947"/>
    <w:rsid w:val="007D60E7"/>
    <w:rsid w:val="007D62B5"/>
    <w:rsid w:val="007E449B"/>
    <w:rsid w:val="007F3BFE"/>
    <w:rsid w:val="00806873"/>
    <w:rsid w:val="00811581"/>
    <w:rsid w:val="00812288"/>
    <w:rsid w:val="00814D41"/>
    <w:rsid w:val="00815D3C"/>
    <w:rsid w:val="008323BF"/>
    <w:rsid w:val="00834E97"/>
    <w:rsid w:val="00835999"/>
    <w:rsid w:val="00845F17"/>
    <w:rsid w:val="008462ED"/>
    <w:rsid w:val="0085692E"/>
    <w:rsid w:val="00861B68"/>
    <w:rsid w:val="0086374E"/>
    <w:rsid w:val="00863D41"/>
    <w:rsid w:val="00864888"/>
    <w:rsid w:val="00871DCA"/>
    <w:rsid w:val="00882F8B"/>
    <w:rsid w:val="00884D60"/>
    <w:rsid w:val="0089110B"/>
    <w:rsid w:val="00893205"/>
    <w:rsid w:val="00897147"/>
    <w:rsid w:val="008979E4"/>
    <w:rsid w:val="008A0AA2"/>
    <w:rsid w:val="008A624F"/>
    <w:rsid w:val="008B2612"/>
    <w:rsid w:val="008B47F3"/>
    <w:rsid w:val="008B5558"/>
    <w:rsid w:val="008E640A"/>
    <w:rsid w:val="008F27C7"/>
    <w:rsid w:val="008F2DA1"/>
    <w:rsid w:val="008F3351"/>
    <w:rsid w:val="008F4C6D"/>
    <w:rsid w:val="0090232F"/>
    <w:rsid w:val="009049D3"/>
    <w:rsid w:val="00906F89"/>
    <w:rsid w:val="00923F81"/>
    <w:rsid w:val="00924424"/>
    <w:rsid w:val="00944FE5"/>
    <w:rsid w:val="00950587"/>
    <w:rsid w:val="009631BF"/>
    <w:rsid w:val="009720ED"/>
    <w:rsid w:val="00972C6B"/>
    <w:rsid w:val="009760A8"/>
    <w:rsid w:val="0098231B"/>
    <w:rsid w:val="0099192C"/>
    <w:rsid w:val="00995CD6"/>
    <w:rsid w:val="009B1153"/>
    <w:rsid w:val="009B42AD"/>
    <w:rsid w:val="009C1DAE"/>
    <w:rsid w:val="009D096D"/>
    <w:rsid w:val="009D155B"/>
    <w:rsid w:val="009D504F"/>
    <w:rsid w:val="009E1FCC"/>
    <w:rsid w:val="009E5C19"/>
    <w:rsid w:val="009E5E15"/>
    <w:rsid w:val="009F3430"/>
    <w:rsid w:val="009F3980"/>
    <w:rsid w:val="009F581E"/>
    <w:rsid w:val="00A03614"/>
    <w:rsid w:val="00A03CB9"/>
    <w:rsid w:val="00A1189D"/>
    <w:rsid w:val="00A55B9F"/>
    <w:rsid w:val="00A55BAA"/>
    <w:rsid w:val="00A6074C"/>
    <w:rsid w:val="00A6242F"/>
    <w:rsid w:val="00A6581D"/>
    <w:rsid w:val="00A751D2"/>
    <w:rsid w:val="00A77B61"/>
    <w:rsid w:val="00A81850"/>
    <w:rsid w:val="00A82A6E"/>
    <w:rsid w:val="00A921F0"/>
    <w:rsid w:val="00AA2ED2"/>
    <w:rsid w:val="00AB7CC4"/>
    <w:rsid w:val="00AD2023"/>
    <w:rsid w:val="00AE50BB"/>
    <w:rsid w:val="00AE55C0"/>
    <w:rsid w:val="00AF190D"/>
    <w:rsid w:val="00B0565D"/>
    <w:rsid w:val="00B078D8"/>
    <w:rsid w:val="00B12063"/>
    <w:rsid w:val="00B20919"/>
    <w:rsid w:val="00B21734"/>
    <w:rsid w:val="00B24A47"/>
    <w:rsid w:val="00B41880"/>
    <w:rsid w:val="00B464DA"/>
    <w:rsid w:val="00B6392D"/>
    <w:rsid w:val="00B6562A"/>
    <w:rsid w:val="00B65930"/>
    <w:rsid w:val="00B673D0"/>
    <w:rsid w:val="00B714C9"/>
    <w:rsid w:val="00B714D5"/>
    <w:rsid w:val="00B73EA2"/>
    <w:rsid w:val="00B87E41"/>
    <w:rsid w:val="00B921F9"/>
    <w:rsid w:val="00BA06E1"/>
    <w:rsid w:val="00BA5D84"/>
    <w:rsid w:val="00BC07E4"/>
    <w:rsid w:val="00BC5802"/>
    <w:rsid w:val="00BD47B7"/>
    <w:rsid w:val="00BE1809"/>
    <w:rsid w:val="00BE281C"/>
    <w:rsid w:val="00BF0CCB"/>
    <w:rsid w:val="00BF0EC3"/>
    <w:rsid w:val="00BF1251"/>
    <w:rsid w:val="00BF78F8"/>
    <w:rsid w:val="00BF7AFF"/>
    <w:rsid w:val="00C0041C"/>
    <w:rsid w:val="00C132BA"/>
    <w:rsid w:val="00C14077"/>
    <w:rsid w:val="00C20F9A"/>
    <w:rsid w:val="00C21B28"/>
    <w:rsid w:val="00C24DC0"/>
    <w:rsid w:val="00C52992"/>
    <w:rsid w:val="00C54826"/>
    <w:rsid w:val="00C65EA5"/>
    <w:rsid w:val="00C66731"/>
    <w:rsid w:val="00C67BE5"/>
    <w:rsid w:val="00C86403"/>
    <w:rsid w:val="00CA6A54"/>
    <w:rsid w:val="00CA6B0B"/>
    <w:rsid w:val="00CB4627"/>
    <w:rsid w:val="00CB6D4F"/>
    <w:rsid w:val="00CB7F69"/>
    <w:rsid w:val="00CB7F7F"/>
    <w:rsid w:val="00CC6D3B"/>
    <w:rsid w:val="00CD0D34"/>
    <w:rsid w:val="00CE1A11"/>
    <w:rsid w:val="00CE4546"/>
    <w:rsid w:val="00CF47B2"/>
    <w:rsid w:val="00D071DC"/>
    <w:rsid w:val="00D133C5"/>
    <w:rsid w:val="00D2493C"/>
    <w:rsid w:val="00D27A7E"/>
    <w:rsid w:val="00D30664"/>
    <w:rsid w:val="00D334B8"/>
    <w:rsid w:val="00D33872"/>
    <w:rsid w:val="00D363C9"/>
    <w:rsid w:val="00D376EC"/>
    <w:rsid w:val="00D415A3"/>
    <w:rsid w:val="00D45261"/>
    <w:rsid w:val="00D45877"/>
    <w:rsid w:val="00D47204"/>
    <w:rsid w:val="00D503A8"/>
    <w:rsid w:val="00D54E66"/>
    <w:rsid w:val="00D60825"/>
    <w:rsid w:val="00D61B37"/>
    <w:rsid w:val="00D704DB"/>
    <w:rsid w:val="00D87057"/>
    <w:rsid w:val="00D9196F"/>
    <w:rsid w:val="00D93941"/>
    <w:rsid w:val="00D941DE"/>
    <w:rsid w:val="00D972B1"/>
    <w:rsid w:val="00DA2753"/>
    <w:rsid w:val="00DA5DA1"/>
    <w:rsid w:val="00DB46AB"/>
    <w:rsid w:val="00DC2F0D"/>
    <w:rsid w:val="00DC4F8F"/>
    <w:rsid w:val="00DC7A8A"/>
    <w:rsid w:val="00E1150E"/>
    <w:rsid w:val="00E37DB5"/>
    <w:rsid w:val="00E5564E"/>
    <w:rsid w:val="00E56BEA"/>
    <w:rsid w:val="00E57573"/>
    <w:rsid w:val="00E60139"/>
    <w:rsid w:val="00E645C7"/>
    <w:rsid w:val="00E71B35"/>
    <w:rsid w:val="00E74A0F"/>
    <w:rsid w:val="00E76914"/>
    <w:rsid w:val="00E807D0"/>
    <w:rsid w:val="00E812BB"/>
    <w:rsid w:val="00EA7A17"/>
    <w:rsid w:val="00EC5C47"/>
    <w:rsid w:val="00EE39E4"/>
    <w:rsid w:val="00EF0C83"/>
    <w:rsid w:val="00EF4D4E"/>
    <w:rsid w:val="00EF7A4E"/>
    <w:rsid w:val="00EF7BA5"/>
    <w:rsid w:val="00F00863"/>
    <w:rsid w:val="00F02E8F"/>
    <w:rsid w:val="00F05A2A"/>
    <w:rsid w:val="00F06C74"/>
    <w:rsid w:val="00F07F2B"/>
    <w:rsid w:val="00F1799E"/>
    <w:rsid w:val="00F31375"/>
    <w:rsid w:val="00F509E3"/>
    <w:rsid w:val="00F66213"/>
    <w:rsid w:val="00F83599"/>
    <w:rsid w:val="00F87FDA"/>
    <w:rsid w:val="00F95587"/>
    <w:rsid w:val="00F965D1"/>
    <w:rsid w:val="00FA18C6"/>
    <w:rsid w:val="00FB054B"/>
    <w:rsid w:val="00FB1E0D"/>
    <w:rsid w:val="00FB22EA"/>
    <w:rsid w:val="00FB79C1"/>
    <w:rsid w:val="00FC2D6B"/>
    <w:rsid w:val="00FC7B21"/>
    <w:rsid w:val="00FD1B18"/>
    <w:rsid w:val="00FD2028"/>
    <w:rsid w:val="00FE0099"/>
    <w:rsid w:val="00FE0B56"/>
    <w:rsid w:val="00FE1648"/>
    <w:rsid w:val="00FE2A94"/>
    <w:rsid w:val="00FE6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5BC80"/>
  <w15:chartTrackingRefBased/>
  <w15:docId w15:val="{C95A932B-BD1F-4EF8-B373-DA3C07F9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4D5"/>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1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A0A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0AA2"/>
    <w:rPr>
      <w:sz w:val="20"/>
      <w:szCs w:val="20"/>
      <w:lang w:val="en-AU"/>
    </w:rPr>
  </w:style>
  <w:style w:type="character" w:styleId="FootnoteReference">
    <w:name w:val="footnote reference"/>
    <w:basedOn w:val="DefaultParagraphFont"/>
    <w:uiPriority w:val="99"/>
    <w:semiHidden/>
    <w:unhideWhenUsed/>
    <w:rsid w:val="008A0AA2"/>
    <w:rPr>
      <w:vertAlign w:val="superscript"/>
    </w:rPr>
  </w:style>
  <w:style w:type="table" w:styleId="PlainTable2">
    <w:name w:val="Plain Table 2"/>
    <w:basedOn w:val="TableNormal"/>
    <w:uiPriority w:val="42"/>
    <w:rsid w:val="00F05A2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893205"/>
    <w:pPr>
      <w:ind w:left="720"/>
      <w:contextualSpacing/>
    </w:pPr>
  </w:style>
  <w:style w:type="paragraph" w:styleId="NoSpacing">
    <w:name w:val="No Spacing"/>
    <w:uiPriority w:val="1"/>
    <w:qFormat/>
    <w:rsid w:val="00346D8D"/>
    <w:pPr>
      <w:spacing w:after="0" w:line="240" w:lineRule="auto"/>
    </w:pPr>
    <w:rPr>
      <w:rFonts w:ascii="Calibri" w:hAnsi="Calibri"/>
      <w:lang w:val="en-AU"/>
    </w:rPr>
  </w:style>
  <w:style w:type="paragraph" w:styleId="BalloonText">
    <w:name w:val="Balloon Text"/>
    <w:basedOn w:val="Normal"/>
    <w:link w:val="BalloonTextChar"/>
    <w:uiPriority w:val="99"/>
    <w:semiHidden/>
    <w:unhideWhenUsed/>
    <w:rsid w:val="002F6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F94"/>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63820BBF90E64FB4836173AA4E3AFE" ma:contentTypeVersion="8" ma:contentTypeDescription="Create a new document." ma:contentTypeScope="" ma:versionID="cf0224ace16fc8d784d5089a75b9f5e7">
  <xsd:schema xmlns:xsd="http://www.w3.org/2001/XMLSchema" xmlns:xs="http://www.w3.org/2001/XMLSchema" xmlns:p="http://schemas.microsoft.com/office/2006/metadata/properties" xmlns:ns3="9e738b07-6528-4dce-81d2-8fb00f58fe4c" targetNamespace="http://schemas.microsoft.com/office/2006/metadata/properties" ma:root="true" ma:fieldsID="a3b8bafa1f5d04c277a94f90a599394c" ns3:_="">
    <xsd:import namespace="9e738b07-6528-4dce-81d2-8fb00f58fe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38b07-6528-4dce-81d2-8fb00f58f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AB809-E409-4F96-B491-DF4FE41D2352}">
  <ds:schemaRefs>
    <ds:schemaRef ds:uri="http://schemas.microsoft.com/sharepoint/v3/contenttype/forms"/>
  </ds:schemaRefs>
</ds:datastoreItem>
</file>

<file path=customXml/itemProps2.xml><?xml version="1.0" encoding="utf-8"?>
<ds:datastoreItem xmlns:ds="http://schemas.openxmlformats.org/officeDocument/2006/customXml" ds:itemID="{86FD4698-1688-4A87-BCF7-73A6AEF20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38b07-6528-4dce-81d2-8fb00f58f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390877-BD67-4012-9F98-AA31CBB5DB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A577FB-108C-4A7E-B90B-81BA515EA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783</TotalTime>
  <Pages>4</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Dallaston</dc:creator>
  <cp:keywords/>
  <dc:description/>
  <cp:lastModifiedBy>Ben Mathews</cp:lastModifiedBy>
  <cp:revision>391</cp:revision>
  <dcterms:created xsi:type="dcterms:W3CDTF">2019-11-18T03:39:00Z</dcterms:created>
  <dcterms:modified xsi:type="dcterms:W3CDTF">2020-01-07T22:05:00Z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0x0101004763820BBF90E64FB4836173AA4E3AFE</vt:lpwstr>
  </property>
</Properties>
</file>