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6E" w:rsidRDefault="00CF656E" w:rsidP="00CF656E">
      <w:pP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S4 Table.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Real-time PCR amplification of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Sphaerulina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musiva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directly from naturally-infected poplar hybrid leaves. </w:t>
      </w:r>
      <w:r>
        <w:rPr>
          <w:rFonts w:ascii="Calibri" w:eastAsia="Calibri" w:hAnsi="Calibri" w:cs="Calibri"/>
          <w:sz w:val="24"/>
          <w:szCs w:val="24"/>
        </w:rPr>
        <w:t>DNA was extracted from leaves of poplar hybrids (</w:t>
      </w:r>
      <w:r>
        <w:rPr>
          <w:rFonts w:ascii="Calibri" w:eastAsia="Calibri" w:hAnsi="Calibri" w:cs="Calibri"/>
          <w:i/>
          <w:sz w:val="24"/>
          <w:szCs w:val="24"/>
        </w:rPr>
        <w:t xml:space="preserve">P.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trichocarpa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x </w:t>
      </w:r>
      <w:r>
        <w:rPr>
          <w:rFonts w:ascii="Calibri" w:eastAsia="Calibri" w:hAnsi="Calibri" w:cs="Calibri"/>
          <w:i/>
          <w:sz w:val="24"/>
          <w:szCs w:val="24"/>
        </w:rPr>
        <w:t xml:space="preserve">P.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deltoides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) </w:t>
      </w:r>
      <w:r>
        <w:rPr>
          <w:rFonts w:ascii="Calibri" w:eastAsia="Calibri" w:hAnsi="Calibri" w:cs="Calibri"/>
          <w:sz w:val="24"/>
          <w:szCs w:val="24"/>
        </w:rPr>
        <w:t xml:space="preserve">infected by </w:t>
      </w:r>
      <w:r>
        <w:rPr>
          <w:rFonts w:ascii="Calibri" w:eastAsia="Calibri" w:hAnsi="Calibri" w:cs="Calibri"/>
          <w:i/>
          <w:sz w:val="24"/>
          <w:szCs w:val="24"/>
        </w:rPr>
        <w:t xml:space="preserve">S.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musiva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using a </w:t>
      </w:r>
      <w:proofErr w:type="spellStart"/>
      <w:r>
        <w:rPr>
          <w:rFonts w:ascii="Calibri" w:eastAsia="Calibri" w:hAnsi="Calibri" w:cs="Calibri"/>
          <w:sz w:val="24"/>
          <w:szCs w:val="24"/>
        </w:rPr>
        <w:t>Qiagen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DNA extraction column and a field-ready protocol using Edwards buffer. DNA amplification was conducted in triplicate by qPCR using field-ready lyophilized reagents and fresh reagents. Average C</w:t>
      </w:r>
      <w:r>
        <w:rPr>
          <w:rFonts w:ascii="Calibri" w:eastAsia="Calibri" w:hAnsi="Calibri" w:cs="Calibri"/>
          <w:sz w:val="24"/>
          <w:szCs w:val="24"/>
          <w:vertAlign w:val="subscript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values of the replicates are reported for each of the conditions tested with the plant internal control (</w:t>
      </w:r>
      <w:proofErr w:type="spellStart"/>
      <w:r>
        <w:rPr>
          <w:rFonts w:ascii="Calibri" w:eastAsia="Calibri" w:hAnsi="Calibri" w:cs="Calibri"/>
          <w:sz w:val="24"/>
          <w:szCs w:val="24"/>
        </w:rPr>
        <w:t>RbcL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and the </w:t>
      </w:r>
      <w:r>
        <w:rPr>
          <w:rFonts w:ascii="Calibri" w:eastAsia="Calibri" w:hAnsi="Calibri" w:cs="Calibri"/>
          <w:i/>
          <w:sz w:val="24"/>
          <w:szCs w:val="24"/>
        </w:rPr>
        <w:t xml:space="preserve">S.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musiva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SepMu</w:t>
      </w:r>
      <w:proofErr w:type="spellEnd"/>
      <w:r>
        <w:rPr>
          <w:rFonts w:ascii="Calibri" w:eastAsia="Calibri" w:hAnsi="Calibri" w:cs="Calibri"/>
          <w:sz w:val="24"/>
          <w:szCs w:val="24"/>
        </w:rPr>
        <w:t>) assays. All tests were conducted using material from the same leaf disc to allow direct comparisons between extraction methods. Both probes used carry the FAM fluorophore.</w:t>
      </w:r>
    </w:p>
    <w:tbl>
      <w:tblPr>
        <w:tblW w:w="111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1"/>
        <w:gridCol w:w="1862"/>
        <w:gridCol w:w="1862"/>
        <w:gridCol w:w="1862"/>
        <w:gridCol w:w="1862"/>
        <w:gridCol w:w="1862"/>
      </w:tblGrid>
      <w:tr w:rsidR="00CF656E" w:rsidTr="00F70BC0">
        <w:trPr>
          <w:trHeight w:val="578"/>
        </w:trPr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spacing w:after="160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Target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spacing w:after="160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Extraction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spacing w:after="160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Reagents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spacing w:after="160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values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spacing w:after="160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 dev.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56E" w:rsidRDefault="00CF656E" w:rsidP="00F70BC0">
            <w:pPr>
              <w:spacing w:after="160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Rep.</w:t>
            </w:r>
          </w:p>
        </w:tc>
      </w:tr>
      <w:tr w:rsidR="00CF656E" w:rsidTr="00F70BC0">
        <w:trPr>
          <w:trHeight w:val="578"/>
        </w:trPr>
        <w:tc>
          <w:tcPr>
            <w:tcW w:w="1861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RbcL</w:t>
            </w:r>
            <w:proofErr w:type="spellEnd"/>
          </w:p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F656E" w:rsidRDefault="00CF656E" w:rsidP="00F70B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Column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Lyophilized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17.52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0.03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CF656E" w:rsidTr="00F70BC0">
        <w:trPr>
          <w:trHeight w:val="578"/>
        </w:trPr>
        <w:tc>
          <w:tcPr>
            <w:tcW w:w="1861" w:type="dxa"/>
            <w:vMerge/>
            <w:tcBorders>
              <w:top w:val="nil"/>
              <w:left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Fresh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17.3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0.11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CF656E" w:rsidTr="00F70BC0">
        <w:trPr>
          <w:trHeight w:val="578"/>
        </w:trPr>
        <w:tc>
          <w:tcPr>
            <w:tcW w:w="1861" w:type="dxa"/>
            <w:vMerge/>
            <w:tcBorders>
              <w:top w:val="nil"/>
              <w:left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Edward buffer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Lyophilized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21.24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0.07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CF656E" w:rsidTr="00F70BC0">
        <w:trPr>
          <w:trHeight w:val="578"/>
        </w:trPr>
        <w:tc>
          <w:tcPr>
            <w:tcW w:w="1861" w:type="dxa"/>
            <w:vMerge/>
            <w:tcBorders>
              <w:top w:val="nil"/>
              <w:left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Fresh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21.46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0.08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56E" w:rsidRDefault="00CF656E" w:rsidP="00F70B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CF656E" w:rsidTr="00F70BC0">
        <w:trPr>
          <w:trHeight w:val="578"/>
        </w:trPr>
        <w:tc>
          <w:tcPr>
            <w:tcW w:w="186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SepMu</w:t>
            </w:r>
            <w:proofErr w:type="spellEnd"/>
          </w:p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Column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Lyophilized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23.8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F656E" w:rsidRDefault="00CF656E" w:rsidP="00F70BC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CF656E" w:rsidTr="00F70BC0">
        <w:trPr>
          <w:trHeight w:val="578"/>
        </w:trPr>
        <w:tc>
          <w:tcPr>
            <w:tcW w:w="186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Fresh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23.34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0.07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CF656E" w:rsidTr="00F70BC0">
        <w:trPr>
          <w:trHeight w:val="578"/>
        </w:trPr>
        <w:tc>
          <w:tcPr>
            <w:tcW w:w="186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Edward buffer</w:t>
            </w:r>
          </w:p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Lyophilized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25.12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0.02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CF656E" w:rsidTr="00F70BC0">
        <w:trPr>
          <w:trHeight w:val="578"/>
        </w:trPr>
        <w:tc>
          <w:tcPr>
            <w:tcW w:w="186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Fresh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25.41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0.09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F656E" w:rsidRDefault="00CF656E" w:rsidP="00F70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</w:tbl>
    <w:p w:rsidR="00CF656E" w:rsidRDefault="00CF656E" w:rsidP="00CF656E">
      <w:pPr>
        <w:spacing w:after="16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CF656E" w:rsidRDefault="00CF656E" w:rsidP="00CF656E">
      <w:pPr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p w:rsidR="00CF656E" w:rsidRDefault="00CF656E">
      <w:bookmarkStart w:id="0" w:name="_GoBack"/>
      <w:bookmarkEnd w:id="0"/>
    </w:p>
    <w:sectPr w:rsidR="00CF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6E"/>
    <w:rsid w:val="00C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56E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56E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Guruprasath</dc:creator>
  <cp:lastModifiedBy>Guruprasath</cp:lastModifiedBy>
  <cp:revision>1</cp:revision>
  <dcterms:created xsi:type="dcterms:W3CDTF">2020-03-24T06:12:00Z</dcterms:created>
  <dcterms:modified xsi:type="dcterms:W3CDTF">2020-03-24T06:13:00Z</dcterms:modified>
</cp:coreProperties>
</file>