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36F7" w14:textId="0E18A5EE" w:rsidR="003416AF" w:rsidRDefault="003416AF" w:rsidP="003416AF">
      <w:pPr>
        <w:pStyle w:val="Heading2"/>
        <w:numPr>
          <w:ilvl w:val="0"/>
          <w:numId w:val="0"/>
        </w:numPr>
        <w:ind w:left="578" w:hanging="578"/>
      </w:pPr>
      <w:r>
        <w:t>S</w:t>
      </w:r>
      <w:r>
        <w:t>4</w:t>
      </w:r>
      <w:r>
        <w:t xml:space="preserve"> Table</w:t>
      </w:r>
      <w:r>
        <w:t>.</w:t>
      </w:r>
      <w:bookmarkStart w:id="0" w:name="_GoBack"/>
      <w:bookmarkEnd w:id="0"/>
      <w:r>
        <w:t xml:space="preserve"> Base case model assumptions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416AF" w14:paraId="5A99A47A" w14:textId="77777777" w:rsidTr="00970A68">
        <w:trPr>
          <w:jc w:val="center"/>
        </w:trPr>
        <w:tc>
          <w:tcPr>
            <w:tcW w:w="3005" w:type="dxa"/>
            <w:shd w:val="clear" w:color="auto" w:fill="BFBFBF" w:themeFill="background1" w:themeFillShade="BF"/>
          </w:tcPr>
          <w:p w14:paraId="194457AE" w14:textId="77777777" w:rsidR="003416AF" w:rsidRPr="00E15DA2" w:rsidRDefault="003416AF" w:rsidP="00970A68">
            <w:pPr>
              <w:pStyle w:val="LRIGTABLEHEADER"/>
            </w:pPr>
            <w:r>
              <w:t>Parameter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6DE47FA8" w14:textId="77777777" w:rsidR="003416AF" w:rsidRPr="00E15DA2" w:rsidRDefault="003416AF" w:rsidP="00970A68">
            <w:pPr>
              <w:pStyle w:val="LRIGTABLEHEADER"/>
            </w:pPr>
            <w:r>
              <w:t>Assumption or source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72023AE0" w14:textId="77777777" w:rsidR="003416AF" w:rsidRPr="00E15DA2" w:rsidRDefault="003416AF" w:rsidP="00970A68">
            <w:pPr>
              <w:pStyle w:val="LRIGTABLEHEADER"/>
            </w:pPr>
            <w:r w:rsidRPr="00E15DA2">
              <w:t>Justification</w:t>
            </w:r>
          </w:p>
        </w:tc>
      </w:tr>
      <w:tr w:rsidR="003416AF" w14:paraId="57E9CF28" w14:textId="77777777" w:rsidTr="00970A68">
        <w:trPr>
          <w:jc w:val="center"/>
        </w:trPr>
        <w:tc>
          <w:tcPr>
            <w:tcW w:w="3005" w:type="dxa"/>
          </w:tcPr>
          <w:p w14:paraId="5347B4F6" w14:textId="77777777" w:rsidR="003416AF" w:rsidRDefault="003416AF" w:rsidP="00970A68">
            <w:pPr>
              <w:pStyle w:val="LRIGtabletext0"/>
              <w:jc w:val="center"/>
            </w:pPr>
            <w:r>
              <w:t>AF status at initial consultation</w:t>
            </w:r>
          </w:p>
        </w:tc>
        <w:tc>
          <w:tcPr>
            <w:tcW w:w="3005" w:type="dxa"/>
          </w:tcPr>
          <w:p w14:paraId="00F616A4" w14:textId="77777777" w:rsidR="003416AF" w:rsidRPr="008414E9" w:rsidRDefault="003416AF" w:rsidP="00970A68">
            <w:pPr>
              <w:pStyle w:val="LRIGtabletext0"/>
              <w:jc w:val="center"/>
            </w:pPr>
            <w:r w:rsidRPr="008414E9">
              <w:t>All patients wi</w:t>
            </w:r>
            <w:r>
              <w:t>t</w:t>
            </w:r>
            <w:r w:rsidRPr="008414E9">
              <w:t>h AF are in AF at the time of the initial consul</w:t>
            </w:r>
            <w:r>
              <w:t>t</w:t>
            </w:r>
            <w:r w:rsidRPr="008414E9">
              <w:t>ation</w:t>
            </w:r>
          </w:p>
        </w:tc>
        <w:tc>
          <w:tcPr>
            <w:tcW w:w="3006" w:type="dxa"/>
          </w:tcPr>
          <w:p w14:paraId="7BCF39D0" w14:textId="77777777" w:rsidR="003416AF" w:rsidRPr="008414E9" w:rsidRDefault="003416AF" w:rsidP="00970A68">
            <w:pPr>
              <w:pStyle w:val="LRIGtabletext0"/>
              <w:jc w:val="center"/>
            </w:pPr>
            <w:r w:rsidRPr="00BD7BCA">
              <w:t xml:space="preserve">Population is patients presenting to primary </w:t>
            </w:r>
            <w:r w:rsidRPr="00561418">
              <w:t>with signs or symptoms</w:t>
            </w:r>
            <w:r w:rsidRPr="00BD7BCA">
              <w:t xml:space="preserve"> of AF and an irregular pulse. These symptoms are assumed to be caused by AF if the patient has AF</w:t>
            </w:r>
          </w:p>
        </w:tc>
      </w:tr>
      <w:tr w:rsidR="003416AF" w14:paraId="4076363A" w14:textId="77777777" w:rsidTr="00970A68">
        <w:trPr>
          <w:jc w:val="center"/>
        </w:trPr>
        <w:tc>
          <w:tcPr>
            <w:tcW w:w="3005" w:type="dxa"/>
          </w:tcPr>
          <w:p w14:paraId="3FBD1ACE" w14:textId="77777777" w:rsidR="003416AF" w:rsidRDefault="003416AF" w:rsidP="00970A68">
            <w:pPr>
              <w:pStyle w:val="LRIGtabletext0"/>
              <w:jc w:val="center"/>
            </w:pPr>
            <w:r>
              <w:t>Mean age</w:t>
            </w:r>
          </w:p>
        </w:tc>
        <w:tc>
          <w:tcPr>
            <w:tcW w:w="3005" w:type="dxa"/>
          </w:tcPr>
          <w:p w14:paraId="54BA328B" w14:textId="77777777" w:rsidR="003416AF" w:rsidRDefault="003416AF" w:rsidP="00970A68">
            <w:pPr>
              <w:pStyle w:val="LRIGtabletext0"/>
              <w:jc w:val="center"/>
            </w:pPr>
            <w:r>
              <w:t>70 years</w:t>
            </w:r>
          </w:p>
        </w:tc>
        <w:tc>
          <w:tcPr>
            <w:tcW w:w="3006" w:type="dxa"/>
          </w:tcPr>
          <w:p w14:paraId="0631D2F2" w14:textId="77777777" w:rsidR="003416AF" w:rsidRPr="00EF7E2C" w:rsidRDefault="003416AF" w:rsidP="00970A68">
            <w:pPr>
              <w:pStyle w:val="LRIGtabletext0"/>
              <w:jc w:val="center"/>
            </w:pPr>
            <w:r w:rsidRPr="00EF7E2C">
              <w:t>Mean age observed in RCTs used by Sterne</w:t>
            </w:r>
            <w:r>
              <w:rPr>
                <w:vertAlign w:val="superscript"/>
              </w:rPr>
              <w:t>56</w:t>
            </w:r>
            <w:r w:rsidRPr="00EF7E2C">
              <w:t xml:space="preserve"> and to estimate CVE rate parameters</w:t>
            </w:r>
          </w:p>
        </w:tc>
      </w:tr>
      <w:tr w:rsidR="003416AF" w:rsidRPr="0071234A" w14:paraId="3811935C" w14:textId="77777777" w:rsidTr="00970A68">
        <w:trPr>
          <w:jc w:val="center"/>
        </w:trPr>
        <w:tc>
          <w:tcPr>
            <w:tcW w:w="3005" w:type="dxa"/>
          </w:tcPr>
          <w:p w14:paraId="120B1E46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% female</w:t>
            </w:r>
          </w:p>
        </w:tc>
        <w:tc>
          <w:tcPr>
            <w:tcW w:w="3005" w:type="dxa"/>
          </w:tcPr>
          <w:p w14:paraId="4F9516AE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51.6%</w:t>
            </w:r>
          </w:p>
        </w:tc>
        <w:tc>
          <w:tcPr>
            <w:tcW w:w="3006" w:type="dxa"/>
          </w:tcPr>
          <w:p w14:paraId="2593F458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Age-adjusted proportion in the general population,</w:t>
            </w:r>
            <w:r w:rsidRPr="0071234A">
              <w:rPr>
                <w:vertAlign w:val="superscript"/>
              </w:rPr>
              <w:t>57</w:t>
            </w:r>
            <w:r w:rsidRPr="0071234A">
              <w:t xml:space="preserve"> assumed to match proportion in GP lists</w:t>
            </w:r>
          </w:p>
        </w:tc>
      </w:tr>
      <w:tr w:rsidR="003416AF" w:rsidRPr="0071234A" w14:paraId="1E0D9FAC" w14:textId="77777777" w:rsidTr="00970A68">
        <w:trPr>
          <w:jc w:val="center"/>
        </w:trPr>
        <w:tc>
          <w:tcPr>
            <w:tcW w:w="3005" w:type="dxa"/>
          </w:tcPr>
          <w:p w14:paraId="154EFD87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AF prevalence</w:t>
            </w:r>
          </w:p>
        </w:tc>
        <w:tc>
          <w:tcPr>
            <w:tcW w:w="3005" w:type="dxa"/>
          </w:tcPr>
          <w:p w14:paraId="1260D400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Male: 6.7%</w:t>
            </w:r>
          </w:p>
          <w:p w14:paraId="27B1C112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Female: 3.4%</w:t>
            </w:r>
          </w:p>
        </w:tc>
        <w:tc>
          <w:tcPr>
            <w:tcW w:w="3006" w:type="dxa"/>
          </w:tcPr>
          <w:p w14:paraId="69488470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Recent data from UK primary care</w:t>
            </w:r>
            <w:r w:rsidRPr="0071234A">
              <w:rPr>
                <w:vertAlign w:val="superscript"/>
              </w:rPr>
              <w:t>15</w:t>
            </w:r>
          </w:p>
        </w:tc>
      </w:tr>
      <w:tr w:rsidR="003416AF" w:rsidRPr="0071234A" w14:paraId="06032715" w14:textId="77777777" w:rsidTr="00970A68">
        <w:trPr>
          <w:jc w:val="center"/>
        </w:trPr>
        <w:tc>
          <w:tcPr>
            <w:tcW w:w="3005" w:type="dxa"/>
          </w:tcPr>
          <w:p w14:paraId="0BB33AF1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AF undiagnosed</w:t>
            </w:r>
          </w:p>
        </w:tc>
        <w:tc>
          <w:tcPr>
            <w:tcW w:w="3005" w:type="dxa"/>
          </w:tcPr>
          <w:p w14:paraId="75E8DE87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13.1%</w:t>
            </w:r>
          </w:p>
        </w:tc>
        <w:tc>
          <w:tcPr>
            <w:tcW w:w="3006" w:type="dxa"/>
          </w:tcPr>
          <w:p w14:paraId="01ADDCFA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Recent data</w:t>
            </w:r>
            <w:r w:rsidRPr="0071234A">
              <w:rPr>
                <w:vertAlign w:val="superscript"/>
              </w:rPr>
              <w:t xml:space="preserve"> 58</w:t>
            </w:r>
          </w:p>
        </w:tc>
      </w:tr>
      <w:tr w:rsidR="003416AF" w:rsidRPr="0071234A" w14:paraId="7A7D10CA" w14:textId="77777777" w:rsidTr="00970A68">
        <w:trPr>
          <w:jc w:val="center"/>
        </w:trPr>
        <w:tc>
          <w:tcPr>
            <w:tcW w:w="3005" w:type="dxa"/>
          </w:tcPr>
          <w:p w14:paraId="41FF1651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AF with signs or symptoms</w:t>
            </w:r>
          </w:p>
        </w:tc>
        <w:tc>
          <w:tcPr>
            <w:tcW w:w="3005" w:type="dxa"/>
          </w:tcPr>
          <w:p w14:paraId="7207E90C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Male: 57.5%</w:t>
            </w:r>
          </w:p>
          <w:p w14:paraId="348454CA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Female: 67.9%</w:t>
            </w:r>
          </w:p>
        </w:tc>
        <w:tc>
          <w:tcPr>
            <w:tcW w:w="3006" w:type="dxa"/>
          </w:tcPr>
          <w:p w14:paraId="53B5A4B8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Recent data</w:t>
            </w:r>
            <w:r w:rsidRPr="0071234A">
              <w:rPr>
                <w:vertAlign w:val="superscript"/>
              </w:rPr>
              <w:t xml:space="preserve"> 16</w:t>
            </w:r>
          </w:p>
        </w:tc>
      </w:tr>
      <w:tr w:rsidR="003416AF" w:rsidRPr="0071234A" w14:paraId="406390CB" w14:textId="77777777" w:rsidTr="00970A68">
        <w:trPr>
          <w:jc w:val="center"/>
        </w:trPr>
        <w:tc>
          <w:tcPr>
            <w:tcW w:w="3005" w:type="dxa"/>
          </w:tcPr>
          <w:p w14:paraId="2AFA0F71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patients with undiagnosed symptomatic AF who have paroxysmal AF</w:t>
            </w:r>
          </w:p>
        </w:tc>
        <w:tc>
          <w:tcPr>
            <w:tcW w:w="3005" w:type="dxa"/>
          </w:tcPr>
          <w:p w14:paraId="562F37D8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50%</w:t>
            </w:r>
          </w:p>
        </w:tc>
        <w:tc>
          <w:tcPr>
            <w:tcW w:w="3006" w:type="dxa"/>
          </w:tcPr>
          <w:p w14:paraId="6C7E327B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Assumption due to wide range reported by Welton and the lack of evidence specifically on incidence rates for symptomatic paroxysmal AF</w:t>
            </w:r>
          </w:p>
        </w:tc>
      </w:tr>
      <w:tr w:rsidR="003416AF" w:rsidRPr="0071234A" w14:paraId="5178E95F" w14:textId="77777777" w:rsidTr="00970A68">
        <w:trPr>
          <w:jc w:val="center"/>
        </w:trPr>
        <w:tc>
          <w:tcPr>
            <w:tcW w:w="3005" w:type="dxa"/>
          </w:tcPr>
          <w:p w14:paraId="46B69C2E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Number of lead-I ECG devices per practice</w:t>
            </w:r>
          </w:p>
        </w:tc>
        <w:tc>
          <w:tcPr>
            <w:tcW w:w="3005" w:type="dxa"/>
          </w:tcPr>
          <w:p w14:paraId="669261C8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One per GP</w:t>
            </w:r>
          </w:p>
        </w:tc>
        <w:tc>
          <w:tcPr>
            <w:tcW w:w="3006" w:type="dxa"/>
          </w:tcPr>
          <w:p w14:paraId="18BE2407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Previous economic evaluation</w:t>
            </w:r>
            <w:r w:rsidRPr="0071234A">
              <w:rPr>
                <w:vertAlign w:val="superscript"/>
              </w:rPr>
              <w:t>17</w:t>
            </w:r>
          </w:p>
        </w:tc>
      </w:tr>
      <w:tr w:rsidR="003416AF" w:rsidRPr="0071234A" w14:paraId="1D772DF2" w14:textId="77777777" w:rsidTr="00970A68">
        <w:trPr>
          <w:jc w:val="center"/>
        </w:trPr>
        <w:tc>
          <w:tcPr>
            <w:tcW w:w="3005" w:type="dxa"/>
          </w:tcPr>
          <w:p w14:paraId="269DD0A2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lead-I ECG tests reviewed by cardiologist</w:t>
            </w:r>
          </w:p>
        </w:tc>
        <w:tc>
          <w:tcPr>
            <w:tcW w:w="3005" w:type="dxa"/>
            <w:shd w:val="clear" w:color="auto" w:fill="auto"/>
          </w:tcPr>
          <w:p w14:paraId="0F5998A4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10%</w:t>
            </w:r>
          </w:p>
        </w:tc>
        <w:tc>
          <w:tcPr>
            <w:tcW w:w="3006" w:type="dxa"/>
          </w:tcPr>
          <w:p w14:paraId="7B41917C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Assumption (used in Welton et al</w:t>
            </w:r>
            <w:r w:rsidRPr="0071234A">
              <w:fldChar w:fldCharType="begin">
                <w:fldData xml:space="preserve">PEVuZE5vdGU+PENpdGU+PEF1dGhvcj5XZWx0b248L0F1dGhvcj48WWVhcj4yMDE3PC9ZZWFyPjxS
ZWNOdW0+MzQ8L1JlY051bT48RGlzcGxheVRleHQ+PHN0eWxlIGZhY2U9InN1cGVyc2NyaXB0Ij4x
Nzwvc3R5bGU+PC9EaXNwbGF5VGV4dD48cmVjb3JkPjxyZWMtbnVtYmVyPjM0PC9yZWMtbnVtYmVy
Pjxmb3JlaWduLWtleXM+PGtleSBhcHA9IkVOIiBkYi1pZD0iZnZ0ZDl2MDltYXh0NWFlZmZ3bzV3
cjBlZDB2eHc1ZWR3dDlzIiB0aW1lc3RhbXA9IjE1Mjg5NzEwOTgiPjM0PC9rZXk+PC9mb3JlaWdu
LWtleXM+PHJlZi10eXBlIG5hbWU9IkpvdXJuYWwgQXJ0aWNsZSI+MTc8L3JlZi10eXBlPjxjb250
cmlidXRvcnM+PGF1dGhvcnM+PGF1dGhvcj5XZWx0b24sIE4uIEouPC9hdXRob3I+PGF1dGhvcj5N
Y0FsZWVuYW4sIEEuPC9hdXRob3I+PGF1dGhvcj5UaG9tLCBILiBILjwvYXV0aG9yPjxhdXRob3I+
RGF2aWVzLCBQLjwvYXV0aG9yPjxhdXRob3I+SG9sbGluZ3dvcnRoLCBXLjwvYXV0aG9yPjxhdXRo
b3I+SGlnZ2lucywgSi4gUC48L2F1dGhvcj48YXV0aG9yPk9rb2xpLCBHLjwvYXV0aG9yPjxhdXRo
b3I+U3Rlcm5lLCBKLiBBLjwvYXV0aG9yPjxhdXRob3I+RmVkZXIsIEcuPC9hdXRob3I+PGF1dGhv
cj5FYXRvbiwgRC48L2F1dGhvcj48YXV0aG9yPkhpbmdvcmFuaSwgQS48L2F1dGhvcj48YXV0aG9y
PkZhd3NpdHQsIEMuPC9hdXRob3I+PGF1dGhvcj5Mb2JiYW4sIFQuPC9hdXRob3I+PGF1dGhvcj5C
cnlkZW4sIFAuPC9hdXRob3I+PGF1dGhvcj5SaWNoYXJkcywgQS48L2F1dGhvcj48YXV0aG9yPlNv
ZmF0LCBSLjwvYXV0aG9yPjwvYXV0aG9ycz48L2NvbnRyaWJ1dG9ycz48YXV0aC1hZGRyZXNzPlNj
aG9vbCBvZiBTb2NpYWwgYW5kIENvbW11bml0eSBNZWRpY2luZSwgRmFjdWx0eSBvZiBIZWFsdGgg
U2NpZW5jZXMsIFVuaXZlcnNpdHkgb2YgQnJpc3RvbCwgQnJpc3RvbCwgVUsuJiN4RDtBbnRpQ29h
Z3VsYXRpb24gRXVyb3BlLCBCcm9tbGV5LCBVSy4mI3hEO0luc3RpdHV0ZSBvZiBDYXJkaW92YXNj
dWxhciBTY2llbmNlLCBGYWN1bHR5IG9mIFBvcHVsYXRpb24gSGVhbHRoIFNjaWVuY2VzLCBVbml2
ZXJzaXR5IENvbGxlZ2UgTG9uZG9uLCBMb25kb24sIFVLLiYjeEQ7QXRyaWFsIEZpYnJpbGxhdGlv
biBBc3NvY2lhdGlvbiwgU2hpcHN0b24gb24gU3RvdXIsIFVLLiYjeEQ7QXJyeXRobWlhIEFsbGlh
bmNlLCBTaGlwc3RvbiBvbiBTdG91ciwgVUsuJiN4RDtEaXZpc2lvbiBvZiBNZWRpY2luZSwgRmFj
dWx0eSBvZiBNZWRpY2FsIFNjaWVuY2UsIFVuaXZlcnNpdHkgQ29sbGVnZSBMb25kb24sIExvbmRv
biwgVUsuPC9hdXRoLWFkZHJlc3M+PHRpdGxlcz48dGl0bGU+U2NyZWVuaW5nIHN0cmF0ZWdpZXMg
Zm9yIGF0cmlhbCBmaWJyaWxsYXRpb246IGEgc3lzdGVtYXRpYyByZXZpZXcgYW5kIGNvc3QtZWZm
ZWN0aXZlbmVzcyBhbmFseXNpczwvdGl0bGU+PHNlY29uZGFyeS10aXRsZT5IZWFsdGggVGVjaG5v
bCBBc3Nlc3M8L3NlY29uZGFyeS10aXRsZT48YWx0LXRpdGxlPkhlYWx0aCB0ZWNobm9sb2d5IGFz
c2Vzc21lbnQgKFdpbmNoZXN0ZXIsIEVuZ2xhbmQpPC9hbHQtdGl0bGU+PC90aXRsZXM+PGFsdC1w
ZXJpb2RpY2FsPjxmdWxsLXRpdGxlPkhlYWx0aCB0ZWNobm9sb2d5IGFzc2Vzc21lbnQgKFdpbmNo
ZXN0ZXIsIEVuZ2xhbmQpPC9mdWxsLXRpdGxlPjwvYWx0LXBlcmlvZGljYWw+PHBhZ2VzPjEtMjM2
PC9wYWdlcz48dm9sdW1lPjIxPC92b2x1bWU+PG51bWJlcj4yOTwvbnVtYmVyPjxlZGl0aW9uPjIw
MTcvMDYvMjE8L2VkaXRpb24+PGtleXdvcmRzPjxrZXl3b3JkPkFnZWQ8L2tleXdvcmQ+PGtleXdv
cmQ+QWdlZCwgODAgYW5kIG92ZXI8L2tleXdvcmQ+PGtleXdvcmQ+QXRyaWFsIEZpYnJpbGxhdGlv
bi8qZGlhZ25vc2lzPC9rZXl3b3JkPjxrZXl3b3JkPkJsb29kIFByZXNzdXJlPC9rZXl3b3JkPjxr
ZXl3b3JkPkNvc3QtQmVuZWZpdCBBbmFseXNpczwva2V5d29yZD48a2V5d29yZD5FbGVjdHJvY2Fy
ZGlvZ3JhcGh5PC9rZXl3b3JkPjxrZXl3b3JkPkZlbWFsZTwva2V5d29yZD48a2V5d29yZD5IdW1h
bnM8L2tleXdvcmQ+PGtleXdvcmQ+TWFsZTwva2V5d29yZD48a2V5d29yZD5NYXNzIFNjcmVlbmlu
Zy8qZWNvbm9taWNzLyptZXRob2RzL3N0YW5kYXJkczwva2V5d29yZD48a2V5d29yZD5Nb2RlbHMs
IEVjb25vbWV0cmljPC9rZXl3b3JkPjxrZXl3b3JkPlBhdGllbnQgQWNjZXB0YW5jZSBvZiBIZWFs
dGggQ2FyZTwva2V5d29yZD48a2V5d29yZD5QcmltYXJ5IEhlYWx0aCBDYXJlLyplY29ub21pY3Mv
Km1ldGhvZHM8L2tleXdvcmQ+PGtleXdvcmQ+UHVsc2U8L2tleXdvcmQ+PGtleXdvcmQ+UXVhbGl0
eS1BZGp1c3RlZCBMaWZlIFllYXJzPC9rZXl3b3JkPjxrZXl3b3JkPlJhbmRvbWl6ZWQgQ29udHJv
bGxlZCBUcmlhbHMgYXMgVG9waWM8L2tleXdvcmQ+PGtleXdvcmQ+U2Vuc2l0aXZpdHkgYW5kIFNw
ZWNpZmljaXR5PC9rZXl3b3JkPjwva2V5d29yZHM+PGRhdGVzPjx5ZWFyPjIwMTc8L3llYXI+PHB1
Yi1kYXRlcz48ZGF0ZT5NYXk8L2RhdGU+PC9wdWItZGF0ZXM+PC9kYXRlcz48aXNibj4xMzY2LTUy
Nzg8L2lzYm4+PGFjY2Vzc2lvbi1udW0+Mjg2Mjk1MTA8L2FjY2Vzc2lvbi1udW0+PHVybHM+PC91
cmxzPjxlbGVjdHJvbmljLXJlc291cmNlLW51bT4xMC4zMzEwL2h0YTIxMjkwPC9lbGVjdHJvbmlj
LXJlc291cmNlLW51bT48cmVtb3RlLWRhdGFiYXNlLXByb3ZpZGVyPk5MTTwvcmVtb3RlLWRhdGFi
YXNlLXByb3ZpZGVyPjxsYW5ndWFnZT5lbmc8L2xhbmd1YWdlPjwvcmVjb3JkPjwvQ2l0ZT48L0Vu
ZE5vdGU+AG==
</w:fldData>
              </w:fldChar>
            </w:r>
            <w:r w:rsidRPr="0071234A">
              <w:instrText xml:space="preserve"> ADDIN EN.CITE </w:instrText>
            </w:r>
            <w:r w:rsidRPr="0071234A">
              <w:fldChar w:fldCharType="begin">
                <w:fldData xml:space="preserve">PEVuZE5vdGU+PENpdGU+PEF1dGhvcj5XZWx0b248L0F1dGhvcj48WWVhcj4yMDE3PC9ZZWFyPjxS
ZWNOdW0+MzQ8L1JlY051bT48RGlzcGxheVRleHQ+PHN0eWxlIGZhY2U9InN1cGVyc2NyaXB0Ij4x
Nzwvc3R5bGU+PC9EaXNwbGF5VGV4dD48cmVjb3JkPjxyZWMtbnVtYmVyPjM0PC9yZWMtbnVtYmVy
Pjxmb3JlaWduLWtleXM+PGtleSBhcHA9IkVOIiBkYi1pZD0iZnZ0ZDl2MDltYXh0NWFlZmZ3bzV3
cjBlZDB2eHc1ZWR3dDlzIiB0aW1lc3RhbXA9IjE1Mjg5NzEwOTgiPjM0PC9rZXk+PC9mb3JlaWdu
LWtleXM+PHJlZi10eXBlIG5hbWU9IkpvdXJuYWwgQXJ0aWNsZSI+MTc8L3JlZi10eXBlPjxjb250
cmlidXRvcnM+PGF1dGhvcnM+PGF1dGhvcj5XZWx0b24sIE4uIEouPC9hdXRob3I+PGF1dGhvcj5N
Y0FsZWVuYW4sIEEuPC9hdXRob3I+PGF1dGhvcj5UaG9tLCBILiBILjwvYXV0aG9yPjxhdXRob3I+
RGF2aWVzLCBQLjwvYXV0aG9yPjxhdXRob3I+SG9sbGluZ3dvcnRoLCBXLjwvYXV0aG9yPjxhdXRo
b3I+SGlnZ2lucywgSi4gUC48L2F1dGhvcj48YXV0aG9yPk9rb2xpLCBHLjwvYXV0aG9yPjxhdXRo
b3I+U3Rlcm5lLCBKLiBBLjwvYXV0aG9yPjxhdXRob3I+RmVkZXIsIEcuPC9hdXRob3I+PGF1dGhv
cj5FYXRvbiwgRC48L2F1dGhvcj48YXV0aG9yPkhpbmdvcmFuaSwgQS48L2F1dGhvcj48YXV0aG9y
PkZhd3NpdHQsIEMuPC9hdXRob3I+PGF1dGhvcj5Mb2JiYW4sIFQuPC9hdXRob3I+PGF1dGhvcj5C
cnlkZW4sIFAuPC9hdXRob3I+PGF1dGhvcj5SaWNoYXJkcywgQS48L2F1dGhvcj48YXV0aG9yPlNv
ZmF0LCBSLjwvYXV0aG9yPjwvYXV0aG9ycz48L2NvbnRyaWJ1dG9ycz48YXV0aC1hZGRyZXNzPlNj
aG9vbCBvZiBTb2NpYWwgYW5kIENvbW11bml0eSBNZWRpY2luZSwgRmFjdWx0eSBvZiBIZWFsdGgg
U2NpZW5jZXMsIFVuaXZlcnNpdHkgb2YgQnJpc3RvbCwgQnJpc3RvbCwgVUsuJiN4RDtBbnRpQ29h
Z3VsYXRpb24gRXVyb3BlLCBCcm9tbGV5LCBVSy4mI3hEO0luc3RpdHV0ZSBvZiBDYXJkaW92YXNj
dWxhciBTY2llbmNlLCBGYWN1bHR5IG9mIFBvcHVsYXRpb24gSGVhbHRoIFNjaWVuY2VzLCBVbml2
ZXJzaXR5IENvbGxlZ2UgTG9uZG9uLCBMb25kb24sIFVLLiYjeEQ7QXRyaWFsIEZpYnJpbGxhdGlv
biBBc3NvY2lhdGlvbiwgU2hpcHN0b24gb24gU3RvdXIsIFVLLiYjeEQ7QXJyeXRobWlhIEFsbGlh
bmNlLCBTaGlwc3RvbiBvbiBTdG91ciwgVUsuJiN4RDtEaXZpc2lvbiBvZiBNZWRpY2luZSwgRmFj
dWx0eSBvZiBNZWRpY2FsIFNjaWVuY2UsIFVuaXZlcnNpdHkgQ29sbGVnZSBMb25kb24sIExvbmRv
biwgVUsuPC9hdXRoLWFkZHJlc3M+PHRpdGxlcz48dGl0bGU+U2NyZWVuaW5nIHN0cmF0ZWdpZXMg
Zm9yIGF0cmlhbCBmaWJyaWxsYXRpb246IGEgc3lzdGVtYXRpYyByZXZpZXcgYW5kIGNvc3QtZWZm
ZWN0aXZlbmVzcyBhbmFseXNpczwvdGl0bGU+PHNlY29uZGFyeS10aXRsZT5IZWFsdGggVGVjaG5v
bCBBc3Nlc3M8L3NlY29uZGFyeS10aXRsZT48YWx0LXRpdGxlPkhlYWx0aCB0ZWNobm9sb2d5IGFz
c2Vzc21lbnQgKFdpbmNoZXN0ZXIsIEVuZ2xhbmQpPC9hbHQtdGl0bGU+PC90aXRsZXM+PGFsdC1w
ZXJpb2RpY2FsPjxmdWxsLXRpdGxlPkhlYWx0aCB0ZWNobm9sb2d5IGFzc2Vzc21lbnQgKFdpbmNo
ZXN0ZXIsIEVuZ2xhbmQpPC9mdWxsLXRpdGxlPjwvYWx0LXBlcmlvZGljYWw+PHBhZ2VzPjEtMjM2
PC9wYWdlcz48dm9sdW1lPjIxPC92b2x1bWU+PG51bWJlcj4yOTwvbnVtYmVyPjxlZGl0aW9uPjIw
MTcvMDYvMjE8L2VkaXRpb24+PGtleXdvcmRzPjxrZXl3b3JkPkFnZWQ8L2tleXdvcmQ+PGtleXdv
cmQ+QWdlZCwgODAgYW5kIG92ZXI8L2tleXdvcmQ+PGtleXdvcmQ+QXRyaWFsIEZpYnJpbGxhdGlv
bi8qZGlhZ25vc2lzPC9rZXl3b3JkPjxrZXl3b3JkPkJsb29kIFByZXNzdXJlPC9rZXl3b3JkPjxr
ZXl3b3JkPkNvc3QtQmVuZWZpdCBBbmFseXNpczwva2V5d29yZD48a2V5d29yZD5FbGVjdHJvY2Fy
ZGlvZ3JhcGh5PC9rZXl3b3JkPjxrZXl3b3JkPkZlbWFsZTwva2V5d29yZD48a2V5d29yZD5IdW1h
bnM8L2tleXdvcmQ+PGtleXdvcmQ+TWFsZTwva2V5d29yZD48a2V5d29yZD5NYXNzIFNjcmVlbmlu
Zy8qZWNvbm9taWNzLyptZXRob2RzL3N0YW5kYXJkczwva2V5d29yZD48a2V5d29yZD5Nb2RlbHMs
IEVjb25vbWV0cmljPC9rZXl3b3JkPjxrZXl3b3JkPlBhdGllbnQgQWNjZXB0YW5jZSBvZiBIZWFs
dGggQ2FyZTwva2V5d29yZD48a2V5d29yZD5QcmltYXJ5IEhlYWx0aCBDYXJlLyplY29ub21pY3Mv
Km1ldGhvZHM8L2tleXdvcmQ+PGtleXdvcmQ+UHVsc2U8L2tleXdvcmQ+PGtleXdvcmQ+UXVhbGl0
eS1BZGp1c3RlZCBMaWZlIFllYXJzPC9rZXl3b3JkPjxrZXl3b3JkPlJhbmRvbWl6ZWQgQ29udHJv
bGxlZCBUcmlhbHMgYXMgVG9waWM8L2tleXdvcmQ+PGtleXdvcmQ+U2Vuc2l0aXZpdHkgYW5kIFNw
ZWNpZmljaXR5PC9rZXl3b3JkPjwva2V5d29yZHM+PGRhdGVzPjx5ZWFyPjIwMTc8L3llYXI+PHB1
Yi1kYXRlcz48ZGF0ZT5NYXk8L2RhdGU+PC9wdWItZGF0ZXM+PC9kYXRlcz48aXNibj4xMzY2LTUy
Nzg8L2lzYm4+PGFjY2Vzc2lvbi1udW0+Mjg2Mjk1MTA8L2FjY2Vzc2lvbi1udW0+PHVybHM+PC91
cmxzPjxlbGVjdHJvbmljLXJlc291cmNlLW51bT4xMC4zMzEwL2h0YTIxMjkwPC9lbGVjdHJvbmlj
LXJlc291cmNlLW51bT48cmVtb3RlLWRhdGFiYXNlLXByb3ZpZGVyPk5MTTwvcmVtb3RlLWRhdGFi
YXNlLXByb3ZpZGVyPjxsYW5ndWFnZT5lbmc8L2xhbmd1YWdlPjwvcmVjb3JkPjwvQ2l0ZT48L0Vu
ZE5vdGU+AG==
</w:fldData>
              </w:fldChar>
            </w:r>
            <w:r w:rsidRPr="0071234A">
              <w:instrText xml:space="preserve"> ADDIN EN.CITE.DATA </w:instrText>
            </w:r>
            <w:r w:rsidRPr="0071234A">
              <w:fldChar w:fldCharType="end"/>
            </w:r>
            <w:r w:rsidRPr="0071234A">
              <w:fldChar w:fldCharType="separate"/>
            </w:r>
            <w:r w:rsidRPr="0071234A">
              <w:rPr>
                <w:noProof/>
                <w:vertAlign w:val="superscript"/>
              </w:rPr>
              <w:t>17</w:t>
            </w:r>
            <w:r w:rsidRPr="0071234A">
              <w:fldChar w:fldCharType="end"/>
            </w:r>
            <w:r w:rsidRPr="0071234A">
              <w:t xml:space="preserve"> on the basis of advice from clinical experts)</w:t>
            </w:r>
          </w:p>
        </w:tc>
      </w:tr>
      <w:tr w:rsidR="003416AF" w:rsidRPr="0071234A" w14:paraId="0E15366A" w14:textId="77777777" w:rsidTr="00970A68">
        <w:trPr>
          <w:jc w:val="center"/>
        </w:trPr>
        <w:tc>
          <w:tcPr>
            <w:tcW w:w="3005" w:type="dxa"/>
          </w:tcPr>
          <w:p w14:paraId="002A65F9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Extra time taken to administer lead-I ECG test</w:t>
            </w:r>
          </w:p>
        </w:tc>
        <w:tc>
          <w:tcPr>
            <w:tcW w:w="3005" w:type="dxa"/>
          </w:tcPr>
          <w:p w14:paraId="7596B8C0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0 minutes</w:t>
            </w:r>
          </w:p>
        </w:tc>
        <w:tc>
          <w:tcPr>
            <w:tcW w:w="3006" w:type="dxa"/>
          </w:tcPr>
          <w:p w14:paraId="323A9FE7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Test is assumed to be administered during standard GP appointment</w:t>
            </w:r>
          </w:p>
        </w:tc>
      </w:tr>
      <w:tr w:rsidR="003416AF" w:rsidRPr="0071234A" w14:paraId="131C89AF" w14:textId="77777777" w:rsidTr="00970A68">
        <w:trPr>
          <w:jc w:val="center"/>
        </w:trPr>
        <w:tc>
          <w:tcPr>
            <w:tcW w:w="3005" w:type="dxa"/>
          </w:tcPr>
          <w:p w14:paraId="5ED53DA6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patients receiving anticoagulation</w:t>
            </w:r>
          </w:p>
        </w:tc>
        <w:tc>
          <w:tcPr>
            <w:tcW w:w="3005" w:type="dxa"/>
          </w:tcPr>
          <w:p w14:paraId="35AAEB89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66.8%</w:t>
            </w:r>
          </w:p>
        </w:tc>
        <w:tc>
          <w:tcPr>
            <w:tcW w:w="3006" w:type="dxa"/>
          </w:tcPr>
          <w:p w14:paraId="791AC5A0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Calculated from proportion of AF patients with CHA2DS2-VASc ≥2 and proportion of these patients who receive anticoagulation</w:t>
            </w:r>
            <w:r w:rsidRPr="0071234A">
              <w:rPr>
                <w:vertAlign w:val="superscript"/>
              </w:rPr>
              <w:t>21</w:t>
            </w:r>
            <w:r w:rsidRPr="0071234A">
              <w:t xml:space="preserve"> </w:t>
            </w:r>
          </w:p>
        </w:tc>
      </w:tr>
      <w:tr w:rsidR="003416AF" w:rsidRPr="0071234A" w14:paraId="1CAAA85D" w14:textId="77777777" w:rsidTr="00970A68">
        <w:trPr>
          <w:jc w:val="center"/>
        </w:trPr>
        <w:tc>
          <w:tcPr>
            <w:tcW w:w="3005" w:type="dxa"/>
          </w:tcPr>
          <w:p w14:paraId="48DAAA1B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patients receiving anticoagulation who receive NOACs</w:t>
            </w:r>
          </w:p>
        </w:tc>
        <w:tc>
          <w:tcPr>
            <w:tcW w:w="3005" w:type="dxa"/>
          </w:tcPr>
          <w:p w14:paraId="07BCBC1B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100%</w:t>
            </w:r>
          </w:p>
        </w:tc>
        <w:tc>
          <w:tcPr>
            <w:tcW w:w="3006" w:type="dxa"/>
          </w:tcPr>
          <w:p w14:paraId="6E8919AB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Simplifying assumption based on evidence that prescriptions for NOACs overtook prescriptions for warfarin in 2018</w:t>
            </w:r>
          </w:p>
        </w:tc>
      </w:tr>
      <w:tr w:rsidR="003416AF" w:rsidRPr="0071234A" w14:paraId="5E6DD207" w14:textId="77777777" w:rsidTr="00970A68">
        <w:trPr>
          <w:jc w:val="center"/>
        </w:trPr>
        <w:tc>
          <w:tcPr>
            <w:tcW w:w="3005" w:type="dxa"/>
          </w:tcPr>
          <w:p w14:paraId="5A09B959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Time from diagnosis to anticoagulation</w:t>
            </w:r>
          </w:p>
        </w:tc>
        <w:tc>
          <w:tcPr>
            <w:tcW w:w="3005" w:type="dxa"/>
          </w:tcPr>
          <w:p w14:paraId="421862B3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Immediate</w:t>
            </w:r>
          </w:p>
        </w:tc>
        <w:tc>
          <w:tcPr>
            <w:tcW w:w="3006" w:type="dxa"/>
          </w:tcPr>
          <w:p w14:paraId="3C8F3EED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Simplifying assumption allowing the maximum potential benefit from earlier diagnosis with lead-I ECG</w:t>
            </w:r>
          </w:p>
        </w:tc>
      </w:tr>
      <w:tr w:rsidR="003416AF" w:rsidRPr="0071234A" w14:paraId="56A87F78" w14:textId="77777777" w:rsidTr="00970A68">
        <w:trPr>
          <w:jc w:val="center"/>
        </w:trPr>
        <w:tc>
          <w:tcPr>
            <w:tcW w:w="3005" w:type="dxa"/>
          </w:tcPr>
          <w:p w14:paraId="361F3EC5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Proportion of patients receiving 12-lead ECG</w:t>
            </w:r>
          </w:p>
        </w:tc>
        <w:tc>
          <w:tcPr>
            <w:tcW w:w="3005" w:type="dxa"/>
          </w:tcPr>
          <w:p w14:paraId="67B7D871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100% for standard pathway and lead-I positive</w:t>
            </w:r>
          </w:p>
          <w:p w14:paraId="12F74ED4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80% for lead-I negative</w:t>
            </w:r>
          </w:p>
        </w:tc>
        <w:tc>
          <w:tcPr>
            <w:tcW w:w="3006" w:type="dxa"/>
          </w:tcPr>
          <w:p w14:paraId="3497E472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rPr>
                <w:rFonts w:cs="Arial"/>
              </w:rPr>
              <w:t>Standard pathway: NICE CG180</w:t>
            </w:r>
            <w:r w:rsidRPr="0071234A">
              <w:rPr>
                <w:rFonts w:cs="Arial"/>
                <w:vertAlign w:val="superscript"/>
              </w:rPr>
              <w:t>5</w:t>
            </w:r>
          </w:p>
          <w:p w14:paraId="4223C38E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rPr>
                <w:rFonts w:cs="Arial"/>
              </w:rPr>
              <w:t>Lead-I positive (AF diagnosed): NICE CG180</w:t>
            </w:r>
            <w:r w:rsidRPr="0071234A">
              <w:rPr>
                <w:vertAlign w:val="superscript"/>
              </w:rPr>
              <w:t>5</w:t>
            </w:r>
          </w:p>
          <w:p w14:paraId="7111E5C4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Lead-I negative: assumption based on clinical advice (Appendix 11) and varied in sensitivity analyses</w:t>
            </w:r>
            <w:r w:rsidRPr="0071234A" w:rsidDel="00AB13A7">
              <w:t xml:space="preserve"> </w:t>
            </w:r>
          </w:p>
        </w:tc>
      </w:tr>
      <w:tr w:rsidR="003416AF" w:rsidRPr="0071234A" w14:paraId="5C5A3A6A" w14:textId="77777777" w:rsidTr="00970A68">
        <w:trPr>
          <w:jc w:val="center"/>
        </w:trPr>
        <w:tc>
          <w:tcPr>
            <w:tcW w:w="3005" w:type="dxa"/>
          </w:tcPr>
          <w:p w14:paraId="192F14C2" w14:textId="77777777" w:rsidR="003416AF" w:rsidRPr="0071234A" w:rsidRDefault="003416AF" w:rsidP="00970A68">
            <w:pPr>
              <w:pStyle w:val="LRIGtabletext0"/>
            </w:pPr>
            <w:r w:rsidRPr="0071234A">
              <w:t>Diagnostic accuracy of 12-lead ECG</w:t>
            </w:r>
          </w:p>
        </w:tc>
        <w:tc>
          <w:tcPr>
            <w:tcW w:w="3005" w:type="dxa"/>
          </w:tcPr>
          <w:p w14:paraId="3E3C1B1C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100% sensitivity and specificity for those patients in AF at time of test</w:t>
            </w:r>
          </w:p>
        </w:tc>
        <w:tc>
          <w:tcPr>
            <w:tcW w:w="3006" w:type="dxa"/>
          </w:tcPr>
          <w:p w14:paraId="22E8E9B3" w14:textId="77777777" w:rsidR="003416AF" w:rsidRPr="0071234A" w:rsidRDefault="003416AF" w:rsidP="00970A68">
            <w:pPr>
              <w:pStyle w:val="LRIGtabletext0"/>
              <w:jc w:val="center"/>
              <w:rPr>
                <w:rFonts w:cs="Arial"/>
              </w:rPr>
            </w:pPr>
            <w:r w:rsidRPr="0071234A">
              <w:rPr>
                <w:rFonts w:cs="Arial"/>
              </w:rPr>
              <w:t>12-lead ECG is reference test for lead-I devices, hence must be assumed to be 100% accurate</w:t>
            </w:r>
          </w:p>
        </w:tc>
      </w:tr>
      <w:tr w:rsidR="003416AF" w:rsidRPr="0071234A" w14:paraId="3D1A2472" w14:textId="77777777" w:rsidTr="00970A68">
        <w:trPr>
          <w:jc w:val="center"/>
        </w:trPr>
        <w:tc>
          <w:tcPr>
            <w:tcW w:w="3005" w:type="dxa"/>
          </w:tcPr>
          <w:p w14:paraId="0C7FCBCE" w14:textId="77777777" w:rsidR="003416AF" w:rsidRPr="0071234A" w:rsidRDefault="003416AF" w:rsidP="00970A68">
            <w:pPr>
              <w:pStyle w:val="LRIGtabletext0"/>
            </w:pPr>
            <w:r w:rsidRPr="0071234A">
              <w:lastRenderedPageBreak/>
              <w:t>Proportion of patients with paroxysmal AF not in AF at time of 12-lead ECG</w:t>
            </w:r>
          </w:p>
        </w:tc>
        <w:tc>
          <w:tcPr>
            <w:tcW w:w="3005" w:type="dxa"/>
          </w:tcPr>
          <w:p w14:paraId="1DBA4267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47.5%</w:t>
            </w:r>
          </w:p>
        </w:tc>
        <w:tc>
          <w:tcPr>
            <w:tcW w:w="3006" w:type="dxa"/>
          </w:tcPr>
          <w:p w14:paraId="0D923579" w14:textId="77777777" w:rsidR="003416AF" w:rsidRPr="0071234A" w:rsidRDefault="003416AF" w:rsidP="00970A68">
            <w:pPr>
              <w:pStyle w:val="LRIGtabletext0"/>
              <w:jc w:val="center"/>
              <w:rPr>
                <w:rFonts w:cs="Arial"/>
              </w:rPr>
            </w:pPr>
            <w:r w:rsidRPr="0071234A">
              <w:t>Data from Israel 2004</w:t>
            </w:r>
            <w:r w:rsidRPr="0071234A">
              <w:rPr>
                <w:vertAlign w:val="superscript"/>
              </w:rPr>
              <w:t>59</w:t>
            </w:r>
            <w:r w:rsidRPr="0071234A">
              <w:t xml:space="preserve">. Calculated as 46 patients who did not have AF documented by resting ECG out of 97 patients with device detected AF during follow up </w:t>
            </w:r>
          </w:p>
        </w:tc>
      </w:tr>
      <w:tr w:rsidR="003416AF" w:rsidRPr="0071234A" w14:paraId="46849A52" w14:textId="77777777" w:rsidTr="00970A68">
        <w:trPr>
          <w:jc w:val="center"/>
        </w:trPr>
        <w:tc>
          <w:tcPr>
            <w:tcW w:w="3005" w:type="dxa"/>
          </w:tcPr>
          <w:p w14:paraId="2EF4F9D0" w14:textId="77777777" w:rsidR="003416AF" w:rsidRPr="0071234A" w:rsidRDefault="003416AF" w:rsidP="00970A68">
            <w:pPr>
              <w:pStyle w:val="LRIGtabletext0"/>
            </w:pPr>
            <w:r w:rsidRPr="0071234A">
              <w:t>Diagnostic accuracy of Holter monitor</w:t>
            </w:r>
          </w:p>
        </w:tc>
        <w:tc>
          <w:tcPr>
            <w:tcW w:w="3005" w:type="dxa"/>
          </w:tcPr>
          <w:p w14:paraId="07207695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100% sensitivity and specificity for those patients in AF at time of test</w:t>
            </w:r>
          </w:p>
        </w:tc>
        <w:tc>
          <w:tcPr>
            <w:tcW w:w="3006" w:type="dxa"/>
          </w:tcPr>
          <w:p w14:paraId="0371F9B0" w14:textId="77777777" w:rsidR="003416AF" w:rsidRPr="0071234A" w:rsidRDefault="003416AF" w:rsidP="00970A68">
            <w:pPr>
              <w:pStyle w:val="LRIGtabletext0"/>
              <w:jc w:val="center"/>
              <w:rPr>
                <w:rFonts w:cs="Arial"/>
              </w:rPr>
            </w:pPr>
            <w:r w:rsidRPr="0071234A">
              <w:rPr>
                <w:rFonts w:cs="Arial"/>
              </w:rPr>
              <w:t>Simplifying assumption</w:t>
            </w:r>
          </w:p>
        </w:tc>
      </w:tr>
      <w:tr w:rsidR="003416AF" w14:paraId="67D3646D" w14:textId="77777777" w:rsidTr="00970A68">
        <w:trPr>
          <w:jc w:val="center"/>
        </w:trPr>
        <w:tc>
          <w:tcPr>
            <w:tcW w:w="3005" w:type="dxa"/>
          </w:tcPr>
          <w:p w14:paraId="68211D45" w14:textId="77777777" w:rsidR="003416AF" w:rsidRPr="0071234A" w:rsidRDefault="003416AF" w:rsidP="00970A68">
            <w:pPr>
              <w:pStyle w:val="LRIGtabletext0"/>
            </w:pPr>
            <w:r w:rsidRPr="0071234A">
              <w:t>Proportion of patients with paroxysmal AF not in AF at time of Holter monitor</w:t>
            </w:r>
          </w:p>
        </w:tc>
        <w:tc>
          <w:tcPr>
            <w:tcW w:w="3005" w:type="dxa"/>
          </w:tcPr>
          <w:p w14:paraId="596CC5F8" w14:textId="77777777" w:rsidR="003416AF" w:rsidRPr="0071234A" w:rsidRDefault="003416AF" w:rsidP="00970A68">
            <w:pPr>
              <w:pStyle w:val="LRIGtabletext0"/>
              <w:jc w:val="center"/>
            </w:pPr>
            <w:r w:rsidRPr="0071234A">
              <w:t>30%</w:t>
            </w:r>
          </w:p>
        </w:tc>
        <w:tc>
          <w:tcPr>
            <w:tcW w:w="3006" w:type="dxa"/>
          </w:tcPr>
          <w:p w14:paraId="3CF39622" w14:textId="77777777" w:rsidR="003416AF" w:rsidRDefault="003416AF" w:rsidP="00970A68">
            <w:pPr>
              <w:pStyle w:val="LRIGtabletext0"/>
              <w:jc w:val="center"/>
              <w:rPr>
                <w:rFonts w:cs="Arial"/>
              </w:rPr>
            </w:pPr>
            <w:r w:rsidRPr="0071234A">
              <w:rPr>
                <w:rFonts w:cs="Arial"/>
              </w:rPr>
              <w:t xml:space="preserve">Data from </w:t>
            </w:r>
            <w:proofErr w:type="spellStart"/>
            <w:r w:rsidRPr="0071234A">
              <w:rPr>
                <w:rFonts w:cs="Arial"/>
              </w:rPr>
              <w:t>Kirchoff</w:t>
            </w:r>
            <w:proofErr w:type="spellEnd"/>
            <w:r w:rsidRPr="0071234A">
              <w:rPr>
                <w:rFonts w:cs="Arial"/>
              </w:rPr>
              <w:t xml:space="preserve"> 2006</w:t>
            </w:r>
            <w:r w:rsidRPr="0071234A">
              <w:rPr>
                <w:vertAlign w:val="superscript"/>
              </w:rPr>
              <w:t>60</w:t>
            </w:r>
          </w:p>
        </w:tc>
      </w:tr>
    </w:tbl>
    <w:p w14:paraId="33C08DC7" w14:textId="77777777" w:rsidR="003416AF" w:rsidRDefault="003416AF" w:rsidP="003416AF">
      <w:pPr>
        <w:pStyle w:val="LRIGlegend"/>
      </w:pPr>
    </w:p>
    <w:p w14:paraId="7D0BDF82" w14:textId="77777777" w:rsidR="003416AF" w:rsidRDefault="003416AF" w:rsidP="003416AF">
      <w:pPr>
        <w:pStyle w:val="LRIGtabletext0"/>
      </w:pPr>
    </w:p>
    <w:p w14:paraId="7C15C08D" w14:textId="452CA2AA" w:rsidR="00222537" w:rsidRPr="003416AF" w:rsidRDefault="003416AF" w:rsidP="003416AF"/>
    <w:sectPr w:rsidR="00222537" w:rsidRPr="003416AF" w:rsidSect="003416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6CE"/>
    <w:multiLevelType w:val="hybridMultilevel"/>
    <w:tmpl w:val="D98C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5AF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42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2B409E"/>
    <w:multiLevelType w:val="hybridMultilevel"/>
    <w:tmpl w:val="8F4C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C07"/>
    <w:multiLevelType w:val="hybridMultilevel"/>
    <w:tmpl w:val="3BC2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7619"/>
    <w:multiLevelType w:val="hybridMultilevel"/>
    <w:tmpl w:val="B516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3"/>
    <w:rsid w:val="00000587"/>
    <w:rsid w:val="000019BA"/>
    <w:rsid w:val="000051D8"/>
    <w:rsid w:val="00007915"/>
    <w:rsid w:val="000158AD"/>
    <w:rsid w:val="0002409B"/>
    <w:rsid w:val="00025CBE"/>
    <w:rsid w:val="0002667E"/>
    <w:rsid w:val="000350D6"/>
    <w:rsid w:val="0004082B"/>
    <w:rsid w:val="00045F2E"/>
    <w:rsid w:val="000536F2"/>
    <w:rsid w:val="00055BAB"/>
    <w:rsid w:val="00061112"/>
    <w:rsid w:val="00063787"/>
    <w:rsid w:val="00081DF7"/>
    <w:rsid w:val="00084518"/>
    <w:rsid w:val="000849A7"/>
    <w:rsid w:val="00085DEE"/>
    <w:rsid w:val="00087039"/>
    <w:rsid w:val="000926EA"/>
    <w:rsid w:val="000A4C69"/>
    <w:rsid w:val="000A4E47"/>
    <w:rsid w:val="000A5121"/>
    <w:rsid w:val="000A5166"/>
    <w:rsid w:val="000A7DF3"/>
    <w:rsid w:val="000B611C"/>
    <w:rsid w:val="000C329B"/>
    <w:rsid w:val="000C3857"/>
    <w:rsid w:val="000C5819"/>
    <w:rsid w:val="000C5B3E"/>
    <w:rsid w:val="000C5E11"/>
    <w:rsid w:val="000C5FED"/>
    <w:rsid w:val="000C6038"/>
    <w:rsid w:val="000D4E44"/>
    <w:rsid w:val="000D7E70"/>
    <w:rsid w:val="000E09A2"/>
    <w:rsid w:val="000E151F"/>
    <w:rsid w:val="000E5049"/>
    <w:rsid w:val="000E6D76"/>
    <w:rsid w:val="000F0330"/>
    <w:rsid w:val="001139F2"/>
    <w:rsid w:val="001143F9"/>
    <w:rsid w:val="0011617C"/>
    <w:rsid w:val="001244B4"/>
    <w:rsid w:val="00127C7F"/>
    <w:rsid w:val="001341BA"/>
    <w:rsid w:val="001373C6"/>
    <w:rsid w:val="00160709"/>
    <w:rsid w:val="00161E9C"/>
    <w:rsid w:val="0016626D"/>
    <w:rsid w:val="0017085E"/>
    <w:rsid w:val="00173037"/>
    <w:rsid w:val="00174ED5"/>
    <w:rsid w:val="00175816"/>
    <w:rsid w:val="0018370F"/>
    <w:rsid w:val="00184566"/>
    <w:rsid w:val="001859D5"/>
    <w:rsid w:val="00186F34"/>
    <w:rsid w:val="001907E0"/>
    <w:rsid w:val="0019403E"/>
    <w:rsid w:val="001A2FB3"/>
    <w:rsid w:val="001A6501"/>
    <w:rsid w:val="001B1155"/>
    <w:rsid w:val="001B63B0"/>
    <w:rsid w:val="001C1B0F"/>
    <w:rsid w:val="001C233A"/>
    <w:rsid w:val="001C4321"/>
    <w:rsid w:val="001C58BC"/>
    <w:rsid w:val="001F545C"/>
    <w:rsid w:val="002112E7"/>
    <w:rsid w:val="00215ADF"/>
    <w:rsid w:val="00220002"/>
    <w:rsid w:val="00223FBD"/>
    <w:rsid w:val="0022749E"/>
    <w:rsid w:val="00231A9F"/>
    <w:rsid w:val="00233795"/>
    <w:rsid w:val="0023601D"/>
    <w:rsid w:val="00250D3E"/>
    <w:rsid w:val="0025560E"/>
    <w:rsid w:val="00263F6B"/>
    <w:rsid w:val="002654FD"/>
    <w:rsid w:val="00266AF2"/>
    <w:rsid w:val="002806EF"/>
    <w:rsid w:val="00282244"/>
    <w:rsid w:val="0028440B"/>
    <w:rsid w:val="00290814"/>
    <w:rsid w:val="002925DC"/>
    <w:rsid w:val="00292CA3"/>
    <w:rsid w:val="00292EAE"/>
    <w:rsid w:val="002A17E2"/>
    <w:rsid w:val="002C767B"/>
    <w:rsid w:val="002C769A"/>
    <w:rsid w:val="002C7933"/>
    <w:rsid w:val="002D1F19"/>
    <w:rsid w:val="002D4CDF"/>
    <w:rsid w:val="002F20B1"/>
    <w:rsid w:val="00305445"/>
    <w:rsid w:val="0030686D"/>
    <w:rsid w:val="00311EBD"/>
    <w:rsid w:val="0032144B"/>
    <w:rsid w:val="0033551F"/>
    <w:rsid w:val="003416AF"/>
    <w:rsid w:val="003419E6"/>
    <w:rsid w:val="00346AFA"/>
    <w:rsid w:val="0035432B"/>
    <w:rsid w:val="003616D0"/>
    <w:rsid w:val="00365199"/>
    <w:rsid w:val="00373916"/>
    <w:rsid w:val="00377A74"/>
    <w:rsid w:val="0038178E"/>
    <w:rsid w:val="00382E4B"/>
    <w:rsid w:val="003874AB"/>
    <w:rsid w:val="0039120E"/>
    <w:rsid w:val="00395429"/>
    <w:rsid w:val="00397428"/>
    <w:rsid w:val="00397B8B"/>
    <w:rsid w:val="003A4459"/>
    <w:rsid w:val="003B1C8D"/>
    <w:rsid w:val="003B6765"/>
    <w:rsid w:val="003B7B80"/>
    <w:rsid w:val="003C0577"/>
    <w:rsid w:val="003C31D4"/>
    <w:rsid w:val="003D455B"/>
    <w:rsid w:val="003E2B16"/>
    <w:rsid w:val="003F13CA"/>
    <w:rsid w:val="003F421F"/>
    <w:rsid w:val="004024F0"/>
    <w:rsid w:val="00406F9D"/>
    <w:rsid w:val="00411B14"/>
    <w:rsid w:val="00420F1F"/>
    <w:rsid w:val="00424B1B"/>
    <w:rsid w:val="00424F53"/>
    <w:rsid w:val="00426966"/>
    <w:rsid w:val="00442480"/>
    <w:rsid w:val="00443C44"/>
    <w:rsid w:val="004453E6"/>
    <w:rsid w:val="004500BA"/>
    <w:rsid w:val="0045647A"/>
    <w:rsid w:val="00465FCD"/>
    <w:rsid w:val="00467EB1"/>
    <w:rsid w:val="00470408"/>
    <w:rsid w:val="00470457"/>
    <w:rsid w:val="00476CBF"/>
    <w:rsid w:val="00483B1F"/>
    <w:rsid w:val="00484658"/>
    <w:rsid w:val="00484BE3"/>
    <w:rsid w:val="00485BCE"/>
    <w:rsid w:val="004876E0"/>
    <w:rsid w:val="00491FFA"/>
    <w:rsid w:val="00493A6B"/>
    <w:rsid w:val="00493F33"/>
    <w:rsid w:val="0049692E"/>
    <w:rsid w:val="004A11C4"/>
    <w:rsid w:val="004B63D1"/>
    <w:rsid w:val="004C2059"/>
    <w:rsid w:val="004C4126"/>
    <w:rsid w:val="004C4712"/>
    <w:rsid w:val="004C6698"/>
    <w:rsid w:val="004C78AA"/>
    <w:rsid w:val="004D14DE"/>
    <w:rsid w:val="004D43CB"/>
    <w:rsid w:val="004E1038"/>
    <w:rsid w:val="004E4786"/>
    <w:rsid w:val="004F23AC"/>
    <w:rsid w:val="004F2D32"/>
    <w:rsid w:val="004F5A6F"/>
    <w:rsid w:val="00503ECA"/>
    <w:rsid w:val="00505ECF"/>
    <w:rsid w:val="00527709"/>
    <w:rsid w:val="005302F0"/>
    <w:rsid w:val="005314F0"/>
    <w:rsid w:val="00532E99"/>
    <w:rsid w:val="00532EC6"/>
    <w:rsid w:val="00543BA2"/>
    <w:rsid w:val="00551C39"/>
    <w:rsid w:val="00553E03"/>
    <w:rsid w:val="0055533C"/>
    <w:rsid w:val="0055667C"/>
    <w:rsid w:val="005566F9"/>
    <w:rsid w:val="005568FE"/>
    <w:rsid w:val="00560F95"/>
    <w:rsid w:val="005616B6"/>
    <w:rsid w:val="00563058"/>
    <w:rsid w:val="0056566D"/>
    <w:rsid w:val="0057255F"/>
    <w:rsid w:val="00576A62"/>
    <w:rsid w:val="00582E69"/>
    <w:rsid w:val="00583FCF"/>
    <w:rsid w:val="0058700D"/>
    <w:rsid w:val="00592D90"/>
    <w:rsid w:val="00597D96"/>
    <w:rsid w:val="005A7A1F"/>
    <w:rsid w:val="005B01FF"/>
    <w:rsid w:val="005B77E0"/>
    <w:rsid w:val="005B7B52"/>
    <w:rsid w:val="005C1A94"/>
    <w:rsid w:val="005C37D3"/>
    <w:rsid w:val="005C54AE"/>
    <w:rsid w:val="005D0D46"/>
    <w:rsid w:val="005D5B52"/>
    <w:rsid w:val="005D5DD0"/>
    <w:rsid w:val="005E43EE"/>
    <w:rsid w:val="005F0704"/>
    <w:rsid w:val="005F1374"/>
    <w:rsid w:val="005F38E5"/>
    <w:rsid w:val="005F452E"/>
    <w:rsid w:val="005F7BCB"/>
    <w:rsid w:val="006004C4"/>
    <w:rsid w:val="00602F93"/>
    <w:rsid w:val="00616FCA"/>
    <w:rsid w:val="006311D8"/>
    <w:rsid w:val="00636333"/>
    <w:rsid w:val="0064372D"/>
    <w:rsid w:val="00646784"/>
    <w:rsid w:val="00650490"/>
    <w:rsid w:val="0066496F"/>
    <w:rsid w:val="006764E3"/>
    <w:rsid w:val="0067667E"/>
    <w:rsid w:val="006821B4"/>
    <w:rsid w:val="0068601E"/>
    <w:rsid w:val="006900F0"/>
    <w:rsid w:val="00694725"/>
    <w:rsid w:val="00695808"/>
    <w:rsid w:val="00696440"/>
    <w:rsid w:val="00697D6A"/>
    <w:rsid w:val="006A04E7"/>
    <w:rsid w:val="006A29CC"/>
    <w:rsid w:val="006A7F2D"/>
    <w:rsid w:val="006B5232"/>
    <w:rsid w:val="006C0456"/>
    <w:rsid w:val="006C6224"/>
    <w:rsid w:val="006E09EC"/>
    <w:rsid w:val="006E5E76"/>
    <w:rsid w:val="006E62BC"/>
    <w:rsid w:val="006F25BE"/>
    <w:rsid w:val="006F315D"/>
    <w:rsid w:val="007010A9"/>
    <w:rsid w:val="00721546"/>
    <w:rsid w:val="007249BD"/>
    <w:rsid w:val="00726BAD"/>
    <w:rsid w:val="0073201C"/>
    <w:rsid w:val="0073334A"/>
    <w:rsid w:val="00733E8A"/>
    <w:rsid w:val="007368CC"/>
    <w:rsid w:val="00741C02"/>
    <w:rsid w:val="007432B8"/>
    <w:rsid w:val="0074479D"/>
    <w:rsid w:val="00751802"/>
    <w:rsid w:val="007535FC"/>
    <w:rsid w:val="0075774E"/>
    <w:rsid w:val="00763F75"/>
    <w:rsid w:val="007677B7"/>
    <w:rsid w:val="007708A8"/>
    <w:rsid w:val="00772FBB"/>
    <w:rsid w:val="00786DD1"/>
    <w:rsid w:val="00796CFA"/>
    <w:rsid w:val="007A20F6"/>
    <w:rsid w:val="007A3BE5"/>
    <w:rsid w:val="007A650A"/>
    <w:rsid w:val="007A6C17"/>
    <w:rsid w:val="007B01AF"/>
    <w:rsid w:val="007C2473"/>
    <w:rsid w:val="007D1A40"/>
    <w:rsid w:val="007D29AD"/>
    <w:rsid w:val="007D56F0"/>
    <w:rsid w:val="007D685E"/>
    <w:rsid w:val="007E1486"/>
    <w:rsid w:val="007E5143"/>
    <w:rsid w:val="007F0B9C"/>
    <w:rsid w:val="007F1BF9"/>
    <w:rsid w:val="007F40A7"/>
    <w:rsid w:val="007F53C1"/>
    <w:rsid w:val="00801277"/>
    <w:rsid w:val="00810E78"/>
    <w:rsid w:val="00815D45"/>
    <w:rsid w:val="00817B84"/>
    <w:rsid w:val="00824E2E"/>
    <w:rsid w:val="008259F9"/>
    <w:rsid w:val="00832158"/>
    <w:rsid w:val="00843F1F"/>
    <w:rsid w:val="00843F3E"/>
    <w:rsid w:val="00847482"/>
    <w:rsid w:val="00850029"/>
    <w:rsid w:val="008522F5"/>
    <w:rsid w:val="00857FEC"/>
    <w:rsid w:val="00861C9F"/>
    <w:rsid w:val="008746A8"/>
    <w:rsid w:val="00876578"/>
    <w:rsid w:val="00877806"/>
    <w:rsid w:val="00880194"/>
    <w:rsid w:val="0088290D"/>
    <w:rsid w:val="00891A96"/>
    <w:rsid w:val="008939B3"/>
    <w:rsid w:val="00893A91"/>
    <w:rsid w:val="008953C4"/>
    <w:rsid w:val="00897A46"/>
    <w:rsid w:val="008A0D71"/>
    <w:rsid w:val="008A2A76"/>
    <w:rsid w:val="008B1FB0"/>
    <w:rsid w:val="008B3A15"/>
    <w:rsid w:val="008C1B87"/>
    <w:rsid w:val="008C37B2"/>
    <w:rsid w:val="008C50AB"/>
    <w:rsid w:val="008E3874"/>
    <w:rsid w:val="008E7B86"/>
    <w:rsid w:val="008F2667"/>
    <w:rsid w:val="008F7E12"/>
    <w:rsid w:val="00900620"/>
    <w:rsid w:val="009031D7"/>
    <w:rsid w:val="0090576A"/>
    <w:rsid w:val="009066CE"/>
    <w:rsid w:val="00906A1B"/>
    <w:rsid w:val="00912551"/>
    <w:rsid w:val="00914350"/>
    <w:rsid w:val="00927543"/>
    <w:rsid w:val="00927FF7"/>
    <w:rsid w:val="00932D6F"/>
    <w:rsid w:val="00940952"/>
    <w:rsid w:val="00943E4A"/>
    <w:rsid w:val="009524BD"/>
    <w:rsid w:val="00952576"/>
    <w:rsid w:val="009539BF"/>
    <w:rsid w:val="0095566E"/>
    <w:rsid w:val="00961A61"/>
    <w:rsid w:val="00972EC7"/>
    <w:rsid w:val="00984E64"/>
    <w:rsid w:val="0099585E"/>
    <w:rsid w:val="009A3AC2"/>
    <w:rsid w:val="009A6BCC"/>
    <w:rsid w:val="009B0601"/>
    <w:rsid w:val="009B2C3B"/>
    <w:rsid w:val="009B3289"/>
    <w:rsid w:val="009B50BE"/>
    <w:rsid w:val="009B6ABF"/>
    <w:rsid w:val="009B7BA8"/>
    <w:rsid w:val="009C2EC8"/>
    <w:rsid w:val="009C4D23"/>
    <w:rsid w:val="009D1902"/>
    <w:rsid w:val="009D2162"/>
    <w:rsid w:val="009E0A5F"/>
    <w:rsid w:val="009E2ECA"/>
    <w:rsid w:val="009E4A84"/>
    <w:rsid w:val="009E53D6"/>
    <w:rsid w:val="009E5690"/>
    <w:rsid w:val="009E5BD5"/>
    <w:rsid w:val="009E7E1C"/>
    <w:rsid w:val="009F1B35"/>
    <w:rsid w:val="00A005A4"/>
    <w:rsid w:val="00A01B90"/>
    <w:rsid w:val="00A060C4"/>
    <w:rsid w:val="00A11007"/>
    <w:rsid w:val="00A13514"/>
    <w:rsid w:val="00A233E0"/>
    <w:rsid w:val="00A23C59"/>
    <w:rsid w:val="00A476D1"/>
    <w:rsid w:val="00A5041C"/>
    <w:rsid w:val="00A52599"/>
    <w:rsid w:val="00A55CBE"/>
    <w:rsid w:val="00A60D63"/>
    <w:rsid w:val="00A6390E"/>
    <w:rsid w:val="00A75DA6"/>
    <w:rsid w:val="00A80496"/>
    <w:rsid w:val="00A85C14"/>
    <w:rsid w:val="00A86BB7"/>
    <w:rsid w:val="00A92B3A"/>
    <w:rsid w:val="00A939F3"/>
    <w:rsid w:val="00AA3051"/>
    <w:rsid w:val="00AB0006"/>
    <w:rsid w:val="00AB0945"/>
    <w:rsid w:val="00AB7382"/>
    <w:rsid w:val="00AB7D4A"/>
    <w:rsid w:val="00AC01A4"/>
    <w:rsid w:val="00AC19D9"/>
    <w:rsid w:val="00AC5229"/>
    <w:rsid w:val="00AC599A"/>
    <w:rsid w:val="00AC6002"/>
    <w:rsid w:val="00AC67FA"/>
    <w:rsid w:val="00AD4054"/>
    <w:rsid w:val="00AD7699"/>
    <w:rsid w:val="00AE07DE"/>
    <w:rsid w:val="00AE3777"/>
    <w:rsid w:val="00AE6428"/>
    <w:rsid w:val="00AF4466"/>
    <w:rsid w:val="00AF4D40"/>
    <w:rsid w:val="00AF58E8"/>
    <w:rsid w:val="00AF7EF8"/>
    <w:rsid w:val="00B0204B"/>
    <w:rsid w:val="00B0218D"/>
    <w:rsid w:val="00B04988"/>
    <w:rsid w:val="00B055C3"/>
    <w:rsid w:val="00B06438"/>
    <w:rsid w:val="00B06660"/>
    <w:rsid w:val="00B10705"/>
    <w:rsid w:val="00B134F8"/>
    <w:rsid w:val="00B152A6"/>
    <w:rsid w:val="00B169D7"/>
    <w:rsid w:val="00B200CF"/>
    <w:rsid w:val="00B25561"/>
    <w:rsid w:val="00B27FA7"/>
    <w:rsid w:val="00B5165B"/>
    <w:rsid w:val="00B60B20"/>
    <w:rsid w:val="00B6491C"/>
    <w:rsid w:val="00B67087"/>
    <w:rsid w:val="00B70CD8"/>
    <w:rsid w:val="00B81008"/>
    <w:rsid w:val="00B84ADE"/>
    <w:rsid w:val="00B84C74"/>
    <w:rsid w:val="00B931A6"/>
    <w:rsid w:val="00B934B6"/>
    <w:rsid w:val="00B9740F"/>
    <w:rsid w:val="00BA645F"/>
    <w:rsid w:val="00BC2B72"/>
    <w:rsid w:val="00BC3F09"/>
    <w:rsid w:val="00BC584C"/>
    <w:rsid w:val="00BC645F"/>
    <w:rsid w:val="00BC647B"/>
    <w:rsid w:val="00BD2F0E"/>
    <w:rsid w:val="00BD314D"/>
    <w:rsid w:val="00BE0F32"/>
    <w:rsid w:val="00BE341A"/>
    <w:rsid w:val="00BE4EFE"/>
    <w:rsid w:val="00BE684F"/>
    <w:rsid w:val="00C00E82"/>
    <w:rsid w:val="00C00EAC"/>
    <w:rsid w:val="00C0520A"/>
    <w:rsid w:val="00C128FF"/>
    <w:rsid w:val="00C2092F"/>
    <w:rsid w:val="00C22E18"/>
    <w:rsid w:val="00C33695"/>
    <w:rsid w:val="00C37556"/>
    <w:rsid w:val="00C4289B"/>
    <w:rsid w:val="00C43B1E"/>
    <w:rsid w:val="00C43B8F"/>
    <w:rsid w:val="00C6731E"/>
    <w:rsid w:val="00C7032A"/>
    <w:rsid w:val="00C706EB"/>
    <w:rsid w:val="00C71CD8"/>
    <w:rsid w:val="00C753E0"/>
    <w:rsid w:val="00C825C2"/>
    <w:rsid w:val="00C83360"/>
    <w:rsid w:val="00C85988"/>
    <w:rsid w:val="00C92FE0"/>
    <w:rsid w:val="00CA317F"/>
    <w:rsid w:val="00CA79B7"/>
    <w:rsid w:val="00CB4A3C"/>
    <w:rsid w:val="00CB7D9C"/>
    <w:rsid w:val="00CC09D6"/>
    <w:rsid w:val="00CD2D89"/>
    <w:rsid w:val="00CE454E"/>
    <w:rsid w:val="00CE74E9"/>
    <w:rsid w:val="00CF2A05"/>
    <w:rsid w:val="00CF7542"/>
    <w:rsid w:val="00D00891"/>
    <w:rsid w:val="00D02115"/>
    <w:rsid w:val="00D05D17"/>
    <w:rsid w:val="00D05FD4"/>
    <w:rsid w:val="00D108BA"/>
    <w:rsid w:val="00D2299B"/>
    <w:rsid w:val="00D32551"/>
    <w:rsid w:val="00D33860"/>
    <w:rsid w:val="00D34A9F"/>
    <w:rsid w:val="00D36F91"/>
    <w:rsid w:val="00D408B9"/>
    <w:rsid w:val="00D428B6"/>
    <w:rsid w:val="00D42ECE"/>
    <w:rsid w:val="00D473B2"/>
    <w:rsid w:val="00D70046"/>
    <w:rsid w:val="00D73751"/>
    <w:rsid w:val="00D74659"/>
    <w:rsid w:val="00D777DE"/>
    <w:rsid w:val="00D845C9"/>
    <w:rsid w:val="00D8549E"/>
    <w:rsid w:val="00D85766"/>
    <w:rsid w:val="00D97F93"/>
    <w:rsid w:val="00DB0755"/>
    <w:rsid w:val="00DB7517"/>
    <w:rsid w:val="00DC1B37"/>
    <w:rsid w:val="00DD1347"/>
    <w:rsid w:val="00DD4F29"/>
    <w:rsid w:val="00DE2EED"/>
    <w:rsid w:val="00DE7204"/>
    <w:rsid w:val="00DE78B9"/>
    <w:rsid w:val="00DE7A1D"/>
    <w:rsid w:val="00DF2E5A"/>
    <w:rsid w:val="00DF3CB0"/>
    <w:rsid w:val="00E03641"/>
    <w:rsid w:val="00E11D3B"/>
    <w:rsid w:val="00E1381D"/>
    <w:rsid w:val="00E2070C"/>
    <w:rsid w:val="00E22530"/>
    <w:rsid w:val="00E3683C"/>
    <w:rsid w:val="00E42ABA"/>
    <w:rsid w:val="00E44DC3"/>
    <w:rsid w:val="00E45B2C"/>
    <w:rsid w:val="00E56BC4"/>
    <w:rsid w:val="00E637E3"/>
    <w:rsid w:val="00E65448"/>
    <w:rsid w:val="00E7370D"/>
    <w:rsid w:val="00E758E5"/>
    <w:rsid w:val="00E75ABD"/>
    <w:rsid w:val="00E766E1"/>
    <w:rsid w:val="00E77A54"/>
    <w:rsid w:val="00E819BD"/>
    <w:rsid w:val="00E8209D"/>
    <w:rsid w:val="00E83B74"/>
    <w:rsid w:val="00E86C7F"/>
    <w:rsid w:val="00E91332"/>
    <w:rsid w:val="00E94CAA"/>
    <w:rsid w:val="00E95EC9"/>
    <w:rsid w:val="00EA3F6B"/>
    <w:rsid w:val="00EA4231"/>
    <w:rsid w:val="00EA528F"/>
    <w:rsid w:val="00EB1FAD"/>
    <w:rsid w:val="00EB3D93"/>
    <w:rsid w:val="00EB4251"/>
    <w:rsid w:val="00EC081A"/>
    <w:rsid w:val="00EC317E"/>
    <w:rsid w:val="00EC3EF9"/>
    <w:rsid w:val="00ED1F0C"/>
    <w:rsid w:val="00ED3026"/>
    <w:rsid w:val="00ED5AE9"/>
    <w:rsid w:val="00EF7B83"/>
    <w:rsid w:val="00EF7B9D"/>
    <w:rsid w:val="00F00964"/>
    <w:rsid w:val="00F07CC7"/>
    <w:rsid w:val="00F1465E"/>
    <w:rsid w:val="00F22134"/>
    <w:rsid w:val="00F23B5E"/>
    <w:rsid w:val="00F25ABE"/>
    <w:rsid w:val="00F330B3"/>
    <w:rsid w:val="00F34A55"/>
    <w:rsid w:val="00F42ECD"/>
    <w:rsid w:val="00F47481"/>
    <w:rsid w:val="00F56EF3"/>
    <w:rsid w:val="00F578D8"/>
    <w:rsid w:val="00F657A7"/>
    <w:rsid w:val="00F7212B"/>
    <w:rsid w:val="00F81BED"/>
    <w:rsid w:val="00F958CB"/>
    <w:rsid w:val="00FB4044"/>
    <w:rsid w:val="00FC276D"/>
    <w:rsid w:val="00FD19EE"/>
    <w:rsid w:val="00FD34AB"/>
    <w:rsid w:val="00FD54C5"/>
    <w:rsid w:val="00FD6C60"/>
    <w:rsid w:val="00FE1FF2"/>
    <w:rsid w:val="00FF1B6D"/>
    <w:rsid w:val="00FF2242"/>
    <w:rsid w:val="00FF2633"/>
    <w:rsid w:val="00FF3E01"/>
    <w:rsid w:val="00FF493A"/>
    <w:rsid w:val="00FF50ED"/>
    <w:rsid w:val="00FF564A"/>
    <w:rsid w:val="00FF69A4"/>
    <w:rsid w:val="00FF7AF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25D9F"/>
  <w15:chartTrackingRefBased/>
  <w15:docId w15:val="{E184EDF9-EC9C-1A41-B4E1-DDA92039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93"/>
    <w:rPr>
      <w:rFonts w:ascii="Times New Roman" w:eastAsia="Times New Roman" w:hAnsi="Times New Roman" w:cs="Times New Roman"/>
    </w:rPr>
  </w:style>
  <w:style w:type="paragraph" w:styleId="Heading1">
    <w:name w:val="heading 1"/>
    <w:aliases w:val="LRIG H1,Char Char Char Char Char Char,Char Char Char Char Char Char Char,Char Char Char Char Char Char Char Char Char Char Char Char Char,Heading 1 Char2 Char,Heading 1 Char Char Char Char1,Heading 1 Char1 Char Char1"/>
    <w:basedOn w:val="Normal"/>
    <w:next w:val="Normal"/>
    <w:link w:val="Heading1Char"/>
    <w:uiPriority w:val="9"/>
    <w:qFormat/>
    <w:rsid w:val="00D97F93"/>
    <w:pPr>
      <w:keepNext/>
      <w:keepLines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bCs/>
      <w:caps/>
      <w:sz w:val="32"/>
      <w:szCs w:val="28"/>
      <w:lang w:eastAsia="en-GB"/>
    </w:rPr>
  </w:style>
  <w:style w:type="paragraph" w:styleId="Heading2">
    <w:name w:val="heading 2"/>
    <w:aliases w:val="LRIG H2"/>
    <w:basedOn w:val="Normal"/>
    <w:next w:val="Normal"/>
    <w:link w:val="Heading2Char"/>
    <w:uiPriority w:val="9"/>
    <w:unhideWhenUsed/>
    <w:qFormat/>
    <w:rsid w:val="00D97F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paragraph" w:styleId="Heading3">
    <w:name w:val="heading 3"/>
    <w:aliases w:val="LRIG H3"/>
    <w:basedOn w:val="Normal"/>
    <w:next w:val="Normal"/>
    <w:link w:val="Heading3Char"/>
    <w:uiPriority w:val="9"/>
    <w:unhideWhenUsed/>
    <w:qFormat/>
    <w:rsid w:val="00D97F93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F93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D97F9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7F93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97F93"/>
    <w:pPr>
      <w:numPr>
        <w:ilvl w:val="6"/>
        <w:numId w:val="1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97F93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97F9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aps/>
      <w:sz w:val="32"/>
      <w:szCs w:val="28"/>
      <w:lang w:eastAsia="en-GB"/>
    </w:rPr>
  </w:style>
  <w:style w:type="character" w:customStyle="1" w:styleId="Heading2Char">
    <w:name w:val="Heading 2 Char"/>
    <w:aliases w:val="LRIG H2 Char"/>
    <w:basedOn w:val="DefaultParagraphFont"/>
    <w:link w:val="Heading2"/>
    <w:uiPriority w:val="9"/>
    <w:rsid w:val="00D97F93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F93"/>
    <w:rPr>
      <w:rFonts w:ascii="Arial" w:eastAsiaTheme="majorEastAsia" w:hAnsi="Arial" w:cstheme="majorBidi"/>
      <w:b/>
      <w:bCs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7F9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97F9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97F9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D97F93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9"/>
    <w:rsid w:val="00D97F93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D97F93"/>
    <w:rPr>
      <w:rFonts w:ascii="Arial" w:eastAsia="Times New Roman" w:hAnsi="Arial" w:cs="Arial"/>
      <w:sz w:val="22"/>
      <w:szCs w:val="22"/>
    </w:rPr>
  </w:style>
  <w:style w:type="paragraph" w:customStyle="1" w:styleId="LRIGlegend">
    <w:name w:val="LRIG legend"/>
    <w:basedOn w:val="Normal"/>
    <w:link w:val="LRIGlegendChar"/>
    <w:uiPriority w:val="99"/>
    <w:qFormat/>
    <w:rsid w:val="00D97F93"/>
    <w:pPr>
      <w:jc w:val="both"/>
    </w:pPr>
    <w:rPr>
      <w:rFonts w:ascii="Arial" w:eastAsiaTheme="minorHAnsi" w:hAnsi="Arial" w:cstheme="minorBidi"/>
      <w:sz w:val="16"/>
      <w:szCs w:val="22"/>
    </w:rPr>
  </w:style>
  <w:style w:type="paragraph" w:customStyle="1" w:styleId="LRIGTABLETEXT">
    <w:name w:val="LRIG TABLE TEXT"/>
    <w:basedOn w:val="Normal"/>
    <w:link w:val="LRIGTABLETEXTChar"/>
    <w:qFormat/>
    <w:rsid w:val="00D97F93"/>
    <w:pPr>
      <w:keepNext/>
      <w:tabs>
        <w:tab w:val="right" w:pos="1432"/>
      </w:tabs>
      <w:spacing w:before="40" w:after="40"/>
    </w:pPr>
    <w:rPr>
      <w:rFonts w:ascii="Arial" w:hAnsi="Arial" w:cs="Arial"/>
      <w:sz w:val="18"/>
      <w:szCs w:val="18"/>
    </w:rPr>
  </w:style>
  <w:style w:type="table" w:styleId="TableGrid">
    <w:name w:val="Table Grid"/>
    <w:aliases w:val="Summary box,Dossier table,Summary Table"/>
    <w:basedOn w:val="TableNormal"/>
    <w:uiPriority w:val="39"/>
    <w:rsid w:val="00D97F93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IGlegendChar">
    <w:name w:val="LRIG legend Char"/>
    <w:basedOn w:val="DefaultParagraphFont"/>
    <w:link w:val="LRIGlegend"/>
    <w:uiPriority w:val="99"/>
    <w:rsid w:val="00D97F93"/>
    <w:rPr>
      <w:rFonts w:ascii="Arial" w:hAnsi="Arial"/>
      <w:sz w:val="16"/>
      <w:szCs w:val="22"/>
    </w:rPr>
  </w:style>
  <w:style w:type="character" w:customStyle="1" w:styleId="LRIGTABLETEXTChar">
    <w:name w:val="LRIG TABLE TEXT Char"/>
    <w:basedOn w:val="DefaultParagraphFont"/>
    <w:link w:val="LRIGTABLETEXT"/>
    <w:rsid w:val="00D97F93"/>
    <w:rPr>
      <w:rFonts w:ascii="Arial" w:eastAsia="Times New Roman" w:hAnsi="Arial" w:cs="Arial"/>
      <w:sz w:val="18"/>
      <w:szCs w:val="18"/>
    </w:rPr>
  </w:style>
  <w:style w:type="paragraph" w:customStyle="1" w:styleId="LRIGTABLEHEADER">
    <w:name w:val="LRIG TABLE HEADER"/>
    <w:basedOn w:val="Normal"/>
    <w:qFormat/>
    <w:rsid w:val="003416AF"/>
    <w:pPr>
      <w:keepNext/>
      <w:spacing w:before="40" w:after="40"/>
      <w:jc w:val="center"/>
    </w:pPr>
    <w:rPr>
      <w:rFonts w:ascii="Arial" w:hAnsi="Arial" w:cs="Arial"/>
      <w:b/>
      <w:sz w:val="20"/>
      <w:szCs w:val="20"/>
    </w:rPr>
  </w:style>
  <w:style w:type="paragraph" w:customStyle="1" w:styleId="LRIGtabletext0">
    <w:name w:val="LRIG table text"/>
    <w:basedOn w:val="Normal"/>
    <w:qFormat/>
    <w:rsid w:val="003416AF"/>
    <w:pPr>
      <w:spacing w:before="40" w:after="40"/>
    </w:pPr>
    <w:rPr>
      <w:rFonts w:ascii="Arial" w:eastAsiaTheme="minorHAnsi" w:hAnsi="Arial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2448</Characters>
  <Application>Microsoft Office Word</Application>
  <DocSecurity>0</DocSecurity>
  <Lines>122</Lines>
  <Paragraphs>96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Duarte</dc:creator>
  <cp:keywords/>
  <dc:description/>
  <cp:lastModifiedBy>Rui Duarte</cp:lastModifiedBy>
  <cp:revision>2</cp:revision>
  <dcterms:created xsi:type="dcterms:W3CDTF">2019-12-11T17:34:00Z</dcterms:created>
  <dcterms:modified xsi:type="dcterms:W3CDTF">2019-12-11T17:34:00Z</dcterms:modified>
</cp:coreProperties>
</file>