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19"/>
        <w:tblW w:w="779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7"/>
        <w:gridCol w:w="1842"/>
        <w:gridCol w:w="1985"/>
        <w:gridCol w:w="1843"/>
      </w:tblGrid>
      <w:tr w:rsidR="00A90545" w:rsidRPr="00B8347B" w14:paraId="1CB1B700" w14:textId="77777777" w:rsidTr="0060094E">
        <w:trPr>
          <w:trHeight w:val="213"/>
        </w:trPr>
        <w:tc>
          <w:tcPr>
            <w:tcW w:w="779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76598C" w14:textId="77777777" w:rsidR="00A90545" w:rsidRDefault="00D04B81" w:rsidP="00BC5167">
            <w:pPr>
              <w:ind w:firstLine="0"/>
              <w:rPr>
                <w:b/>
                <w:szCs w:val="20"/>
              </w:rPr>
            </w:pPr>
            <w:bookmarkStart w:id="0" w:name="_GoBack"/>
            <w:bookmarkEnd w:id="0"/>
            <w:r>
              <w:rPr>
                <w:rFonts w:eastAsia="Tahoma"/>
                <w:b/>
                <w:color w:val="000000"/>
                <w:kern w:val="24"/>
                <w:szCs w:val="20"/>
                <w:lang w:eastAsia="en-GB"/>
              </w:rPr>
              <w:t xml:space="preserve">S5 Table. Standardized Estimates of Genetic, Shared and Nonshared Environmental Contributions to the Variance of ERPs </w:t>
            </w:r>
            <w:r w:rsidR="00A90545" w:rsidRPr="00D04B81">
              <w:rPr>
                <w:rFonts w:eastAsia="Tahoma"/>
                <w:b/>
                <w:color w:val="000000"/>
                <w:kern w:val="24"/>
                <w:szCs w:val="20"/>
                <w:lang w:eastAsia="en-GB"/>
              </w:rPr>
              <w:t xml:space="preserve">(from </w:t>
            </w:r>
            <w:r>
              <w:rPr>
                <w:rFonts w:eastAsia="Tahoma"/>
                <w:b/>
                <w:color w:val="000000"/>
                <w:kern w:val="24"/>
                <w:szCs w:val="20"/>
                <w:lang w:eastAsia="en-GB"/>
              </w:rPr>
              <w:t>the F</w:t>
            </w:r>
            <w:r w:rsidR="00221592" w:rsidRPr="00D04B81">
              <w:rPr>
                <w:rFonts w:eastAsia="Tahoma"/>
                <w:b/>
                <w:color w:val="000000"/>
                <w:kern w:val="24"/>
                <w:szCs w:val="20"/>
                <w:lang w:eastAsia="en-GB"/>
              </w:rPr>
              <w:t>lanked</w:t>
            </w:r>
            <w:r>
              <w:rPr>
                <w:rFonts w:eastAsia="Tahoma"/>
                <w:b/>
                <w:color w:val="000000"/>
                <w:kern w:val="24"/>
                <w:szCs w:val="20"/>
                <w:lang w:eastAsia="en-GB"/>
              </w:rPr>
              <w:t xml:space="preserve"> CPT) using Univariate Twin A</w:t>
            </w:r>
            <w:r w:rsidR="00A90545" w:rsidRPr="00D04B81">
              <w:rPr>
                <w:rFonts w:eastAsia="Tahoma"/>
                <w:b/>
                <w:color w:val="000000"/>
                <w:kern w:val="24"/>
                <w:szCs w:val="20"/>
                <w:lang w:eastAsia="en-GB"/>
              </w:rPr>
              <w:t xml:space="preserve">nalyses </w:t>
            </w:r>
            <w:r>
              <w:rPr>
                <w:b/>
                <w:szCs w:val="20"/>
              </w:rPr>
              <w:t>without R</w:t>
            </w:r>
            <w:r w:rsidR="00A90545" w:rsidRPr="00D04B81">
              <w:rPr>
                <w:b/>
                <w:szCs w:val="20"/>
              </w:rPr>
              <w:t>egressing out IQ</w:t>
            </w:r>
          </w:p>
          <w:p w14:paraId="218F9772" w14:textId="525BCD24" w:rsidR="0060094E" w:rsidRPr="00D04B81" w:rsidRDefault="0060094E" w:rsidP="00BC5167">
            <w:pPr>
              <w:ind w:firstLine="0"/>
              <w:rPr>
                <w:rFonts w:eastAsia="Tahoma"/>
                <w:b/>
                <w:color w:val="000000"/>
                <w:kern w:val="24"/>
                <w:szCs w:val="20"/>
                <w:lang w:eastAsia="en-GB"/>
              </w:rPr>
            </w:pPr>
          </w:p>
        </w:tc>
      </w:tr>
      <w:tr w:rsidR="00A90545" w:rsidRPr="00B8347B" w14:paraId="3B9F72C2" w14:textId="77777777" w:rsidTr="0060094E">
        <w:trPr>
          <w:trHeight w:val="2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C63285" w14:textId="77777777" w:rsidR="00A90545" w:rsidRPr="00B8347B" w:rsidRDefault="00A90545" w:rsidP="00BC5167">
            <w:pPr>
              <w:ind w:firstLine="0"/>
              <w:rPr>
                <w:rFonts w:eastAsia="Times New Roman"/>
                <w:sz w:val="32"/>
                <w:lang w:eastAsia="en-GB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8D0903" w14:textId="4B2E76CF" w:rsidR="00A90545" w:rsidRPr="0060094E" w:rsidRDefault="00A90545" w:rsidP="00BC5167">
            <w:pPr>
              <w:ind w:firstLine="0"/>
              <w:jc w:val="center"/>
              <w:rPr>
                <w:rFonts w:eastAsia="Tahoma"/>
                <w:b/>
                <w:color w:val="000000"/>
                <w:kern w:val="24"/>
                <w:sz w:val="20"/>
                <w:szCs w:val="16"/>
                <w:vertAlign w:val="superscript"/>
                <w:lang w:eastAsia="en-GB"/>
              </w:rPr>
            </w:pPr>
            <w:r w:rsidRPr="0060094E">
              <w:rPr>
                <w:rFonts w:eastAsia="Tahoma"/>
                <w:b/>
                <w:color w:val="000000"/>
                <w:kern w:val="24"/>
                <w:sz w:val="20"/>
                <w:szCs w:val="16"/>
                <w:lang w:eastAsia="en-GB"/>
              </w:rPr>
              <w:t>Estimate (95% CI)</w:t>
            </w:r>
            <w:r w:rsidR="00305742" w:rsidRPr="0060094E">
              <w:rPr>
                <w:rFonts w:eastAsia="Tahoma"/>
                <w:b/>
                <w:color w:val="000000"/>
                <w:kern w:val="24"/>
                <w:sz w:val="20"/>
                <w:szCs w:val="16"/>
                <w:vertAlign w:val="superscript"/>
                <w:lang w:eastAsia="en-GB"/>
              </w:rPr>
              <w:t>a</w:t>
            </w:r>
          </w:p>
        </w:tc>
      </w:tr>
      <w:tr w:rsidR="00A90545" w:rsidRPr="00B8347B" w14:paraId="251E8727" w14:textId="77777777" w:rsidTr="0060094E">
        <w:trPr>
          <w:trHeight w:val="17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025EEE" w14:textId="77777777" w:rsidR="00A90545" w:rsidRPr="00B8347B" w:rsidRDefault="00A90545" w:rsidP="00BC5167">
            <w:pPr>
              <w:ind w:firstLine="0"/>
              <w:rPr>
                <w:rFonts w:eastAsia="Times New Roman"/>
                <w:sz w:val="32"/>
                <w:lang w:eastAsia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00C43A" w14:textId="77777777" w:rsidR="00A90545" w:rsidRPr="00D04B81" w:rsidRDefault="00A90545" w:rsidP="00BC5167">
            <w:pPr>
              <w:ind w:firstLine="0"/>
              <w:jc w:val="center"/>
              <w:rPr>
                <w:rFonts w:ascii="Arial" w:eastAsia="Times New Roman" w:hAnsi="Arial" w:cs="Arial"/>
                <w:b/>
                <w:i/>
                <w:sz w:val="44"/>
                <w:szCs w:val="36"/>
                <w:lang w:eastAsia="en-GB"/>
              </w:rPr>
            </w:pPr>
            <w:r w:rsidRPr="00D04B81">
              <w:rPr>
                <w:rFonts w:eastAsia="Tahoma"/>
                <w:b/>
                <w:i/>
                <w:color w:val="000000"/>
                <w:kern w:val="24"/>
                <w:sz w:val="20"/>
                <w:szCs w:val="16"/>
                <w:lang w:eastAsia="en-GB"/>
              </w:rPr>
              <w:t>h</w:t>
            </w:r>
            <w:r w:rsidRPr="00D04B81">
              <w:rPr>
                <w:rFonts w:eastAsia="Tahoma"/>
                <w:b/>
                <w:i/>
                <w:color w:val="000000"/>
                <w:kern w:val="24"/>
                <w:sz w:val="20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74B0F9" w14:textId="77777777" w:rsidR="00A90545" w:rsidRPr="00D04B81" w:rsidRDefault="00A90545" w:rsidP="00BC5167">
            <w:pPr>
              <w:ind w:firstLine="0"/>
              <w:jc w:val="center"/>
              <w:rPr>
                <w:rFonts w:ascii="Arial" w:eastAsia="Times New Roman" w:hAnsi="Arial" w:cs="Arial"/>
                <w:b/>
                <w:i/>
                <w:sz w:val="44"/>
                <w:szCs w:val="36"/>
                <w:lang w:eastAsia="en-GB"/>
              </w:rPr>
            </w:pPr>
            <w:r w:rsidRPr="00D04B81">
              <w:rPr>
                <w:rFonts w:eastAsia="Tahoma"/>
                <w:b/>
                <w:i/>
                <w:color w:val="000000"/>
                <w:kern w:val="24"/>
                <w:sz w:val="20"/>
                <w:szCs w:val="16"/>
                <w:lang w:eastAsia="en-GB"/>
              </w:rPr>
              <w:t>c</w:t>
            </w:r>
            <w:r w:rsidRPr="00D04B81">
              <w:rPr>
                <w:rFonts w:eastAsia="Tahoma"/>
                <w:b/>
                <w:i/>
                <w:color w:val="000000"/>
                <w:kern w:val="24"/>
                <w:sz w:val="20"/>
                <w:szCs w:val="16"/>
                <w:vertAlign w:val="superscript"/>
                <w:lang w:eastAsia="en-GB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61A5F" w14:textId="77777777" w:rsidR="00A90545" w:rsidRPr="00D04B81" w:rsidRDefault="00A90545" w:rsidP="00BC5167">
            <w:pPr>
              <w:ind w:firstLine="0"/>
              <w:jc w:val="center"/>
              <w:rPr>
                <w:rFonts w:ascii="Arial" w:eastAsia="Times New Roman" w:hAnsi="Arial" w:cs="Arial"/>
                <w:b/>
                <w:i/>
                <w:sz w:val="44"/>
                <w:szCs w:val="36"/>
                <w:lang w:eastAsia="en-GB"/>
              </w:rPr>
            </w:pPr>
            <w:r w:rsidRPr="00D04B81">
              <w:rPr>
                <w:rFonts w:eastAsia="Tahoma"/>
                <w:b/>
                <w:i/>
                <w:color w:val="000000"/>
                <w:kern w:val="24"/>
                <w:sz w:val="20"/>
                <w:szCs w:val="16"/>
                <w:lang w:eastAsia="en-GB"/>
              </w:rPr>
              <w:t>e</w:t>
            </w:r>
            <w:r w:rsidRPr="00D04B81">
              <w:rPr>
                <w:rFonts w:eastAsia="Tahoma"/>
                <w:b/>
                <w:i/>
                <w:color w:val="000000"/>
                <w:kern w:val="24"/>
                <w:sz w:val="20"/>
                <w:szCs w:val="16"/>
                <w:vertAlign w:val="superscript"/>
                <w:lang w:eastAsia="en-GB"/>
              </w:rPr>
              <w:t>2</w:t>
            </w:r>
          </w:p>
        </w:tc>
      </w:tr>
      <w:tr w:rsidR="00A90545" w:rsidRPr="00B8347B" w14:paraId="278A19D3" w14:textId="77777777" w:rsidTr="0060094E">
        <w:trPr>
          <w:trHeight w:val="2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33B870" w14:textId="77777777" w:rsidR="00A90545" w:rsidRPr="00D04B81" w:rsidRDefault="00A90545" w:rsidP="00BC5167">
            <w:pPr>
              <w:ind w:firstLine="0"/>
              <w:jc w:val="right"/>
              <w:rPr>
                <w:rFonts w:ascii="Arial" w:eastAsia="Times New Roman" w:hAnsi="Arial" w:cs="Arial"/>
                <w:b/>
                <w:sz w:val="44"/>
                <w:szCs w:val="36"/>
                <w:lang w:eastAsia="en-GB"/>
              </w:rPr>
            </w:pPr>
            <w:r w:rsidRPr="00D04B81">
              <w:rPr>
                <w:rFonts w:eastAsia="Tahoma"/>
                <w:b/>
                <w:color w:val="000000"/>
                <w:kern w:val="24"/>
                <w:sz w:val="20"/>
                <w:szCs w:val="16"/>
                <w:lang w:eastAsia="en-GB"/>
              </w:rPr>
              <w:t>Cue-P3 amplitude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76F4A" w14:textId="77777777" w:rsidR="00A90545" w:rsidRPr="00B8347B" w:rsidRDefault="00A90545" w:rsidP="00BC5167">
            <w:pPr>
              <w:ind w:firstLine="0"/>
              <w:jc w:val="center"/>
              <w:rPr>
                <w:rFonts w:ascii="Arial" w:eastAsia="Times New Roman" w:hAnsi="Arial" w:cs="Arial"/>
                <w:sz w:val="44"/>
                <w:szCs w:val="36"/>
                <w:vertAlign w:val="superscript"/>
                <w:lang w:eastAsia="en-GB"/>
              </w:rPr>
            </w:pPr>
            <w:r w:rsidRPr="00B8347B">
              <w:rPr>
                <w:rFonts w:eastAsia="Times New Roman"/>
                <w:bCs/>
                <w:color w:val="000000"/>
                <w:kern w:val="24"/>
                <w:sz w:val="20"/>
                <w:szCs w:val="16"/>
                <w:lang w:eastAsia="en-GB"/>
              </w:rPr>
              <w:t>.39 [ .00  to .61]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5321D" w14:textId="77777777" w:rsidR="00A90545" w:rsidRPr="00B8347B" w:rsidRDefault="00A90545" w:rsidP="00BC5167">
            <w:pPr>
              <w:ind w:firstLine="0"/>
              <w:jc w:val="center"/>
              <w:rPr>
                <w:rFonts w:ascii="Arial" w:eastAsia="Times New Roman" w:hAnsi="Arial" w:cs="Arial"/>
                <w:sz w:val="44"/>
                <w:szCs w:val="36"/>
                <w:lang w:eastAsia="en-GB"/>
              </w:rPr>
            </w:pPr>
            <w:r w:rsidRPr="00B8347B">
              <w:rPr>
                <w:rFonts w:eastAsia="Times New Roman"/>
                <w:color w:val="000000"/>
                <w:kern w:val="24"/>
                <w:sz w:val="20"/>
                <w:szCs w:val="16"/>
                <w:lang w:eastAsia="en-GB"/>
              </w:rPr>
              <w:t>0 [.00 to .34]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506044" w14:textId="77777777" w:rsidR="00A90545" w:rsidRPr="00D04B81" w:rsidRDefault="00A90545" w:rsidP="00BC5167">
            <w:pPr>
              <w:ind w:firstLine="0"/>
              <w:jc w:val="center"/>
              <w:rPr>
                <w:rFonts w:ascii="Arial" w:eastAsia="Times New Roman" w:hAnsi="Arial" w:cs="Arial"/>
                <w:b/>
                <w:sz w:val="44"/>
                <w:szCs w:val="36"/>
                <w:lang w:eastAsia="en-GB"/>
              </w:rPr>
            </w:pPr>
            <w:r w:rsidRPr="00D04B81">
              <w:rPr>
                <w:rFonts w:eastAsia="Times New Roman"/>
                <w:b/>
                <w:color w:val="000000"/>
                <w:kern w:val="24"/>
                <w:sz w:val="20"/>
                <w:szCs w:val="16"/>
                <w:lang w:eastAsia="en-GB"/>
              </w:rPr>
              <w:t>.61 [.39 to .90]*</w:t>
            </w:r>
          </w:p>
        </w:tc>
      </w:tr>
      <w:tr w:rsidR="00A90545" w:rsidRPr="00B8347B" w14:paraId="539F982C" w14:textId="77777777" w:rsidTr="0060094E">
        <w:trPr>
          <w:trHeight w:val="2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0D76B6" w14:textId="77777777" w:rsidR="00A90545" w:rsidRPr="00D04B81" w:rsidRDefault="00A90545" w:rsidP="00BC5167">
            <w:pPr>
              <w:ind w:firstLine="0"/>
              <w:jc w:val="right"/>
              <w:rPr>
                <w:rFonts w:ascii="Arial" w:eastAsia="Times New Roman" w:hAnsi="Arial" w:cs="Arial"/>
                <w:b/>
                <w:sz w:val="44"/>
                <w:szCs w:val="36"/>
                <w:lang w:eastAsia="en-GB"/>
              </w:rPr>
            </w:pPr>
            <w:r w:rsidRPr="00D04B81">
              <w:rPr>
                <w:rFonts w:eastAsia="Tahoma"/>
                <w:b/>
                <w:color w:val="000000"/>
                <w:kern w:val="24"/>
                <w:sz w:val="20"/>
                <w:szCs w:val="16"/>
                <w:lang w:eastAsia="en-GB"/>
              </w:rPr>
              <w:t>Go-P3 latency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9013C3" w14:textId="77777777" w:rsidR="00A90545" w:rsidRPr="00D04B81" w:rsidRDefault="00A90545" w:rsidP="00BC5167">
            <w:pPr>
              <w:ind w:firstLine="0"/>
              <w:jc w:val="center"/>
              <w:rPr>
                <w:rFonts w:ascii="Arial" w:eastAsia="Times New Roman" w:hAnsi="Arial" w:cs="Arial"/>
                <w:b/>
                <w:sz w:val="44"/>
                <w:szCs w:val="36"/>
                <w:lang w:eastAsia="en-GB"/>
              </w:rPr>
            </w:pPr>
            <w:r w:rsidRPr="00D04B81">
              <w:rPr>
                <w:rFonts w:eastAsia="Times New Roman"/>
                <w:b/>
                <w:color w:val="000000"/>
                <w:kern w:val="24"/>
                <w:sz w:val="20"/>
                <w:szCs w:val="16"/>
                <w:lang w:eastAsia="en-GB"/>
              </w:rPr>
              <w:t>.50 [.08 to .70]*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52EC31" w14:textId="77777777" w:rsidR="00A90545" w:rsidRPr="00B8347B" w:rsidRDefault="00A90545" w:rsidP="00BC5167">
            <w:pPr>
              <w:ind w:firstLine="0"/>
              <w:jc w:val="center"/>
              <w:rPr>
                <w:rFonts w:ascii="Arial" w:eastAsia="Times New Roman" w:hAnsi="Arial" w:cs="Arial"/>
                <w:sz w:val="44"/>
                <w:szCs w:val="36"/>
                <w:lang w:eastAsia="en-GB"/>
              </w:rPr>
            </w:pPr>
            <w:r w:rsidRPr="00B8347B">
              <w:rPr>
                <w:rFonts w:eastAsia="Times New Roman"/>
                <w:color w:val="000000"/>
                <w:kern w:val="24"/>
                <w:sz w:val="20"/>
                <w:szCs w:val="16"/>
                <w:lang w:eastAsia="en-GB"/>
              </w:rPr>
              <w:t>0 [.00 to .00]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3BF129" w14:textId="77777777" w:rsidR="00A90545" w:rsidRPr="00D04B81" w:rsidRDefault="00A90545" w:rsidP="00BC5167">
            <w:pPr>
              <w:ind w:firstLine="0"/>
              <w:jc w:val="center"/>
              <w:rPr>
                <w:rFonts w:ascii="Arial" w:eastAsia="Times New Roman" w:hAnsi="Arial" w:cs="Arial"/>
                <w:b/>
                <w:sz w:val="44"/>
                <w:szCs w:val="36"/>
                <w:lang w:eastAsia="en-GB"/>
              </w:rPr>
            </w:pPr>
            <w:r w:rsidRPr="00D04B81">
              <w:rPr>
                <w:rFonts w:eastAsia="Times New Roman"/>
                <w:b/>
                <w:bCs/>
                <w:color w:val="000000"/>
                <w:kern w:val="24"/>
                <w:sz w:val="20"/>
                <w:szCs w:val="16"/>
                <w:lang w:eastAsia="en-GB"/>
              </w:rPr>
              <w:t>.50 [.30 to .78]*</w:t>
            </w:r>
          </w:p>
        </w:tc>
      </w:tr>
      <w:tr w:rsidR="00A90545" w:rsidRPr="00B8347B" w14:paraId="1AC5C486" w14:textId="77777777" w:rsidTr="0060094E">
        <w:trPr>
          <w:trHeight w:val="2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9DA781" w14:textId="77777777" w:rsidR="00A90545" w:rsidRPr="00D04B81" w:rsidRDefault="00A90545" w:rsidP="00BC5167">
            <w:pPr>
              <w:ind w:firstLine="0"/>
              <w:jc w:val="right"/>
              <w:rPr>
                <w:rFonts w:ascii="Arial" w:eastAsia="Times New Roman" w:hAnsi="Arial" w:cs="Arial"/>
                <w:b/>
                <w:sz w:val="44"/>
                <w:szCs w:val="36"/>
                <w:lang w:eastAsia="en-GB"/>
              </w:rPr>
            </w:pPr>
            <w:r w:rsidRPr="00D04B81">
              <w:rPr>
                <w:rFonts w:eastAsia="Tahoma"/>
                <w:b/>
                <w:color w:val="000000"/>
                <w:kern w:val="24"/>
                <w:sz w:val="20"/>
                <w:szCs w:val="16"/>
                <w:lang w:eastAsia="en-GB"/>
              </w:rPr>
              <w:t>NoGo-P3 amplitude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2FB956" w14:textId="77777777" w:rsidR="00A90545" w:rsidRPr="00B8347B" w:rsidRDefault="00A90545" w:rsidP="00BC5167">
            <w:pPr>
              <w:ind w:firstLine="0"/>
              <w:jc w:val="center"/>
              <w:rPr>
                <w:rFonts w:ascii="Arial" w:eastAsia="Times New Roman" w:hAnsi="Arial" w:cs="Arial"/>
                <w:sz w:val="44"/>
                <w:szCs w:val="36"/>
                <w:vertAlign w:val="superscript"/>
                <w:lang w:eastAsia="en-GB"/>
              </w:rPr>
            </w:pPr>
            <w:r w:rsidRPr="00B8347B">
              <w:rPr>
                <w:rFonts w:eastAsia="Times New Roman"/>
                <w:bCs/>
                <w:color w:val="000000"/>
                <w:kern w:val="24"/>
                <w:sz w:val="20"/>
                <w:szCs w:val="16"/>
                <w:lang w:eastAsia="en-GB"/>
              </w:rPr>
              <w:t>.33 [.00  to .60]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5D7EF" w14:textId="77777777" w:rsidR="00A90545" w:rsidRPr="00B8347B" w:rsidRDefault="00A90545" w:rsidP="00BC5167">
            <w:pPr>
              <w:ind w:firstLine="0"/>
              <w:jc w:val="center"/>
              <w:rPr>
                <w:rFonts w:ascii="Arial" w:eastAsia="Times New Roman" w:hAnsi="Arial" w:cs="Arial"/>
                <w:sz w:val="44"/>
                <w:szCs w:val="36"/>
                <w:lang w:eastAsia="en-GB"/>
              </w:rPr>
            </w:pPr>
            <w:r w:rsidRPr="00B8347B">
              <w:rPr>
                <w:rFonts w:eastAsia="Times New Roman"/>
                <w:color w:val="000000"/>
                <w:kern w:val="24"/>
                <w:sz w:val="20"/>
                <w:szCs w:val="16"/>
                <w:lang w:eastAsia="en-GB"/>
              </w:rPr>
              <w:t>0 [.00 to .32]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99AE6F" w14:textId="77777777" w:rsidR="00A90545" w:rsidRPr="00D04B81" w:rsidRDefault="00A90545" w:rsidP="00BC5167">
            <w:pPr>
              <w:ind w:firstLine="0"/>
              <w:jc w:val="center"/>
              <w:rPr>
                <w:rFonts w:ascii="Arial" w:eastAsia="Times New Roman" w:hAnsi="Arial" w:cs="Arial"/>
                <w:b/>
                <w:sz w:val="44"/>
                <w:szCs w:val="36"/>
                <w:lang w:eastAsia="en-GB"/>
              </w:rPr>
            </w:pPr>
            <w:r w:rsidRPr="00D04B81">
              <w:rPr>
                <w:rFonts w:eastAsia="Times New Roman"/>
                <w:b/>
                <w:bCs/>
                <w:color w:val="000000"/>
                <w:kern w:val="24"/>
                <w:sz w:val="20"/>
                <w:szCs w:val="16"/>
                <w:lang w:eastAsia="en-GB"/>
              </w:rPr>
              <w:t>.67 [.40 to 1]*</w:t>
            </w:r>
          </w:p>
        </w:tc>
      </w:tr>
      <w:tr w:rsidR="00A90545" w:rsidRPr="00B8347B" w14:paraId="61A2C5F7" w14:textId="77777777" w:rsidTr="0060094E">
        <w:trPr>
          <w:trHeight w:val="2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11073F" w14:textId="77777777" w:rsidR="00A90545" w:rsidRPr="00D04B81" w:rsidRDefault="00A90545" w:rsidP="00BC5167">
            <w:pPr>
              <w:ind w:firstLine="0"/>
              <w:jc w:val="right"/>
              <w:rPr>
                <w:rFonts w:ascii="Arial" w:eastAsia="Times New Roman" w:hAnsi="Arial" w:cs="Arial"/>
                <w:b/>
                <w:sz w:val="44"/>
                <w:szCs w:val="36"/>
                <w:lang w:eastAsia="en-GB"/>
              </w:rPr>
            </w:pPr>
            <w:r w:rsidRPr="00D04B81">
              <w:rPr>
                <w:rFonts w:eastAsia="Tahoma"/>
                <w:b/>
                <w:color w:val="000000"/>
                <w:kern w:val="24"/>
                <w:sz w:val="20"/>
                <w:szCs w:val="16"/>
                <w:lang w:eastAsia="en-GB"/>
              </w:rPr>
              <w:t>NoGo-N2 amplitude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4FC911" w14:textId="77777777" w:rsidR="00A90545" w:rsidRPr="00B8347B" w:rsidRDefault="00A90545" w:rsidP="00BC5167">
            <w:pPr>
              <w:ind w:firstLine="0"/>
              <w:jc w:val="center"/>
              <w:rPr>
                <w:rFonts w:ascii="Arial" w:eastAsia="Times New Roman" w:hAnsi="Arial" w:cs="Arial"/>
                <w:sz w:val="44"/>
                <w:szCs w:val="36"/>
                <w:vertAlign w:val="superscript"/>
                <w:lang w:eastAsia="en-GB"/>
              </w:rPr>
            </w:pPr>
            <w:r w:rsidRPr="00B8347B">
              <w:rPr>
                <w:rFonts w:eastAsia="Times New Roman"/>
                <w:bCs/>
                <w:color w:val="000000"/>
                <w:kern w:val="24"/>
                <w:sz w:val="20"/>
                <w:szCs w:val="16"/>
                <w:lang w:eastAsia="en-GB"/>
              </w:rPr>
              <w:t>.42 [.00  to .65]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E14819" w14:textId="77777777" w:rsidR="00A90545" w:rsidRPr="00B8347B" w:rsidRDefault="00A90545" w:rsidP="00BC5167">
            <w:pPr>
              <w:ind w:firstLine="0"/>
              <w:jc w:val="center"/>
              <w:rPr>
                <w:rFonts w:ascii="Arial" w:eastAsia="Times New Roman" w:hAnsi="Arial" w:cs="Arial"/>
                <w:sz w:val="44"/>
                <w:szCs w:val="36"/>
                <w:lang w:eastAsia="en-GB"/>
              </w:rPr>
            </w:pPr>
            <w:r w:rsidRPr="00B8347B">
              <w:rPr>
                <w:rFonts w:eastAsia="Times New Roman"/>
                <w:color w:val="000000"/>
                <w:kern w:val="24"/>
                <w:sz w:val="20"/>
                <w:szCs w:val="16"/>
                <w:lang w:eastAsia="en-GB"/>
              </w:rPr>
              <w:t>.03 [.00 to .55]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97C664" w14:textId="77777777" w:rsidR="00A90545" w:rsidRPr="00D04B81" w:rsidRDefault="00A90545" w:rsidP="00BC5167">
            <w:pPr>
              <w:ind w:firstLine="0"/>
              <w:jc w:val="center"/>
              <w:rPr>
                <w:rFonts w:ascii="Arial" w:eastAsia="Times New Roman" w:hAnsi="Arial" w:cs="Arial"/>
                <w:b/>
                <w:sz w:val="44"/>
                <w:szCs w:val="36"/>
                <w:lang w:eastAsia="en-GB"/>
              </w:rPr>
            </w:pPr>
            <w:r w:rsidRPr="00D04B81">
              <w:rPr>
                <w:rFonts w:eastAsia="Times New Roman"/>
                <w:b/>
                <w:bCs/>
                <w:color w:val="000000"/>
                <w:kern w:val="24"/>
                <w:sz w:val="20"/>
                <w:szCs w:val="16"/>
                <w:lang w:eastAsia="en-GB"/>
              </w:rPr>
              <w:t>.55 [.35 to .81]*</w:t>
            </w:r>
          </w:p>
        </w:tc>
      </w:tr>
      <w:tr w:rsidR="00A90545" w:rsidRPr="00B8347B" w14:paraId="52EB6A91" w14:textId="77777777" w:rsidTr="0060094E">
        <w:trPr>
          <w:trHeight w:val="2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917431" w14:textId="77777777" w:rsidR="00A90545" w:rsidRPr="00D04B81" w:rsidRDefault="00A90545" w:rsidP="00BC5167">
            <w:pPr>
              <w:ind w:firstLine="0"/>
              <w:jc w:val="right"/>
              <w:rPr>
                <w:rFonts w:ascii="Arial" w:eastAsia="Times New Roman" w:hAnsi="Arial" w:cs="Arial"/>
                <w:b/>
                <w:sz w:val="44"/>
                <w:szCs w:val="36"/>
                <w:lang w:eastAsia="en-GB"/>
              </w:rPr>
            </w:pPr>
            <w:r w:rsidRPr="00D04B81">
              <w:rPr>
                <w:rFonts w:eastAsia="Tahoma"/>
                <w:b/>
                <w:color w:val="000000"/>
                <w:kern w:val="24"/>
                <w:sz w:val="20"/>
                <w:szCs w:val="16"/>
                <w:lang w:eastAsia="en-GB"/>
              </w:rPr>
              <w:t>CNV amplitude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233F03" w14:textId="77777777" w:rsidR="00A90545" w:rsidRPr="00B8347B" w:rsidRDefault="00A90545" w:rsidP="00BC5167">
            <w:pPr>
              <w:ind w:firstLine="0"/>
              <w:jc w:val="center"/>
              <w:rPr>
                <w:rFonts w:ascii="Arial" w:eastAsia="Times New Roman" w:hAnsi="Arial" w:cs="Arial"/>
                <w:sz w:val="44"/>
                <w:szCs w:val="36"/>
                <w:vertAlign w:val="superscript"/>
                <w:lang w:eastAsia="en-GB"/>
              </w:rPr>
            </w:pPr>
            <w:r w:rsidRPr="00B8347B">
              <w:rPr>
                <w:rFonts w:eastAsia="Times New Roman"/>
                <w:bCs/>
                <w:color w:val="000000"/>
                <w:kern w:val="24"/>
                <w:sz w:val="20"/>
                <w:szCs w:val="16"/>
                <w:lang w:eastAsia="en-GB"/>
              </w:rPr>
              <w:t>.34 [.00  to .58]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352D4E" w14:textId="77777777" w:rsidR="00A90545" w:rsidRPr="00B8347B" w:rsidRDefault="00A90545" w:rsidP="00BC5167">
            <w:pPr>
              <w:ind w:firstLine="0"/>
              <w:jc w:val="center"/>
              <w:rPr>
                <w:rFonts w:ascii="Arial" w:eastAsia="Times New Roman" w:hAnsi="Arial" w:cs="Arial"/>
                <w:sz w:val="44"/>
                <w:szCs w:val="36"/>
                <w:lang w:eastAsia="en-GB"/>
              </w:rPr>
            </w:pPr>
            <w:r w:rsidRPr="00B8347B">
              <w:rPr>
                <w:rFonts w:eastAsia="Times New Roman"/>
                <w:color w:val="000000"/>
                <w:kern w:val="24"/>
                <w:sz w:val="20"/>
                <w:szCs w:val="16"/>
                <w:lang w:eastAsia="en-GB"/>
              </w:rPr>
              <w:t>0 [.00 to .42]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17F3AA" w14:textId="77777777" w:rsidR="00A90545" w:rsidRPr="00D04B81" w:rsidRDefault="00A90545" w:rsidP="00BC5167">
            <w:pPr>
              <w:ind w:firstLine="0"/>
              <w:jc w:val="center"/>
              <w:rPr>
                <w:rFonts w:ascii="Arial" w:eastAsia="Times New Roman" w:hAnsi="Arial" w:cs="Arial"/>
                <w:b/>
                <w:sz w:val="44"/>
                <w:szCs w:val="36"/>
                <w:lang w:eastAsia="en-GB"/>
              </w:rPr>
            </w:pPr>
            <w:r w:rsidRPr="00D04B81">
              <w:rPr>
                <w:rFonts w:eastAsia="Times New Roman"/>
                <w:b/>
                <w:bCs/>
                <w:color w:val="000000"/>
                <w:kern w:val="24"/>
                <w:sz w:val="20"/>
                <w:szCs w:val="16"/>
                <w:lang w:eastAsia="en-GB"/>
              </w:rPr>
              <w:t>.66 [.42 to .96]*</w:t>
            </w:r>
          </w:p>
        </w:tc>
      </w:tr>
      <w:tr w:rsidR="00A90545" w:rsidRPr="00B8347B" w14:paraId="7CC5D114" w14:textId="77777777" w:rsidTr="0060094E">
        <w:trPr>
          <w:trHeight w:val="213"/>
        </w:trPr>
        <w:tc>
          <w:tcPr>
            <w:tcW w:w="779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DD63B5" w14:textId="77777777" w:rsidR="00305742" w:rsidRDefault="00A90545" w:rsidP="00BC5167">
            <w:pPr>
              <w:ind w:firstLine="0"/>
              <w:rPr>
                <w:rFonts w:eastAsia="Tahoma"/>
                <w:color w:val="000000"/>
                <w:kern w:val="24"/>
                <w:sz w:val="20"/>
                <w:szCs w:val="16"/>
                <w:lang w:eastAsia="en-GB"/>
              </w:rPr>
            </w:pPr>
            <w:r w:rsidRPr="00B8347B">
              <w:rPr>
                <w:rFonts w:eastAsia="Times New Roman"/>
                <w:bCs/>
                <w:color w:val="000000"/>
                <w:kern w:val="24"/>
                <w:sz w:val="20"/>
                <w:szCs w:val="16"/>
                <w:lang w:eastAsia="en-GB"/>
              </w:rPr>
              <w:t xml:space="preserve">ERP = event-related potential; CPT = continuous performance task; CI = confidence intervals; </w:t>
            </w:r>
            <w:r w:rsidRPr="00B8347B">
              <w:rPr>
                <w:rFonts w:eastAsia="Tahoma"/>
                <w:i/>
                <w:color w:val="000000"/>
                <w:kern w:val="24"/>
                <w:sz w:val="20"/>
                <w:szCs w:val="16"/>
                <w:lang w:eastAsia="en-GB"/>
              </w:rPr>
              <w:t>h</w:t>
            </w:r>
            <w:r w:rsidRPr="00B8347B">
              <w:rPr>
                <w:rFonts w:eastAsia="Tahoma"/>
                <w:color w:val="000000"/>
                <w:kern w:val="24"/>
                <w:sz w:val="20"/>
                <w:szCs w:val="16"/>
                <w:vertAlign w:val="superscript"/>
                <w:lang w:eastAsia="en-GB"/>
              </w:rPr>
              <w:t xml:space="preserve">2 </w:t>
            </w:r>
            <w:r w:rsidRPr="00B8347B">
              <w:rPr>
                <w:rFonts w:eastAsia="Tahoma"/>
                <w:color w:val="000000"/>
                <w:kern w:val="24"/>
                <w:sz w:val="20"/>
                <w:szCs w:val="16"/>
                <w:lang w:eastAsia="en-GB"/>
              </w:rPr>
              <w:t xml:space="preserve">= addictive genetic influences; </w:t>
            </w:r>
            <w:r w:rsidRPr="00B8347B">
              <w:rPr>
                <w:rFonts w:eastAsia="Tahoma"/>
                <w:i/>
                <w:color w:val="000000"/>
                <w:kern w:val="24"/>
                <w:sz w:val="20"/>
                <w:szCs w:val="16"/>
                <w:lang w:eastAsia="en-GB"/>
              </w:rPr>
              <w:t>c</w:t>
            </w:r>
            <w:r w:rsidRPr="00B8347B">
              <w:rPr>
                <w:rFonts w:eastAsia="Tahoma"/>
                <w:i/>
                <w:color w:val="000000"/>
                <w:kern w:val="24"/>
                <w:sz w:val="20"/>
                <w:szCs w:val="16"/>
                <w:vertAlign w:val="superscript"/>
                <w:lang w:eastAsia="en-GB"/>
              </w:rPr>
              <w:t xml:space="preserve">2 </w:t>
            </w:r>
            <w:r w:rsidRPr="00B8347B">
              <w:rPr>
                <w:rFonts w:eastAsia="Tahoma"/>
                <w:color w:val="000000"/>
                <w:kern w:val="24"/>
                <w:sz w:val="20"/>
                <w:szCs w:val="16"/>
                <w:lang w:eastAsia="en-GB"/>
              </w:rPr>
              <w:t xml:space="preserve">= shared environmental influences; </w:t>
            </w:r>
            <w:r w:rsidRPr="00B8347B">
              <w:rPr>
                <w:rFonts w:eastAsia="Tahoma"/>
                <w:i/>
                <w:color w:val="000000"/>
                <w:kern w:val="24"/>
                <w:sz w:val="20"/>
                <w:szCs w:val="16"/>
                <w:lang w:eastAsia="en-GB"/>
              </w:rPr>
              <w:t>e</w:t>
            </w:r>
            <w:r w:rsidRPr="00B8347B">
              <w:rPr>
                <w:rFonts w:eastAsia="Tahoma"/>
                <w:i/>
                <w:color w:val="000000"/>
                <w:kern w:val="24"/>
                <w:sz w:val="20"/>
                <w:szCs w:val="16"/>
                <w:vertAlign w:val="superscript"/>
                <w:lang w:eastAsia="en-GB"/>
              </w:rPr>
              <w:t xml:space="preserve">2 </w:t>
            </w:r>
            <w:r w:rsidRPr="00B8347B">
              <w:rPr>
                <w:rFonts w:eastAsia="Tahoma"/>
                <w:color w:val="000000"/>
                <w:kern w:val="24"/>
                <w:sz w:val="20"/>
                <w:szCs w:val="16"/>
                <w:lang w:eastAsia="en-GB"/>
              </w:rPr>
              <w:t>= nonshared environmental in</w:t>
            </w:r>
            <w:r w:rsidR="00305742">
              <w:rPr>
                <w:rFonts w:eastAsia="Tahoma"/>
                <w:color w:val="000000"/>
                <w:kern w:val="24"/>
                <w:sz w:val="20"/>
                <w:szCs w:val="16"/>
                <w:lang w:eastAsia="en-GB"/>
              </w:rPr>
              <w:t>fluences and measurement error</w:t>
            </w:r>
          </w:p>
          <w:p w14:paraId="2C642427" w14:textId="0C8EE3CE" w:rsidR="00A90545" w:rsidRPr="00B8347B" w:rsidRDefault="0060094E" w:rsidP="00BC5167">
            <w:pPr>
              <w:ind w:firstLine="0"/>
              <w:rPr>
                <w:rFonts w:eastAsia="Times New Roman"/>
                <w:bCs/>
                <w:color w:val="000000"/>
                <w:kern w:val="24"/>
                <w:sz w:val="20"/>
                <w:szCs w:val="16"/>
                <w:lang w:eastAsia="en-GB"/>
              </w:rPr>
            </w:pPr>
            <w:proofErr w:type="spellStart"/>
            <w:r>
              <w:rPr>
                <w:rFonts w:eastAsia="Times New Roman"/>
                <w:bCs/>
                <w:color w:val="000000"/>
                <w:kern w:val="24"/>
                <w:sz w:val="20"/>
                <w:szCs w:val="16"/>
                <w:vertAlign w:val="superscript"/>
                <w:lang w:eastAsia="en-GB"/>
              </w:rPr>
              <w:t>a</w:t>
            </w:r>
            <w:proofErr w:type="spellEnd"/>
            <w:r>
              <w:rPr>
                <w:rFonts w:eastAsia="Times New Roman"/>
                <w:bCs/>
                <w:color w:val="000000"/>
                <w:kern w:val="24"/>
                <w:sz w:val="20"/>
                <w:szCs w:val="16"/>
                <w:vertAlign w:val="superscript"/>
                <w:lang w:eastAsia="en-GB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24"/>
                <w:sz w:val="20"/>
                <w:szCs w:val="16"/>
                <w:lang w:eastAsia="en-GB"/>
              </w:rPr>
              <w:t>F</w:t>
            </w:r>
            <w:r w:rsidRPr="00B8347B">
              <w:rPr>
                <w:rFonts w:eastAsia="Times New Roman"/>
                <w:bCs/>
                <w:color w:val="000000"/>
                <w:kern w:val="24"/>
                <w:sz w:val="20"/>
                <w:szCs w:val="16"/>
                <w:lang w:eastAsia="en-GB"/>
              </w:rPr>
              <w:t>or</w:t>
            </w:r>
            <w:r w:rsidR="00A90545" w:rsidRPr="00B8347B">
              <w:rPr>
                <w:rFonts w:eastAsia="Times New Roman"/>
                <w:bCs/>
                <w:color w:val="000000"/>
                <w:kern w:val="24"/>
                <w:sz w:val="20"/>
                <w:szCs w:val="16"/>
                <w:lang w:eastAsia="en-GB"/>
              </w:rPr>
              <w:t xml:space="preserve"> parsimony and simplicity, we focus</w:t>
            </w:r>
            <w:r w:rsidR="00A90545">
              <w:rPr>
                <w:rFonts w:eastAsia="Times New Roman"/>
                <w:bCs/>
                <w:color w:val="000000"/>
                <w:kern w:val="24"/>
                <w:sz w:val="20"/>
                <w:szCs w:val="16"/>
                <w:lang w:eastAsia="en-GB"/>
              </w:rPr>
              <w:t>ed</w:t>
            </w:r>
            <w:r w:rsidR="00A90545" w:rsidRPr="00B8347B">
              <w:rPr>
                <w:rFonts w:eastAsia="Times New Roman"/>
                <w:bCs/>
                <w:color w:val="000000"/>
                <w:kern w:val="24"/>
                <w:sz w:val="20"/>
                <w:szCs w:val="16"/>
                <w:lang w:eastAsia="en-GB"/>
              </w:rPr>
              <w:t xml:space="preserve"> on univariate models for selected ERP measures because 1) these show</w:t>
            </w:r>
            <w:r w:rsidR="00A90545">
              <w:rPr>
                <w:rFonts w:eastAsia="Times New Roman"/>
                <w:bCs/>
                <w:color w:val="000000"/>
                <w:kern w:val="24"/>
                <w:sz w:val="20"/>
                <w:szCs w:val="16"/>
                <w:lang w:eastAsia="en-GB"/>
              </w:rPr>
              <w:t>ed</w:t>
            </w:r>
            <w:r w:rsidR="00A90545" w:rsidRPr="00B8347B">
              <w:rPr>
                <w:rFonts w:eastAsia="Times New Roman"/>
                <w:bCs/>
                <w:color w:val="000000"/>
                <w:kern w:val="24"/>
                <w:sz w:val="20"/>
                <w:szCs w:val="16"/>
                <w:lang w:eastAsia="en-GB"/>
              </w:rPr>
              <w:t xml:space="preserve"> significant MZ cross-twin within-trait correlation, 2) there </w:t>
            </w:r>
            <w:r w:rsidR="00A90545">
              <w:rPr>
                <w:rFonts w:eastAsia="Times New Roman"/>
                <w:bCs/>
                <w:color w:val="000000"/>
                <w:kern w:val="24"/>
                <w:sz w:val="20"/>
                <w:szCs w:val="16"/>
                <w:lang w:eastAsia="en-GB"/>
              </w:rPr>
              <w:t>were</w:t>
            </w:r>
            <w:r w:rsidR="00A90545" w:rsidRPr="00B8347B">
              <w:rPr>
                <w:rFonts w:eastAsia="Times New Roman"/>
                <w:bCs/>
                <w:color w:val="000000"/>
                <w:kern w:val="24"/>
                <w:sz w:val="20"/>
                <w:szCs w:val="16"/>
                <w:lang w:eastAsia="en-GB"/>
              </w:rPr>
              <w:t xml:space="preserve"> no significant phenotypic associations </w:t>
            </w:r>
            <w:r w:rsidR="00A90545">
              <w:rPr>
                <w:rFonts w:eastAsia="Times New Roman"/>
                <w:bCs/>
                <w:color w:val="000000"/>
                <w:kern w:val="24"/>
                <w:sz w:val="20"/>
                <w:szCs w:val="16"/>
                <w:lang w:eastAsia="en-GB"/>
              </w:rPr>
              <w:t xml:space="preserve">between </w:t>
            </w:r>
            <w:r w:rsidR="00A90545" w:rsidRPr="00B8347B">
              <w:rPr>
                <w:rFonts w:eastAsia="Times New Roman"/>
                <w:bCs/>
                <w:color w:val="000000"/>
                <w:kern w:val="24"/>
                <w:sz w:val="20"/>
                <w:szCs w:val="16"/>
                <w:lang w:eastAsia="en-GB"/>
              </w:rPr>
              <w:t xml:space="preserve">ADHD grouping and any of the ERP measures, and 3) </w:t>
            </w:r>
            <w:r w:rsidR="00A90545">
              <w:rPr>
                <w:rFonts w:eastAsia="Times New Roman"/>
                <w:bCs/>
                <w:color w:val="000000"/>
                <w:kern w:val="24"/>
                <w:sz w:val="20"/>
                <w:szCs w:val="16"/>
                <w:lang w:eastAsia="en-GB"/>
              </w:rPr>
              <w:t xml:space="preserve">there were no significant cross-twin cross-trait correlations between </w:t>
            </w:r>
            <w:r w:rsidR="00305742">
              <w:rPr>
                <w:rFonts w:eastAsia="Times New Roman"/>
                <w:bCs/>
                <w:color w:val="000000"/>
                <w:kern w:val="24"/>
                <w:sz w:val="20"/>
                <w:szCs w:val="16"/>
                <w:lang w:eastAsia="en-GB"/>
              </w:rPr>
              <w:t>any ERP measures and ADHD group</w:t>
            </w:r>
          </w:p>
          <w:p w14:paraId="18CBC017" w14:textId="62C6AF15" w:rsidR="00A90545" w:rsidRPr="00B8347B" w:rsidRDefault="00A90545" w:rsidP="00BC5167">
            <w:pPr>
              <w:ind w:firstLine="0"/>
              <w:rPr>
                <w:rFonts w:eastAsia="Times New Roman"/>
                <w:bCs/>
                <w:color w:val="000000"/>
                <w:kern w:val="24"/>
                <w:sz w:val="20"/>
                <w:szCs w:val="16"/>
                <w:lang w:eastAsia="en-GB"/>
              </w:rPr>
            </w:pPr>
            <w:r w:rsidRPr="00305742">
              <w:rPr>
                <w:rFonts w:eastAsia="Times New Roman"/>
                <w:bCs/>
                <w:color w:val="000000"/>
                <w:kern w:val="24"/>
                <w:sz w:val="20"/>
                <w:szCs w:val="16"/>
                <w:vertAlign w:val="superscript"/>
                <w:lang w:eastAsia="en-GB"/>
              </w:rPr>
              <w:t>*</w:t>
            </w:r>
            <w:r w:rsidRPr="00B8347B">
              <w:rPr>
                <w:rFonts w:eastAsia="Times New Roman"/>
                <w:bCs/>
                <w:i/>
                <w:color w:val="000000"/>
                <w:kern w:val="24"/>
                <w:sz w:val="20"/>
                <w:szCs w:val="16"/>
                <w:lang w:eastAsia="en-GB"/>
              </w:rPr>
              <w:t>p</w:t>
            </w:r>
            <w:r w:rsidRPr="00B8347B">
              <w:rPr>
                <w:rFonts w:eastAsia="Times New Roman"/>
                <w:bCs/>
                <w:color w:val="000000"/>
                <w:kern w:val="24"/>
                <w:sz w:val="20"/>
                <w:szCs w:val="16"/>
                <w:lang w:eastAsia="en-GB"/>
              </w:rPr>
              <w:t xml:space="preserve"> &lt; .05</w:t>
            </w:r>
          </w:p>
          <w:p w14:paraId="5B94F69D" w14:textId="77777777" w:rsidR="00A90545" w:rsidRPr="00B8347B" w:rsidRDefault="00A90545" w:rsidP="00BC5167">
            <w:pPr>
              <w:ind w:firstLine="0"/>
              <w:rPr>
                <w:rFonts w:eastAsia="Tahoma"/>
                <w:color w:val="000000"/>
                <w:kern w:val="24"/>
                <w:sz w:val="20"/>
                <w:szCs w:val="16"/>
                <w:lang w:eastAsia="en-GB"/>
              </w:rPr>
            </w:pPr>
          </w:p>
        </w:tc>
      </w:tr>
    </w:tbl>
    <w:p w14:paraId="1D95C362" w14:textId="60B9EBEF" w:rsidR="00006948" w:rsidRPr="00F279F6" w:rsidRDefault="00006948" w:rsidP="007F34A5">
      <w:pPr>
        <w:ind w:firstLine="0"/>
      </w:pPr>
    </w:p>
    <w:sectPr w:rsidR="00006948" w:rsidRPr="00F279F6" w:rsidSect="007F34A5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EF5A5" w14:textId="77777777" w:rsidR="002461AB" w:rsidRDefault="002461AB" w:rsidP="000E7469">
      <w:r>
        <w:separator/>
      </w:r>
    </w:p>
    <w:p w14:paraId="2DB2A9C3" w14:textId="77777777" w:rsidR="002461AB" w:rsidRDefault="002461AB"/>
  </w:endnote>
  <w:endnote w:type="continuationSeparator" w:id="0">
    <w:p w14:paraId="151ED74B" w14:textId="77777777" w:rsidR="002461AB" w:rsidRDefault="002461AB" w:rsidP="000E7469">
      <w:r>
        <w:continuationSeparator/>
      </w:r>
    </w:p>
    <w:p w14:paraId="5B361C48" w14:textId="77777777" w:rsidR="002461AB" w:rsidRDefault="002461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437042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B5E128" w14:textId="5945705D" w:rsidR="003E637A" w:rsidRDefault="003E637A" w:rsidP="00D206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8F5BD9" w14:textId="77777777" w:rsidR="003E637A" w:rsidRDefault="003E637A" w:rsidP="003E63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413890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1A7849" w14:textId="75FD80B4" w:rsidR="003E637A" w:rsidRDefault="003E637A" w:rsidP="00D206B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34C325" w14:textId="77777777" w:rsidR="003E637A" w:rsidRDefault="003E637A" w:rsidP="003E63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9D38F" w14:textId="77777777" w:rsidR="002461AB" w:rsidRDefault="002461AB" w:rsidP="000E7469">
      <w:r>
        <w:separator/>
      </w:r>
    </w:p>
    <w:p w14:paraId="4AC5DD41" w14:textId="77777777" w:rsidR="002461AB" w:rsidRDefault="002461AB"/>
  </w:footnote>
  <w:footnote w:type="continuationSeparator" w:id="0">
    <w:p w14:paraId="7AE1610F" w14:textId="77777777" w:rsidR="002461AB" w:rsidRDefault="002461AB" w:rsidP="000E7469">
      <w:r>
        <w:continuationSeparator/>
      </w:r>
    </w:p>
    <w:p w14:paraId="33556619" w14:textId="77777777" w:rsidR="002461AB" w:rsidRDefault="002461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2F417" w14:textId="77777777" w:rsidR="001F1816" w:rsidRDefault="001F1816" w:rsidP="003E637A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906D8"/>
    <w:multiLevelType w:val="hybridMultilevel"/>
    <w:tmpl w:val="43B4C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4775F"/>
    <w:multiLevelType w:val="hybridMultilevel"/>
    <w:tmpl w:val="8904C52A"/>
    <w:lvl w:ilvl="0" w:tplc="8B7806C2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6F"/>
    <w:rsid w:val="00006948"/>
    <w:rsid w:val="0000721F"/>
    <w:rsid w:val="00015683"/>
    <w:rsid w:val="0003158D"/>
    <w:rsid w:val="00032DD0"/>
    <w:rsid w:val="00036517"/>
    <w:rsid w:val="000404B2"/>
    <w:rsid w:val="00041342"/>
    <w:rsid w:val="00057A28"/>
    <w:rsid w:val="000655D9"/>
    <w:rsid w:val="000666CC"/>
    <w:rsid w:val="00072C34"/>
    <w:rsid w:val="0009027D"/>
    <w:rsid w:val="000967A7"/>
    <w:rsid w:val="000977AA"/>
    <w:rsid w:val="000A1821"/>
    <w:rsid w:val="000A355C"/>
    <w:rsid w:val="000A49EC"/>
    <w:rsid w:val="000A7CDA"/>
    <w:rsid w:val="000B304F"/>
    <w:rsid w:val="000D50AF"/>
    <w:rsid w:val="000E0086"/>
    <w:rsid w:val="000E2A97"/>
    <w:rsid w:val="000E569A"/>
    <w:rsid w:val="000E7469"/>
    <w:rsid w:val="000F2DB5"/>
    <w:rsid w:val="000F450B"/>
    <w:rsid w:val="000F6627"/>
    <w:rsid w:val="000F775F"/>
    <w:rsid w:val="001040FA"/>
    <w:rsid w:val="00107793"/>
    <w:rsid w:val="0011519F"/>
    <w:rsid w:val="001169DD"/>
    <w:rsid w:val="00122485"/>
    <w:rsid w:val="00124EFE"/>
    <w:rsid w:val="00127160"/>
    <w:rsid w:val="0012749D"/>
    <w:rsid w:val="00130F5E"/>
    <w:rsid w:val="001328C4"/>
    <w:rsid w:val="00134033"/>
    <w:rsid w:val="00134486"/>
    <w:rsid w:val="00135E48"/>
    <w:rsid w:val="00142961"/>
    <w:rsid w:val="0015207A"/>
    <w:rsid w:val="00152FAC"/>
    <w:rsid w:val="00167E60"/>
    <w:rsid w:val="00174C5F"/>
    <w:rsid w:val="001752F9"/>
    <w:rsid w:val="001862D5"/>
    <w:rsid w:val="00193334"/>
    <w:rsid w:val="001A6874"/>
    <w:rsid w:val="001A745A"/>
    <w:rsid w:val="001B4572"/>
    <w:rsid w:val="001C0353"/>
    <w:rsid w:val="001C41B7"/>
    <w:rsid w:val="001D1D99"/>
    <w:rsid w:val="001D7399"/>
    <w:rsid w:val="001D7D6A"/>
    <w:rsid w:val="001E11DA"/>
    <w:rsid w:val="001E60AC"/>
    <w:rsid w:val="001F1816"/>
    <w:rsid w:val="001F24B9"/>
    <w:rsid w:val="001F593F"/>
    <w:rsid w:val="00204CD0"/>
    <w:rsid w:val="00205F51"/>
    <w:rsid w:val="00215723"/>
    <w:rsid w:val="00221592"/>
    <w:rsid w:val="00223665"/>
    <w:rsid w:val="00223E08"/>
    <w:rsid w:val="002461AB"/>
    <w:rsid w:val="0025223D"/>
    <w:rsid w:val="00254591"/>
    <w:rsid w:val="00260E40"/>
    <w:rsid w:val="00262888"/>
    <w:rsid w:val="00262C65"/>
    <w:rsid w:val="0027186C"/>
    <w:rsid w:val="002720AB"/>
    <w:rsid w:val="0027224A"/>
    <w:rsid w:val="002738F4"/>
    <w:rsid w:val="00276D0A"/>
    <w:rsid w:val="002776CC"/>
    <w:rsid w:val="00281A9E"/>
    <w:rsid w:val="00281E7A"/>
    <w:rsid w:val="002823FF"/>
    <w:rsid w:val="00282828"/>
    <w:rsid w:val="002872D6"/>
    <w:rsid w:val="002873E7"/>
    <w:rsid w:val="002955BC"/>
    <w:rsid w:val="00296B81"/>
    <w:rsid w:val="002C146F"/>
    <w:rsid w:val="002C14CD"/>
    <w:rsid w:val="002C39F5"/>
    <w:rsid w:val="002C474C"/>
    <w:rsid w:val="002D229F"/>
    <w:rsid w:val="002D2A4C"/>
    <w:rsid w:val="002D3F31"/>
    <w:rsid w:val="002D5008"/>
    <w:rsid w:val="002D6696"/>
    <w:rsid w:val="002F61DA"/>
    <w:rsid w:val="002F7165"/>
    <w:rsid w:val="00302325"/>
    <w:rsid w:val="003028B5"/>
    <w:rsid w:val="003030EA"/>
    <w:rsid w:val="00305742"/>
    <w:rsid w:val="00306F8D"/>
    <w:rsid w:val="00313D97"/>
    <w:rsid w:val="00316380"/>
    <w:rsid w:val="00316E02"/>
    <w:rsid w:val="00317BB8"/>
    <w:rsid w:val="0032193F"/>
    <w:rsid w:val="00330C68"/>
    <w:rsid w:val="00330E04"/>
    <w:rsid w:val="003371C0"/>
    <w:rsid w:val="003504D4"/>
    <w:rsid w:val="00353277"/>
    <w:rsid w:val="00353DDC"/>
    <w:rsid w:val="00354630"/>
    <w:rsid w:val="0035546F"/>
    <w:rsid w:val="003569F1"/>
    <w:rsid w:val="00373184"/>
    <w:rsid w:val="003766C6"/>
    <w:rsid w:val="00387F24"/>
    <w:rsid w:val="003907D7"/>
    <w:rsid w:val="00391679"/>
    <w:rsid w:val="00393026"/>
    <w:rsid w:val="003A563D"/>
    <w:rsid w:val="003A6398"/>
    <w:rsid w:val="003A774A"/>
    <w:rsid w:val="003B07A5"/>
    <w:rsid w:val="003B2E10"/>
    <w:rsid w:val="003C021E"/>
    <w:rsid w:val="003C06B3"/>
    <w:rsid w:val="003C093C"/>
    <w:rsid w:val="003C33AD"/>
    <w:rsid w:val="003C462A"/>
    <w:rsid w:val="003D0E35"/>
    <w:rsid w:val="003D220B"/>
    <w:rsid w:val="003D44B5"/>
    <w:rsid w:val="003E1120"/>
    <w:rsid w:val="003E637A"/>
    <w:rsid w:val="004002B4"/>
    <w:rsid w:val="00401A21"/>
    <w:rsid w:val="00402476"/>
    <w:rsid w:val="00404872"/>
    <w:rsid w:val="00405C75"/>
    <w:rsid w:val="00407D0E"/>
    <w:rsid w:val="00411987"/>
    <w:rsid w:val="0041601A"/>
    <w:rsid w:val="00416BFC"/>
    <w:rsid w:val="00423300"/>
    <w:rsid w:val="004253F2"/>
    <w:rsid w:val="00425EE1"/>
    <w:rsid w:val="0043609D"/>
    <w:rsid w:val="004463AC"/>
    <w:rsid w:val="004503C7"/>
    <w:rsid w:val="00450CAC"/>
    <w:rsid w:val="0045725D"/>
    <w:rsid w:val="0046038C"/>
    <w:rsid w:val="00464AF7"/>
    <w:rsid w:val="004701FE"/>
    <w:rsid w:val="00486E5D"/>
    <w:rsid w:val="004902D4"/>
    <w:rsid w:val="00493F40"/>
    <w:rsid w:val="00495C56"/>
    <w:rsid w:val="004A116E"/>
    <w:rsid w:val="004A2DBF"/>
    <w:rsid w:val="004A36C6"/>
    <w:rsid w:val="004A379F"/>
    <w:rsid w:val="004B1166"/>
    <w:rsid w:val="004B29D8"/>
    <w:rsid w:val="004B5ADE"/>
    <w:rsid w:val="004C17B6"/>
    <w:rsid w:val="004D1201"/>
    <w:rsid w:val="004D3BE1"/>
    <w:rsid w:val="004D5A58"/>
    <w:rsid w:val="004E17D6"/>
    <w:rsid w:val="004E1E1B"/>
    <w:rsid w:val="004E4329"/>
    <w:rsid w:val="00502B96"/>
    <w:rsid w:val="00506EEF"/>
    <w:rsid w:val="00517706"/>
    <w:rsid w:val="00521465"/>
    <w:rsid w:val="0052650D"/>
    <w:rsid w:val="005421B9"/>
    <w:rsid w:val="005470E1"/>
    <w:rsid w:val="0055150D"/>
    <w:rsid w:val="00552873"/>
    <w:rsid w:val="005559FF"/>
    <w:rsid w:val="00562656"/>
    <w:rsid w:val="00563132"/>
    <w:rsid w:val="00572228"/>
    <w:rsid w:val="0057260D"/>
    <w:rsid w:val="0057386D"/>
    <w:rsid w:val="00573F6B"/>
    <w:rsid w:val="00597DBE"/>
    <w:rsid w:val="005A281F"/>
    <w:rsid w:val="005A2AD6"/>
    <w:rsid w:val="005A39D8"/>
    <w:rsid w:val="005B35D4"/>
    <w:rsid w:val="005C3657"/>
    <w:rsid w:val="005D03D5"/>
    <w:rsid w:val="005D4AC4"/>
    <w:rsid w:val="005D710B"/>
    <w:rsid w:val="005E49EF"/>
    <w:rsid w:val="005F31C5"/>
    <w:rsid w:val="0060094E"/>
    <w:rsid w:val="006012C8"/>
    <w:rsid w:val="00602AEE"/>
    <w:rsid w:val="00604F48"/>
    <w:rsid w:val="006065CF"/>
    <w:rsid w:val="00624A70"/>
    <w:rsid w:val="006251D8"/>
    <w:rsid w:val="00633C54"/>
    <w:rsid w:val="00634A6C"/>
    <w:rsid w:val="00635D06"/>
    <w:rsid w:val="006472EF"/>
    <w:rsid w:val="006614BE"/>
    <w:rsid w:val="00661A8C"/>
    <w:rsid w:val="00665BB4"/>
    <w:rsid w:val="00665DD0"/>
    <w:rsid w:val="0066646B"/>
    <w:rsid w:val="00667A72"/>
    <w:rsid w:val="0067069F"/>
    <w:rsid w:val="00672281"/>
    <w:rsid w:val="0067767E"/>
    <w:rsid w:val="0067785E"/>
    <w:rsid w:val="00681920"/>
    <w:rsid w:val="00682EC2"/>
    <w:rsid w:val="00683343"/>
    <w:rsid w:val="0069370A"/>
    <w:rsid w:val="00697AD9"/>
    <w:rsid w:val="006A1E0E"/>
    <w:rsid w:val="006A7B19"/>
    <w:rsid w:val="006B519E"/>
    <w:rsid w:val="006C6C82"/>
    <w:rsid w:val="006C708B"/>
    <w:rsid w:val="006D0554"/>
    <w:rsid w:val="006D79B4"/>
    <w:rsid w:val="006E08A5"/>
    <w:rsid w:val="006E620B"/>
    <w:rsid w:val="006F1F15"/>
    <w:rsid w:val="006F3802"/>
    <w:rsid w:val="00711C90"/>
    <w:rsid w:val="007129FC"/>
    <w:rsid w:val="00713A09"/>
    <w:rsid w:val="007157B9"/>
    <w:rsid w:val="00715D02"/>
    <w:rsid w:val="00716018"/>
    <w:rsid w:val="007242D0"/>
    <w:rsid w:val="00724563"/>
    <w:rsid w:val="00726620"/>
    <w:rsid w:val="00731EDB"/>
    <w:rsid w:val="007362C1"/>
    <w:rsid w:val="007419F7"/>
    <w:rsid w:val="00746549"/>
    <w:rsid w:val="00746FCF"/>
    <w:rsid w:val="007510F7"/>
    <w:rsid w:val="00756DA6"/>
    <w:rsid w:val="007573E8"/>
    <w:rsid w:val="00761923"/>
    <w:rsid w:val="00764BAE"/>
    <w:rsid w:val="00767963"/>
    <w:rsid w:val="00777160"/>
    <w:rsid w:val="007829FA"/>
    <w:rsid w:val="00786F19"/>
    <w:rsid w:val="00786FC5"/>
    <w:rsid w:val="00791CC5"/>
    <w:rsid w:val="00796CAA"/>
    <w:rsid w:val="007A3CCF"/>
    <w:rsid w:val="007A5BC3"/>
    <w:rsid w:val="007A7680"/>
    <w:rsid w:val="007B1028"/>
    <w:rsid w:val="007B426F"/>
    <w:rsid w:val="007B4744"/>
    <w:rsid w:val="007B5857"/>
    <w:rsid w:val="007B670F"/>
    <w:rsid w:val="007C130E"/>
    <w:rsid w:val="007C1B68"/>
    <w:rsid w:val="007C702A"/>
    <w:rsid w:val="007D6DB2"/>
    <w:rsid w:val="007E01DB"/>
    <w:rsid w:val="007E062B"/>
    <w:rsid w:val="007E0B8A"/>
    <w:rsid w:val="007E49C8"/>
    <w:rsid w:val="007F34A5"/>
    <w:rsid w:val="007F5905"/>
    <w:rsid w:val="007F6130"/>
    <w:rsid w:val="00800392"/>
    <w:rsid w:val="00811435"/>
    <w:rsid w:val="00815405"/>
    <w:rsid w:val="00815655"/>
    <w:rsid w:val="0082030B"/>
    <w:rsid w:val="00821619"/>
    <w:rsid w:val="00825B40"/>
    <w:rsid w:val="00833644"/>
    <w:rsid w:val="00833F3D"/>
    <w:rsid w:val="00834B83"/>
    <w:rsid w:val="0083515D"/>
    <w:rsid w:val="00841A12"/>
    <w:rsid w:val="00843D17"/>
    <w:rsid w:val="008475BE"/>
    <w:rsid w:val="0085308D"/>
    <w:rsid w:val="008554B8"/>
    <w:rsid w:val="00857C70"/>
    <w:rsid w:val="008612DF"/>
    <w:rsid w:val="00865D29"/>
    <w:rsid w:val="00870EA8"/>
    <w:rsid w:val="00875AA7"/>
    <w:rsid w:val="008805D9"/>
    <w:rsid w:val="00881BF6"/>
    <w:rsid w:val="00894483"/>
    <w:rsid w:val="00894A61"/>
    <w:rsid w:val="008A127C"/>
    <w:rsid w:val="008B0D9F"/>
    <w:rsid w:val="008B1DC7"/>
    <w:rsid w:val="008B301B"/>
    <w:rsid w:val="008C6915"/>
    <w:rsid w:val="00907B4B"/>
    <w:rsid w:val="00911679"/>
    <w:rsid w:val="00914B6E"/>
    <w:rsid w:val="009150E5"/>
    <w:rsid w:val="0091686F"/>
    <w:rsid w:val="0092152A"/>
    <w:rsid w:val="009248FE"/>
    <w:rsid w:val="009303B5"/>
    <w:rsid w:val="00931E73"/>
    <w:rsid w:val="00933D5D"/>
    <w:rsid w:val="009348FB"/>
    <w:rsid w:val="00935BD3"/>
    <w:rsid w:val="00942DD3"/>
    <w:rsid w:val="00951258"/>
    <w:rsid w:val="00952311"/>
    <w:rsid w:val="009565CD"/>
    <w:rsid w:val="00957DD2"/>
    <w:rsid w:val="009639F7"/>
    <w:rsid w:val="00964D75"/>
    <w:rsid w:val="0097463C"/>
    <w:rsid w:val="00981E30"/>
    <w:rsid w:val="009904B7"/>
    <w:rsid w:val="009924C4"/>
    <w:rsid w:val="009A2F29"/>
    <w:rsid w:val="009A5A15"/>
    <w:rsid w:val="009A6CED"/>
    <w:rsid w:val="009A798A"/>
    <w:rsid w:val="009B0D72"/>
    <w:rsid w:val="009B15AA"/>
    <w:rsid w:val="009B1ACA"/>
    <w:rsid w:val="009C2517"/>
    <w:rsid w:val="009C7B71"/>
    <w:rsid w:val="009E345F"/>
    <w:rsid w:val="009E36D5"/>
    <w:rsid w:val="009E698B"/>
    <w:rsid w:val="009E6B17"/>
    <w:rsid w:val="009F636D"/>
    <w:rsid w:val="00A02DB3"/>
    <w:rsid w:val="00A031C3"/>
    <w:rsid w:val="00A0357A"/>
    <w:rsid w:val="00A107CB"/>
    <w:rsid w:val="00A1673E"/>
    <w:rsid w:val="00A20A57"/>
    <w:rsid w:val="00A23C19"/>
    <w:rsid w:val="00A33323"/>
    <w:rsid w:val="00A37401"/>
    <w:rsid w:val="00A45D26"/>
    <w:rsid w:val="00A527DA"/>
    <w:rsid w:val="00A61E0D"/>
    <w:rsid w:val="00A728D0"/>
    <w:rsid w:val="00A729D2"/>
    <w:rsid w:val="00A80D17"/>
    <w:rsid w:val="00A80F3F"/>
    <w:rsid w:val="00A84968"/>
    <w:rsid w:val="00A86AC0"/>
    <w:rsid w:val="00A87B7C"/>
    <w:rsid w:val="00A90545"/>
    <w:rsid w:val="00A93140"/>
    <w:rsid w:val="00A958C2"/>
    <w:rsid w:val="00AA0B82"/>
    <w:rsid w:val="00AA264E"/>
    <w:rsid w:val="00AC2E45"/>
    <w:rsid w:val="00AC3214"/>
    <w:rsid w:val="00AC3584"/>
    <w:rsid w:val="00AC3798"/>
    <w:rsid w:val="00AC60BA"/>
    <w:rsid w:val="00AC780F"/>
    <w:rsid w:val="00AD07CF"/>
    <w:rsid w:val="00AD1BF8"/>
    <w:rsid w:val="00AD2515"/>
    <w:rsid w:val="00AD383D"/>
    <w:rsid w:val="00AD3EF8"/>
    <w:rsid w:val="00AD60DA"/>
    <w:rsid w:val="00AD6F6E"/>
    <w:rsid w:val="00AE1587"/>
    <w:rsid w:val="00AE36ED"/>
    <w:rsid w:val="00AE43DD"/>
    <w:rsid w:val="00AE44FA"/>
    <w:rsid w:val="00AE618E"/>
    <w:rsid w:val="00AE64DD"/>
    <w:rsid w:val="00AE6836"/>
    <w:rsid w:val="00AF04B7"/>
    <w:rsid w:val="00AF4D3A"/>
    <w:rsid w:val="00B005B1"/>
    <w:rsid w:val="00B1203C"/>
    <w:rsid w:val="00B3326F"/>
    <w:rsid w:val="00B34370"/>
    <w:rsid w:val="00B5065F"/>
    <w:rsid w:val="00B51694"/>
    <w:rsid w:val="00B57878"/>
    <w:rsid w:val="00B60DC4"/>
    <w:rsid w:val="00B619F1"/>
    <w:rsid w:val="00B65536"/>
    <w:rsid w:val="00B741CC"/>
    <w:rsid w:val="00B8347B"/>
    <w:rsid w:val="00B85E86"/>
    <w:rsid w:val="00B86EBA"/>
    <w:rsid w:val="00B91480"/>
    <w:rsid w:val="00B957A1"/>
    <w:rsid w:val="00B963D1"/>
    <w:rsid w:val="00B96420"/>
    <w:rsid w:val="00B96537"/>
    <w:rsid w:val="00BA33F6"/>
    <w:rsid w:val="00BA766F"/>
    <w:rsid w:val="00BA7F8E"/>
    <w:rsid w:val="00BB01B6"/>
    <w:rsid w:val="00BC1CDC"/>
    <w:rsid w:val="00BC2DBD"/>
    <w:rsid w:val="00BC38B8"/>
    <w:rsid w:val="00BC45C5"/>
    <w:rsid w:val="00BC4A6C"/>
    <w:rsid w:val="00BC71D1"/>
    <w:rsid w:val="00BC796B"/>
    <w:rsid w:val="00BD0A92"/>
    <w:rsid w:val="00BD1FBC"/>
    <w:rsid w:val="00BD24D3"/>
    <w:rsid w:val="00BD26E0"/>
    <w:rsid w:val="00BD42FE"/>
    <w:rsid w:val="00BD7AD4"/>
    <w:rsid w:val="00BD7E99"/>
    <w:rsid w:val="00BE1304"/>
    <w:rsid w:val="00BE4DEE"/>
    <w:rsid w:val="00BE50D2"/>
    <w:rsid w:val="00BF44B3"/>
    <w:rsid w:val="00C00F9E"/>
    <w:rsid w:val="00C05AE5"/>
    <w:rsid w:val="00C121E7"/>
    <w:rsid w:val="00C207CC"/>
    <w:rsid w:val="00C27601"/>
    <w:rsid w:val="00C32976"/>
    <w:rsid w:val="00C32FCA"/>
    <w:rsid w:val="00C33C28"/>
    <w:rsid w:val="00C41A49"/>
    <w:rsid w:val="00C53EFF"/>
    <w:rsid w:val="00C54A9A"/>
    <w:rsid w:val="00C65824"/>
    <w:rsid w:val="00C725EE"/>
    <w:rsid w:val="00C74945"/>
    <w:rsid w:val="00C7674B"/>
    <w:rsid w:val="00C8487D"/>
    <w:rsid w:val="00C86C8E"/>
    <w:rsid w:val="00C92046"/>
    <w:rsid w:val="00C92BED"/>
    <w:rsid w:val="00C97C3B"/>
    <w:rsid w:val="00C97D52"/>
    <w:rsid w:val="00CA0CBB"/>
    <w:rsid w:val="00CA1E65"/>
    <w:rsid w:val="00CA4A90"/>
    <w:rsid w:val="00CA5D5C"/>
    <w:rsid w:val="00CA5F03"/>
    <w:rsid w:val="00CB4956"/>
    <w:rsid w:val="00CB7C5D"/>
    <w:rsid w:val="00CC2700"/>
    <w:rsid w:val="00CC3674"/>
    <w:rsid w:val="00CC7B2E"/>
    <w:rsid w:val="00CD435D"/>
    <w:rsid w:val="00CD511D"/>
    <w:rsid w:val="00CE0594"/>
    <w:rsid w:val="00CE29A5"/>
    <w:rsid w:val="00CE3ED7"/>
    <w:rsid w:val="00CE5E70"/>
    <w:rsid w:val="00CE64FE"/>
    <w:rsid w:val="00CF3BFA"/>
    <w:rsid w:val="00CF3F0F"/>
    <w:rsid w:val="00CF46A1"/>
    <w:rsid w:val="00D01EF8"/>
    <w:rsid w:val="00D03F9E"/>
    <w:rsid w:val="00D04B81"/>
    <w:rsid w:val="00D06D68"/>
    <w:rsid w:val="00D14B6D"/>
    <w:rsid w:val="00D27277"/>
    <w:rsid w:val="00D33D89"/>
    <w:rsid w:val="00D366FC"/>
    <w:rsid w:val="00D43D80"/>
    <w:rsid w:val="00D54572"/>
    <w:rsid w:val="00D5493B"/>
    <w:rsid w:val="00D54BA6"/>
    <w:rsid w:val="00D5554F"/>
    <w:rsid w:val="00D5743A"/>
    <w:rsid w:val="00D632AB"/>
    <w:rsid w:val="00D632C0"/>
    <w:rsid w:val="00D65219"/>
    <w:rsid w:val="00D674E5"/>
    <w:rsid w:val="00D67F0D"/>
    <w:rsid w:val="00D76210"/>
    <w:rsid w:val="00D76862"/>
    <w:rsid w:val="00D80833"/>
    <w:rsid w:val="00D929FA"/>
    <w:rsid w:val="00D9485B"/>
    <w:rsid w:val="00D94E94"/>
    <w:rsid w:val="00DB3B13"/>
    <w:rsid w:val="00DC3306"/>
    <w:rsid w:val="00DD1040"/>
    <w:rsid w:val="00DD2FC1"/>
    <w:rsid w:val="00DD4925"/>
    <w:rsid w:val="00DD65C4"/>
    <w:rsid w:val="00DD6E60"/>
    <w:rsid w:val="00DD73C4"/>
    <w:rsid w:val="00DE01F9"/>
    <w:rsid w:val="00DE1AFF"/>
    <w:rsid w:val="00DE5D6A"/>
    <w:rsid w:val="00DE7C60"/>
    <w:rsid w:val="00DF4667"/>
    <w:rsid w:val="00E03A49"/>
    <w:rsid w:val="00E065B3"/>
    <w:rsid w:val="00E100E8"/>
    <w:rsid w:val="00E13B8A"/>
    <w:rsid w:val="00E208E9"/>
    <w:rsid w:val="00E26330"/>
    <w:rsid w:val="00E30ED5"/>
    <w:rsid w:val="00E437D8"/>
    <w:rsid w:val="00E47F65"/>
    <w:rsid w:val="00E55A08"/>
    <w:rsid w:val="00E669A6"/>
    <w:rsid w:val="00E66ABE"/>
    <w:rsid w:val="00E673FD"/>
    <w:rsid w:val="00E733ED"/>
    <w:rsid w:val="00E74241"/>
    <w:rsid w:val="00E75269"/>
    <w:rsid w:val="00E75841"/>
    <w:rsid w:val="00E810D4"/>
    <w:rsid w:val="00E85AB7"/>
    <w:rsid w:val="00E876F3"/>
    <w:rsid w:val="00E90140"/>
    <w:rsid w:val="00E937D8"/>
    <w:rsid w:val="00E94A98"/>
    <w:rsid w:val="00E97644"/>
    <w:rsid w:val="00E97DE3"/>
    <w:rsid w:val="00EA06B2"/>
    <w:rsid w:val="00EA21F0"/>
    <w:rsid w:val="00EA24E2"/>
    <w:rsid w:val="00EA65AB"/>
    <w:rsid w:val="00EB52FD"/>
    <w:rsid w:val="00EC188E"/>
    <w:rsid w:val="00ED04BD"/>
    <w:rsid w:val="00ED0E4F"/>
    <w:rsid w:val="00ED27F8"/>
    <w:rsid w:val="00ED5BC9"/>
    <w:rsid w:val="00ED7065"/>
    <w:rsid w:val="00EE2196"/>
    <w:rsid w:val="00EF4117"/>
    <w:rsid w:val="00F02525"/>
    <w:rsid w:val="00F0700C"/>
    <w:rsid w:val="00F07A12"/>
    <w:rsid w:val="00F1325D"/>
    <w:rsid w:val="00F2204C"/>
    <w:rsid w:val="00F25582"/>
    <w:rsid w:val="00F273D5"/>
    <w:rsid w:val="00F279F6"/>
    <w:rsid w:val="00F31306"/>
    <w:rsid w:val="00F370AB"/>
    <w:rsid w:val="00F416FF"/>
    <w:rsid w:val="00F4413B"/>
    <w:rsid w:val="00F56203"/>
    <w:rsid w:val="00F61CFB"/>
    <w:rsid w:val="00F63455"/>
    <w:rsid w:val="00F702A8"/>
    <w:rsid w:val="00F83844"/>
    <w:rsid w:val="00F96894"/>
    <w:rsid w:val="00FA676F"/>
    <w:rsid w:val="00FB27CE"/>
    <w:rsid w:val="00FC61F0"/>
    <w:rsid w:val="00FC7E2A"/>
    <w:rsid w:val="00FD366A"/>
    <w:rsid w:val="00FD3ED9"/>
    <w:rsid w:val="00FE3213"/>
    <w:rsid w:val="00FE689E"/>
    <w:rsid w:val="00FE7112"/>
    <w:rsid w:val="00F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B5895B"/>
  <w14:defaultImageDpi w14:val="32767"/>
  <w15:docId w15:val="{833615A6-E557-4CFA-B65C-80A228E07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26F"/>
    <w:pPr>
      <w:ind w:firstLine="72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65F"/>
    <w:pPr>
      <w:spacing w:after="202" w:line="480" w:lineRule="auto"/>
      <w:ind w:firstLine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563"/>
    <w:pPr>
      <w:spacing w:after="200" w:line="480" w:lineRule="auto"/>
      <w:ind w:firstLine="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065F"/>
    <w:rPr>
      <w:rFonts w:ascii="Times New Roman" w:hAnsi="Times New Roman"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724563"/>
    <w:rPr>
      <w:rFonts w:ascii="Times New Roman" w:hAnsi="Times New Roman" w:cs="Times New Roman"/>
      <w:b/>
    </w:rPr>
  </w:style>
  <w:style w:type="character" w:styleId="Hyperlink">
    <w:name w:val="Hyperlink"/>
    <w:basedOn w:val="DefaultParagraphFont"/>
    <w:uiPriority w:val="99"/>
    <w:unhideWhenUsed/>
    <w:rsid w:val="00B3326F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332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326F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B3326F"/>
    <w:pPr>
      <w:ind w:firstLine="720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3326F"/>
    <w:pPr>
      <w:ind w:left="720"/>
      <w:contextualSpacing/>
    </w:pPr>
  </w:style>
  <w:style w:type="paragraph" w:customStyle="1" w:styleId="p">
    <w:name w:val="p"/>
    <w:basedOn w:val="Normal"/>
    <w:rsid w:val="00B3326F"/>
    <w:pPr>
      <w:spacing w:before="100" w:beforeAutospacing="1" w:after="100" w:afterAutospacing="1"/>
      <w:ind w:firstLine="0"/>
    </w:pPr>
    <w:rPr>
      <w:rFonts w:eastAsia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3326F"/>
    <w:rPr>
      <w:sz w:val="16"/>
      <w:szCs w:val="16"/>
    </w:rPr>
  </w:style>
  <w:style w:type="table" w:styleId="TableGrid">
    <w:name w:val="Table Grid"/>
    <w:basedOn w:val="TableNormal"/>
    <w:uiPriority w:val="39"/>
    <w:rsid w:val="00B3326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B3326F"/>
    <w:rPr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B3326F"/>
    <w:rPr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26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6F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549"/>
    <w:rPr>
      <w:rFonts w:ascii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632AB"/>
  </w:style>
  <w:style w:type="paragraph" w:styleId="NormalWeb">
    <w:name w:val="Normal (Web)"/>
    <w:basedOn w:val="Normal"/>
    <w:uiPriority w:val="99"/>
    <w:semiHidden/>
    <w:unhideWhenUsed/>
    <w:rsid w:val="001328C4"/>
    <w:pPr>
      <w:spacing w:before="100" w:beforeAutospacing="1" w:after="100" w:afterAutospacing="1"/>
      <w:ind w:firstLine="0"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7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746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74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469"/>
    <w:rPr>
      <w:rFonts w:ascii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rsid w:val="004E432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79F6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3E6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0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5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0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3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5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6D9CCD-F07C-3D43-AA25-A9228EFC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Lau-Zhu</dc:creator>
  <cp:keywords/>
  <dc:description/>
  <cp:lastModifiedBy>Alex Lau-Zhu</cp:lastModifiedBy>
  <cp:revision>30</cp:revision>
  <dcterms:created xsi:type="dcterms:W3CDTF">2018-12-11T17:13:00Z</dcterms:created>
  <dcterms:modified xsi:type="dcterms:W3CDTF">2019-09-24T20:59:00Z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http://www.zotero.org/styles/developmental-cognitive-neuroscience</vt:lpwstr>
  </property>
  <property fmtid="{D5CDD505-2E9C-101B-9397-08002B2CF9AE}" pid="15" name="Mendeley Recent Style Name 6_1">
    <vt:lpwstr>Developmental Cognitive Neuroscience</vt:lpwstr>
  </property>
  <property fmtid="{D5CDD505-2E9C-101B-9397-08002B2CF9AE}" pid="16" name="Mendeley Recent Style Id 7_1">
    <vt:lpwstr>http://www.zotero.org/styles/elsevier-harvard</vt:lpwstr>
  </property>
  <property fmtid="{D5CDD505-2E9C-101B-9397-08002B2CF9AE}" pid="17" name="Mendeley Recent Style Name 7_1">
    <vt:lpwstr>Elsevier - Harvard (with titles)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http://www.zotero.org/styles/neuroscience-and-biobehavioral-reviews</vt:lpwstr>
  </property>
  <property fmtid="{D5CDD505-2E9C-101B-9397-08002B2CF9AE}" pid="21" name="Mendeley Recent Style Name 9_1">
    <vt:lpwstr>Neuroscience and Biobehavioral Reviews</vt:lpwstr>
  </property>
  <property fmtid="{D5CDD505-2E9C-101B-9397-08002B2CF9AE}" pid="22" name="Mendeley Citation Style_1">
    <vt:lpwstr>http://www.zotero.org/styles/apa</vt:lpwstr>
  </property>
  <property fmtid="{D5CDD505-2E9C-101B-9397-08002B2CF9AE}" pid="23" name="Mendeley Document_1">
    <vt:lpwstr>True</vt:lpwstr>
  </property>
  <property fmtid="{D5CDD505-2E9C-101B-9397-08002B2CF9AE}" pid="24" name="Mendeley Unique User Id_1">
    <vt:lpwstr>bbb38c5a-9069-3397-b24b-0e211ee3ff5e</vt:lpwstr>
  </property>
</Properties>
</file>