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80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772"/>
        <w:gridCol w:w="788"/>
        <w:gridCol w:w="850"/>
        <w:gridCol w:w="284"/>
        <w:gridCol w:w="837"/>
        <w:gridCol w:w="618"/>
        <w:gridCol w:w="813"/>
      </w:tblGrid>
      <w:tr w:rsidR="00B649D5" w:rsidRPr="00B649D5" w14:paraId="70907979" w14:textId="77777777" w:rsidTr="00DD1A81">
        <w:trPr>
          <w:trHeight w:val="33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ABF9A4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94DA79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Bonnet-type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E4240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Cab-over type</w:t>
            </w:r>
          </w:p>
        </w:tc>
      </w:tr>
      <w:tr w:rsidR="00B649D5" w:rsidRPr="00B649D5" w14:paraId="44841DB6" w14:textId="77777777" w:rsidTr="00DD1A81">
        <w:trPr>
          <w:trHeight w:val="3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10A32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410816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031CC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Truck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E337FA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735A2" w14:textId="77777777" w:rsidR="00B649D5" w:rsidRPr="00B649D5" w:rsidRDefault="00DD37FA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="00B649D5"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Wagon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14A16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49D5" w:rsidRPr="00B649D5" w14:paraId="5C90CA6C" w14:textId="77777777" w:rsidTr="00DD1A81">
        <w:trPr>
          <w:trHeight w:val="33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4A24A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Specific anatomical site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BC2F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7A45F9" w14:textId="77777777" w:rsidR="00B649D5" w:rsidRPr="00B649D5" w:rsidRDefault="00B649D5" w:rsidP="00DD1A81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B0E57" w14:textId="77777777" w:rsidR="00B649D5" w:rsidRPr="00B649D5" w:rsidRDefault="00B649D5" w:rsidP="00DD1A81">
            <w:pPr>
              <w:widowControl/>
              <w:ind w:firstLineChars="200" w:firstLine="48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C1F1E1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690926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  <w:r w:rsidRPr="00B649D5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％</w:t>
            </w: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CI</w:t>
            </w:r>
          </w:p>
        </w:tc>
      </w:tr>
      <w:tr w:rsidR="00B649D5" w:rsidRPr="00B649D5" w14:paraId="6C49E1C8" w14:textId="77777777" w:rsidTr="00DD1A81">
        <w:trPr>
          <w:trHeight w:val="3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8659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Pelvis and Extremity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DA81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35FE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34C8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887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- 4.17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2B8A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2554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B2F9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- 6.49</w:t>
            </w:r>
          </w:p>
        </w:tc>
      </w:tr>
      <w:tr w:rsidR="00B649D5" w:rsidRPr="00B649D5" w14:paraId="49182D52" w14:textId="77777777" w:rsidTr="00DD1A81">
        <w:trPr>
          <w:trHeight w:val="3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A213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Head and Neck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ACCF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6F57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5D42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822B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- 4.18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999D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0EC0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B930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- 3.78</w:t>
            </w:r>
          </w:p>
        </w:tc>
      </w:tr>
      <w:tr w:rsidR="00B649D5" w:rsidRPr="00B649D5" w14:paraId="680C8644" w14:textId="77777777" w:rsidTr="00DD1A8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762F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Abdomen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C947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B1B0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8161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B48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- 3.43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81FE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C6E4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EC99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- 3.16</w:t>
            </w:r>
          </w:p>
        </w:tc>
      </w:tr>
      <w:tr w:rsidR="00B649D5" w:rsidRPr="00B649D5" w14:paraId="7F86FA79" w14:textId="77777777" w:rsidTr="00DD1A81">
        <w:trPr>
          <w:trHeight w:val="33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D2FE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Chest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3084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146B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05E4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DE6F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- 3.22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23AA" w14:textId="77777777" w:rsidR="00B649D5" w:rsidRPr="00B649D5" w:rsidRDefault="00B649D5" w:rsidP="00DD1A81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F457" w14:textId="77777777" w:rsidR="00B649D5" w:rsidRPr="00B649D5" w:rsidRDefault="00B649D5" w:rsidP="00DD1A81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A7AA" w14:textId="77777777" w:rsidR="00B649D5" w:rsidRPr="00B649D5" w:rsidRDefault="00B649D5" w:rsidP="00DD1A81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649D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- 3.06</w:t>
            </w:r>
          </w:p>
        </w:tc>
      </w:tr>
    </w:tbl>
    <w:p w14:paraId="7843EC5D" w14:textId="5F50552B" w:rsidR="00DD1A81" w:rsidRPr="00DD1A81" w:rsidRDefault="00DD1A81" w:rsidP="00DD1A81">
      <w:pPr>
        <w:widowControl/>
        <w:rPr>
          <w:rFonts w:ascii="Times New Roman" w:eastAsia="游ゴシック" w:hAnsi="Times New Roman" w:cs="Times New Roman"/>
          <w:bCs/>
          <w:color w:val="000000"/>
          <w:kern w:val="0"/>
          <w:sz w:val="24"/>
          <w:szCs w:val="24"/>
        </w:rPr>
      </w:pPr>
      <w:r w:rsidRPr="00DD1A81">
        <w:rPr>
          <w:rFonts w:ascii="Times New Roman" w:eastAsia="游ゴシック" w:hAnsi="Times New Roman" w:cs="Times New Roman"/>
          <w:bCs/>
          <w:color w:val="000000"/>
          <w:kern w:val="0"/>
          <w:sz w:val="24"/>
          <w:szCs w:val="24"/>
        </w:rPr>
        <w:t>S</w:t>
      </w:r>
      <w:r w:rsidR="00025BD0">
        <w:rPr>
          <w:rFonts w:ascii="Times New Roman" w:eastAsia="游ゴシック" w:hAnsi="Times New Roman" w:cs="Times New Roman" w:hint="eastAsia"/>
          <w:bCs/>
          <w:color w:val="000000"/>
          <w:kern w:val="0"/>
          <w:sz w:val="24"/>
          <w:szCs w:val="24"/>
        </w:rPr>
        <w:t>1</w:t>
      </w:r>
      <w:bookmarkStart w:id="0" w:name="_GoBack"/>
      <w:bookmarkEnd w:id="0"/>
      <w:r w:rsidRPr="00DD1A81">
        <w:rPr>
          <w:rFonts w:ascii="Times New Roman" w:eastAsia="游ゴシック" w:hAnsi="Times New Roman" w:cs="Times New Roman"/>
          <w:bCs/>
          <w:color w:val="000000"/>
          <w:kern w:val="0"/>
          <w:sz w:val="24"/>
          <w:szCs w:val="24"/>
        </w:rPr>
        <w:t xml:space="preserve"> Table. Association between vehicle type and anatomical-site specific AIS 3 or </w:t>
      </w:r>
      <w:r w:rsidR="00C44DAB">
        <w:rPr>
          <w:rFonts w:ascii="Times New Roman" w:eastAsia="游ゴシック" w:hAnsi="Times New Roman" w:cs="Times New Roman"/>
          <w:bCs/>
          <w:color w:val="000000"/>
          <w:kern w:val="0"/>
          <w:sz w:val="24"/>
          <w:szCs w:val="24"/>
        </w:rPr>
        <w:t>greater</w:t>
      </w:r>
    </w:p>
    <w:p w14:paraId="60CFA817" w14:textId="77777777" w:rsidR="00DD1A81" w:rsidRPr="00EA650E" w:rsidRDefault="00DD1A81">
      <w:pPr>
        <w:rPr>
          <w:rFonts w:ascii="Times New Roman" w:hAnsi="Times New Roman" w:cs="Times New Roman"/>
          <w:sz w:val="18"/>
        </w:rPr>
      </w:pPr>
      <w:r w:rsidRPr="00EA650E">
        <w:rPr>
          <w:rFonts w:ascii="Times New Roman" w:hAnsi="Times New Roman" w:cs="Times New Roman"/>
        </w:rPr>
        <w:t>Abbreviation: Ref., reference; AOR, adjusted odds ratio; 95% CI, 95% confidence intervals</w:t>
      </w:r>
    </w:p>
    <w:p w14:paraId="19706162" w14:textId="77777777" w:rsidR="00EA650E" w:rsidRPr="00EA650E" w:rsidRDefault="00EA650E" w:rsidP="00EA650E">
      <w:pPr>
        <w:widowControl/>
        <w:rPr>
          <w:rFonts w:ascii="Times New Roman" w:eastAsia="游ゴシック" w:hAnsi="Times New Roman" w:cs="Times New Roman"/>
          <w:color w:val="000000"/>
          <w:kern w:val="0"/>
          <w:sz w:val="22"/>
        </w:rPr>
      </w:pPr>
      <w:r w:rsidRPr="00EA650E">
        <w:rPr>
          <w:rFonts w:ascii="Times New Roman" w:eastAsia="游ゴシック" w:hAnsi="Times New Roman" w:cs="Times New Roman"/>
          <w:color w:val="000000"/>
          <w:kern w:val="0"/>
        </w:rPr>
        <w:t xml:space="preserve">No adjustment for covariates, while considering </w:t>
      </w:r>
      <w:r w:rsidR="00C44DAB">
        <w:rPr>
          <w:rFonts w:ascii="Times New Roman" w:eastAsia="游ゴシック" w:hAnsi="Times New Roman" w:cs="Times New Roman"/>
          <w:color w:val="000000"/>
          <w:kern w:val="0"/>
        </w:rPr>
        <w:t xml:space="preserve">the </w:t>
      </w:r>
      <w:r w:rsidRPr="00EA650E">
        <w:rPr>
          <w:rFonts w:ascii="Times New Roman" w:eastAsia="游ゴシック" w:hAnsi="Times New Roman" w:cs="Times New Roman"/>
          <w:color w:val="000000"/>
          <w:kern w:val="0"/>
        </w:rPr>
        <w:t xml:space="preserve">clustering of occupants in the same vehicle. Generalized estimating equations are fitted to estimate </w:t>
      </w:r>
      <w:r w:rsidR="00C44DAB">
        <w:rPr>
          <w:rFonts w:ascii="Times New Roman" w:eastAsia="游ゴシック" w:hAnsi="Times New Roman" w:cs="Times New Roman"/>
          <w:color w:val="000000"/>
          <w:kern w:val="0"/>
        </w:rPr>
        <w:t xml:space="preserve">the </w:t>
      </w:r>
      <w:r w:rsidRPr="00EA650E">
        <w:rPr>
          <w:rFonts w:ascii="Times New Roman" w:eastAsia="游ゴシック" w:hAnsi="Times New Roman" w:cs="Times New Roman"/>
          <w:color w:val="000000"/>
          <w:kern w:val="0"/>
        </w:rPr>
        <w:t xml:space="preserve">odds ratios for each anatomical specific AIS. </w:t>
      </w:r>
      <w:r w:rsidR="00C44DAB">
        <w:rPr>
          <w:rFonts w:ascii="Times New Roman" w:eastAsia="游ゴシック" w:hAnsi="Times New Roman" w:cs="Times New Roman"/>
          <w:color w:val="000000"/>
          <w:kern w:val="0"/>
        </w:rPr>
        <w:t>The n</w:t>
      </w:r>
      <w:r w:rsidRPr="00EA650E">
        <w:rPr>
          <w:rFonts w:ascii="Times New Roman" w:eastAsia="游ゴシック" w:hAnsi="Times New Roman" w:cs="Times New Roman"/>
          <w:color w:val="000000"/>
          <w:kern w:val="0"/>
        </w:rPr>
        <w:t>umbers in bold show a significant difference.</w:t>
      </w:r>
    </w:p>
    <w:p w14:paraId="0754BD14" w14:textId="77777777" w:rsidR="00DD1A81" w:rsidRPr="00EA650E" w:rsidRDefault="00DD1A81"/>
    <w:sectPr w:rsidR="00DD1A81" w:rsidRPr="00EA6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D5"/>
    <w:rsid w:val="00025BD0"/>
    <w:rsid w:val="0024309E"/>
    <w:rsid w:val="00B649D5"/>
    <w:rsid w:val="00C44DAB"/>
    <w:rsid w:val="00DD1A81"/>
    <w:rsid w:val="00DD37FA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31444"/>
  <w15:chartTrackingRefBased/>
  <w15:docId w15:val="{5C1F49F3-0CD0-48D1-9746-79B3C1B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文人</dc:creator>
  <cp:keywords/>
  <dc:description/>
  <cp:lastModifiedBy>文人 伊藤</cp:lastModifiedBy>
  <cp:revision>3</cp:revision>
  <dcterms:created xsi:type="dcterms:W3CDTF">2019-06-11T06:41:00Z</dcterms:created>
  <dcterms:modified xsi:type="dcterms:W3CDTF">2019-09-26T13:32:00Z</dcterms:modified>
</cp:coreProperties>
</file>