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BFC3D" w14:textId="58CBF831" w:rsidR="007133BB" w:rsidRPr="00776724" w:rsidRDefault="007133BB" w:rsidP="007133BB">
      <w:pPr>
        <w:spacing w:line="360" w:lineRule="auto"/>
        <w:outlineLvl w:val="0"/>
        <w:rPr>
          <w:b/>
          <w:sz w:val="28"/>
          <w:szCs w:val="28"/>
        </w:rPr>
      </w:pPr>
      <w:bookmarkStart w:id="0" w:name="_GoBack"/>
      <w:bookmarkEnd w:id="0"/>
      <w:r w:rsidRPr="007133BB">
        <w:rPr>
          <w:b/>
          <w:sz w:val="28"/>
          <w:szCs w:val="28"/>
        </w:rPr>
        <w:t>S</w:t>
      </w:r>
      <w:r w:rsidR="003E2C3D">
        <w:rPr>
          <w:b/>
          <w:sz w:val="28"/>
          <w:szCs w:val="28"/>
        </w:rPr>
        <w:t>3</w:t>
      </w:r>
      <w:r w:rsidRPr="007133BB">
        <w:rPr>
          <w:b/>
          <w:sz w:val="28"/>
          <w:szCs w:val="28"/>
        </w:rPr>
        <w:t xml:space="preserve"> </w:t>
      </w:r>
      <w:r w:rsidR="00EC392E">
        <w:rPr>
          <w:b/>
          <w:sz w:val="28"/>
          <w:szCs w:val="28"/>
        </w:rPr>
        <w:t xml:space="preserve">File. </w:t>
      </w:r>
      <w:r w:rsidRPr="00776724">
        <w:rPr>
          <w:b/>
          <w:sz w:val="28"/>
          <w:szCs w:val="28"/>
        </w:rPr>
        <w:t xml:space="preserve">Site </w:t>
      </w:r>
      <w:r>
        <w:rPr>
          <w:b/>
          <w:sz w:val="28"/>
          <w:szCs w:val="28"/>
        </w:rPr>
        <w:t>C</w:t>
      </w:r>
      <w:r w:rsidRPr="00776724">
        <w:rPr>
          <w:b/>
          <w:sz w:val="28"/>
          <w:szCs w:val="28"/>
        </w:rPr>
        <w:t>haracterisation parameters for British and Irish samples</w:t>
      </w:r>
    </w:p>
    <w:p w14:paraId="71B8874D" w14:textId="4A99AC33" w:rsidR="007133BB" w:rsidRDefault="007133BB" w:rsidP="007133BB">
      <w:pPr>
        <w:spacing w:line="360" w:lineRule="auto"/>
        <w:ind w:left="284"/>
        <w:outlineLvl w:val="0"/>
      </w:pPr>
      <w:r>
        <w:t>1. Map Grid – 100km Grid squares. All the samples were sorted by their respective 100 km grid square location, covering Britain and Ireland (S</w:t>
      </w:r>
      <w:r w:rsidR="00EC392E">
        <w:t>3</w:t>
      </w:r>
      <w:r>
        <w:t xml:space="preserve"> Fig 1): the samples occupied 27 discrete grid squares. </w:t>
      </w:r>
    </w:p>
    <w:p w14:paraId="6BD7D9B5" w14:textId="6159ADC3" w:rsidR="007133BB" w:rsidRDefault="007133BB" w:rsidP="007133BB">
      <w:pPr>
        <w:spacing w:line="360" w:lineRule="auto"/>
        <w:ind w:firstLine="567"/>
        <w:outlineLvl w:val="0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5C29135" wp14:editId="1CE14235">
            <wp:simplePos x="0" y="0"/>
            <wp:positionH relativeFrom="column">
              <wp:posOffset>343666</wp:posOffset>
            </wp:positionH>
            <wp:positionV relativeFrom="paragraph">
              <wp:posOffset>327838</wp:posOffset>
            </wp:positionV>
            <wp:extent cx="2541270" cy="2635885"/>
            <wp:effectExtent l="0" t="0" r="0" b="5715"/>
            <wp:wrapTopAndBottom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0"/>
                    <a:stretch/>
                  </pic:blipFill>
                  <pic:spPr bwMode="auto">
                    <a:xfrm>
                      <a:off x="0" y="0"/>
                      <a:ext cx="25412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810F" w14:textId="34F620EB" w:rsidR="007133BB" w:rsidRDefault="007133BB" w:rsidP="007133BB">
      <w:pPr>
        <w:spacing w:line="360" w:lineRule="auto"/>
        <w:ind w:firstLine="567"/>
        <w:outlineLvl w:val="0"/>
      </w:pPr>
    </w:p>
    <w:p w14:paraId="2725C0A4" w14:textId="22C3142A" w:rsidR="007133BB" w:rsidRDefault="007133BB" w:rsidP="007133BB">
      <w:pPr>
        <w:spacing w:line="360" w:lineRule="auto"/>
      </w:pPr>
      <w:r>
        <w:t>S</w:t>
      </w:r>
      <w:r w:rsidR="003E2C3D">
        <w:t>3</w:t>
      </w:r>
      <w:r>
        <w:t xml:space="preserve"> Fig 1. 100km grid squares defined by the British and Irish mapping systems.</w:t>
      </w:r>
    </w:p>
    <w:p w14:paraId="6E5C2326" w14:textId="77777777" w:rsidR="007133BB" w:rsidRDefault="007133BB" w:rsidP="007133BB">
      <w:pPr>
        <w:spacing w:line="360" w:lineRule="auto"/>
      </w:pPr>
    </w:p>
    <w:p w14:paraId="5FBD6542" w14:textId="7C6F6334" w:rsidR="007133BB" w:rsidRDefault="007133BB" w:rsidP="007133BB">
      <w:pPr>
        <w:spacing w:line="360" w:lineRule="auto"/>
        <w:ind w:firstLine="567"/>
      </w:pPr>
      <w:r>
        <w:t>The map grid is a convenient structure for presenting the samples within a north–east–south–west distribution independent of cultural or environmental boundaries. Grid squares with &lt;5 samples were excluded (incl</w:t>
      </w:r>
      <w:r w:rsidR="00BD3439">
        <w:t>.</w:t>
      </w:r>
      <w:r>
        <w:t xml:space="preserve"> Scotland and N England) and the Ireland sites were amalgamated into a single group ‘IRE’: 15 grid squares (containing 604 ex 611 samples) were assessed. PCoA analysis indicated 3 groups (ringed in S</w:t>
      </w:r>
      <w:r w:rsidR="00BD3439">
        <w:t>3</w:t>
      </w:r>
      <w:r>
        <w:t xml:space="preserve"> Fig 2): ‘TL’ and ‘TR’; ‘SJ’ and ‘SK’; ‘IRE’; and the rest. </w:t>
      </w:r>
    </w:p>
    <w:p w14:paraId="7FE289F0" w14:textId="77777777" w:rsidR="007133BB" w:rsidRDefault="007133BB" w:rsidP="007133BB">
      <w:pPr>
        <w:spacing w:line="360" w:lineRule="auto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06B0F" wp14:editId="56A7D90B">
                <wp:simplePos x="0" y="0"/>
                <wp:positionH relativeFrom="column">
                  <wp:posOffset>3054350</wp:posOffset>
                </wp:positionH>
                <wp:positionV relativeFrom="paragraph">
                  <wp:posOffset>405765</wp:posOffset>
                </wp:positionV>
                <wp:extent cx="742315" cy="1647190"/>
                <wp:effectExtent l="50800" t="0" r="45085" b="0"/>
                <wp:wrapNone/>
                <wp:docPr id="38" name="Don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7123">
                          <a:off x="0" y="0"/>
                          <a:ext cx="742315" cy="1647190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B304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38" o:spid="_x0000_s1026" type="#_x0000_t23" style="position:absolute;margin-left:240.5pt;margin-top:31.95pt;width:58.45pt;height:129.7pt;rotation:-84418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" adj="0" fillcolor="#4472c4 [3204]" strokecolor="red" strokeweight="1pt">
                <v:stroke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3E567D" wp14:editId="7288B008">
                <wp:simplePos x="0" y="0"/>
                <wp:positionH relativeFrom="column">
                  <wp:posOffset>567055</wp:posOffset>
                </wp:positionH>
                <wp:positionV relativeFrom="paragraph">
                  <wp:posOffset>1012825</wp:posOffset>
                </wp:positionV>
                <wp:extent cx="765810" cy="383540"/>
                <wp:effectExtent l="12700" t="25400" r="8890" b="22860"/>
                <wp:wrapNone/>
                <wp:docPr id="5" name="Don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0662">
                          <a:off x="0" y="0"/>
                          <a:ext cx="765810" cy="383540"/>
                        </a:xfrm>
                        <a:prstGeom prst="donut">
                          <a:avLst>
                            <a:gd name="adj" fmla="val 30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8769" id="Donut 5" o:spid="_x0000_s1026" type="#_x0000_t23" style="position:absolute;margin-left:44.65pt;margin-top:79.75pt;width:60.3pt;height:30.2pt;rotation:-74201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" adj="327" fillcolor="#4472c4 [3204]" strokecolor="#1f3763 [1604]" strokeweight="1pt">
                <v:stroke joinstyle="miter"/>
              </v:shape>
            </w:pict>
          </mc:Fallback>
        </mc:AlternateContent>
      </w:r>
      <w:r w:rsidRPr="00192D90">
        <w:rPr>
          <w:noProof/>
          <w:lang w:val="en-U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0D60CB6" wp14:editId="2EB24FE6">
            <wp:extent cx="4541003" cy="2582943"/>
            <wp:effectExtent l="0" t="0" r="12065" b="635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43B78CFD-85A6-2E48-9552-A243293AAF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D2AAC8" w14:textId="00A64CFB" w:rsidR="007133BB" w:rsidRPr="009A3B14" w:rsidRDefault="007133BB" w:rsidP="007133BB">
      <w:pPr>
        <w:spacing w:line="360" w:lineRule="auto"/>
        <w:jc w:val="both"/>
      </w:pPr>
      <w:r>
        <w:t>S</w:t>
      </w:r>
      <w:r w:rsidR="003E2C3D">
        <w:t>3</w:t>
      </w:r>
      <w:r>
        <w:t xml:space="preserve"> </w:t>
      </w:r>
      <w:r w:rsidRPr="009A3B14">
        <w:t xml:space="preserve">Fig </w:t>
      </w:r>
      <w:r>
        <w:t>2</w:t>
      </w:r>
      <w:r w:rsidRPr="009A3B14">
        <w:rPr>
          <w:b/>
        </w:rPr>
        <w:t xml:space="preserve">. </w:t>
      </w:r>
      <w:r w:rsidRPr="009A3B14">
        <w:t xml:space="preserve">PCoA </w:t>
      </w:r>
      <w:r>
        <w:t xml:space="preserve">England Ireland Wales sampled allocated by </w:t>
      </w:r>
      <w:r w:rsidRPr="009A3B14">
        <w:t xml:space="preserve">100km </w:t>
      </w:r>
      <w:r>
        <w:t>M</w:t>
      </w:r>
      <w:r w:rsidRPr="009A3B14">
        <w:t xml:space="preserve">ap </w:t>
      </w:r>
      <w:r>
        <w:t>G</w:t>
      </w:r>
      <w:r w:rsidRPr="009A3B14">
        <w:t>rid</w:t>
      </w:r>
      <w:r>
        <w:t>. The ringed groups are explained in the text.</w:t>
      </w:r>
    </w:p>
    <w:p w14:paraId="1CEE9865" w14:textId="77777777" w:rsidR="007133BB" w:rsidRDefault="007133BB" w:rsidP="007133BB">
      <w:pPr>
        <w:spacing w:line="360" w:lineRule="auto"/>
        <w:rPr>
          <w:noProof/>
        </w:rPr>
      </w:pPr>
    </w:p>
    <w:p w14:paraId="08591716" w14:textId="77777777" w:rsidR="007133BB" w:rsidRPr="001174CF" w:rsidRDefault="007133BB" w:rsidP="007133BB">
      <w:pPr>
        <w:spacing w:line="360" w:lineRule="auto"/>
        <w:ind w:firstLine="567"/>
      </w:pPr>
      <w:r>
        <w:t>F</w:t>
      </w:r>
      <w:r>
        <w:rPr>
          <w:vertAlign w:val="subscript"/>
        </w:rPr>
        <w:t>IS</w:t>
      </w:r>
      <w:r>
        <w:t xml:space="preserve"> values ranged from -0.074 for ‘TR’ to 0.145 for ‘SW’, indicating a low–moderate level of isolation and inbreeding; ‘TL’ (F</w:t>
      </w:r>
      <w:r>
        <w:rPr>
          <w:vertAlign w:val="subscript"/>
        </w:rPr>
        <w:t>IS</w:t>
      </w:r>
      <w:r>
        <w:t xml:space="preserve"> 0.007) and ‘SK’ (F</w:t>
      </w:r>
      <w:r>
        <w:rPr>
          <w:vertAlign w:val="subscript"/>
        </w:rPr>
        <w:t>IS</w:t>
      </w:r>
      <w:r>
        <w:t xml:space="preserve"> 0.092) were at opposite ends of the spectrum indicated by the PCoA. The F</w:t>
      </w:r>
      <w:r>
        <w:rPr>
          <w:vertAlign w:val="subscript"/>
        </w:rPr>
        <w:t>ST</w:t>
      </w:r>
      <w:r>
        <w:t xml:space="preserve"> pairwise estimation indicated no differentiation &gt;0.05 between groups: the greatest difference was between ‘TL’ and ‘SK’ with F</w:t>
      </w:r>
      <w:r>
        <w:rPr>
          <w:vertAlign w:val="subscript"/>
        </w:rPr>
        <w:t>ST</w:t>
      </w:r>
      <w:r>
        <w:t xml:space="preserve"> =0.033, replicating the differentiation shown in the PCoA. The 90%ile threshold was 0.015.</w:t>
      </w:r>
    </w:p>
    <w:p w14:paraId="5CD769E7" w14:textId="77777777" w:rsidR="007133BB" w:rsidRDefault="007133BB" w:rsidP="007133BB">
      <w:pPr>
        <w:spacing w:line="360" w:lineRule="auto"/>
        <w:ind w:firstLine="567"/>
      </w:pPr>
      <w:r>
        <w:t xml:space="preserve">2. </w:t>
      </w:r>
      <w:r w:rsidRPr="006E2E03">
        <w:t xml:space="preserve">Administrative Counties </w:t>
      </w:r>
      <w:r>
        <w:t xml:space="preserve">and Regions </w:t>
      </w:r>
      <w:r w:rsidRPr="006E2E03">
        <w:t>of Britain and Ireland</w:t>
      </w:r>
      <w:r>
        <w:t>. The 611 samples were sorted by their County location: 44 counties contained samples, but counties with &lt;5 samples were discarded, leaving 25 counties (577 samples) for analysis (minus Scotland and N England). The county boundaries respect historical divisions within Britain and Ireland, based on</w:t>
      </w:r>
      <w:r w:rsidRPr="00FA4354">
        <w:t xml:space="preserve"> </w:t>
      </w:r>
      <w:r>
        <w:t>geographical and cultural boundaries.</w:t>
      </w:r>
    </w:p>
    <w:p w14:paraId="4F06A4A0" w14:textId="20C02E42" w:rsidR="007133BB" w:rsidRPr="005D3A97" w:rsidRDefault="007133BB" w:rsidP="007133BB">
      <w:pPr>
        <w:spacing w:line="360" w:lineRule="auto"/>
        <w:ind w:firstLine="567"/>
      </w:pPr>
      <w:r>
        <w:t>Three recognisable County clusters were evident from the PCoA Chart (S</w:t>
      </w:r>
      <w:r w:rsidR="00EC392E">
        <w:t>3</w:t>
      </w:r>
      <w:r>
        <w:t xml:space="preserve"> Fig 3a), which were replicated in the UPGMA dendrogram (S</w:t>
      </w:r>
      <w:r w:rsidR="00EC392E">
        <w:t>3</w:t>
      </w:r>
      <w:r>
        <w:t xml:space="preserve"> Fig 3b): Monmouthshire, Caerphilly, Herefordshire and Kerry; W Sussex, E Sussex and Hampshire; and a group straddling south western, central and eastern England and Powys (Wales). </w:t>
      </w:r>
    </w:p>
    <w:p w14:paraId="4CE66292" w14:textId="77777777" w:rsidR="007133BB" w:rsidRDefault="007133BB" w:rsidP="007133BB">
      <w:pPr>
        <w:spacing w:line="360" w:lineRule="auto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09B003B9" wp14:editId="408B9507">
            <wp:extent cx="4941948" cy="2813001"/>
            <wp:effectExtent l="0" t="0" r="11430" b="698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25B82840-F3C2-C64F-97E8-4133261867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D6049B7" w14:textId="3B7F7FCF" w:rsidR="007133BB" w:rsidRPr="00E41E67" w:rsidRDefault="007133BB" w:rsidP="007133BB">
      <w:pPr>
        <w:spacing w:line="360" w:lineRule="auto"/>
        <w:jc w:val="both"/>
        <w:rPr>
          <w:u w:val="single"/>
        </w:rPr>
      </w:pPr>
      <w:r>
        <w:t>S</w:t>
      </w:r>
      <w:r w:rsidR="00EC392E">
        <w:t>3</w:t>
      </w:r>
      <w:r>
        <w:t xml:space="preserve"> </w:t>
      </w:r>
      <w:r w:rsidRPr="00E41E67">
        <w:t>Fig</w:t>
      </w:r>
      <w:r>
        <w:t xml:space="preserve"> 3</w:t>
      </w:r>
      <w:r w:rsidRPr="00E41E67">
        <w:t>a</w:t>
      </w:r>
      <w:r>
        <w:t>.</w:t>
      </w:r>
      <w:r w:rsidRPr="00E41E67">
        <w:t xml:space="preserve"> PCoA</w:t>
      </w:r>
      <w:r>
        <w:t>, England</w:t>
      </w:r>
      <w:r w:rsidRPr="00E41E67">
        <w:t xml:space="preserve"> Ireland</w:t>
      </w:r>
      <w:r>
        <w:t xml:space="preserve"> Wales, </w:t>
      </w:r>
      <w:r w:rsidRPr="00E41E67">
        <w:t xml:space="preserve">25 </w:t>
      </w:r>
      <w:r>
        <w:t>C</w:t>
      </w:r>
      <w:r w:rsidRPr="00E41E67">
        <w:t>ounties</w:t>
      </w:r>
      <w:r>
        <w:t>, ringed groups explained in the text</w:t>
      </w:r>
      <w:r w:rsidRPr="00E41E67">
        <w:t>.</w:t>
      </w:r>
    </w:p>
    <w:p w14:paraId="31F8C0AE" w14:textId="77777777" w:rsidR="007133BB" w:rsidRDefault="007133BB" w:rsidP="007133BB">
      <w:pPr>
        <w:spacing w:line="360" w:lineRule="auto"/>
        <w:jc w:val="both"/>
        <w:rPr>
          <w:noProof/>
        </w:rPr>
      </w:pPr>
    </w:p>
    <w:p w14:paraId="2F04ACD4" w14:textId="77777777" w:rsidR="007133BB" w:rsidRPr="005D3A97" w:rsidRDefault="007133BB" w:rsidP="007133BB">
      <w:pPr>
        <w:spacing w:line="360" w:lineRule="auto"/>
        <w:ind w:firstLine="567"/>
      </w:pPr>
      <w:r>
        <w:t>F</w:t>
      </w:r>
      <w:r>
        <w:rPr>
          <w:vertAlign w:val="subscript"/>
        </w:rPr>
        <w:t>IS</w:t>
      </w:r>
      <w:r>
        <w:t xml:space="preserve"> values ranged from -0.057 for Somerset to 0.118 for Shropshire. The F</w:t>
      </w:r>
      <w:r>
        <w:rPr>
          <w:vertAlign w:val="subscript"/>
        </w:rPr>
        <w:t>ST</w:t>
      </w:r>
      <w:r>
        <w:t xml:space="preserve"> pairwise estimates showed the majority of County groups with no differentiation &gt;0.05: four Counties had scores &gt;0.05 up to 0.092; the 90%ile threshold was 0.044.</w:t>
      </w:r>
    </w:p>
    <w:p w14:paraId="6166FDC8" w14:textId="77777777" w:rsidR="007133BB" w:rsidRDefault="007133BB" w:rsidP="007133BB">
      <w:pPr>
        <w:spacing w:line="360" w:lineRule="auto"/>
        <w:jc w:val="both"/>
        <w:rPr>
          <w:noProof/>
        </w:rPr>
      </w:pPr>
    </w:p>
    <w:p w14:paraId="4722C769" w14:textId="77777777" w:rsidR="007133BB" w:rsidRDefault="007133BB" w:rsidP="007133BB">
      <w:pPr>
        <w:spacing w:line="360" w:lineRule="auto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1144F" wp14:editId="66D4E5ED">
                <wp:simplePos x="0" y="0"/>
                <wp:positionH relativeFrom="column">
                  <wp:posOffset>2332355</wp:posOffset>
                </wp:positionH>
                <wp:positionV relativeFrom="paragraph">
                  <wp:posOffset>2311400</wp:posOffset>
                </wp:positionV>
                <wp:extent cx="3018155" cy="1851025"/>
                <wp:effectExtent l="0" t="0" r="17145" b="15875"/>
                <wp:wrapNone/>
                <wp:docPr id="46" name="Fram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1851025"/>
                        </a:xfrm>
                        <a:prstGeom prst="frame">
                          <a:avLst>
                            <a:gd name="adj1" fmla="val 1181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BD7A" id="Frame 46" o:spid="_x0000_s1026" style="position:absolute;margin-left:183.65pt;margin-top:182pt;width:237.65pt;height:1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8155,18510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" path="m,l3018155,r,1851025l,1851025,,xm21861,21861r,1807303l2996294,1829164r,-1807303l21861,21861xe" fillcolor="#4472c4 [3204]" strokecolor="#00b050" strokeweight="1pt">
                <v:stroke joinstyle="miter"/>
                <v:path arrowok="t" o:connecttype="custom" o:connectlocs="0,0;3018155,0;3018155,1851025;0,1851025;0,0;21861,21861;21861,1829164;2996294,1829164;2996294,21861;21861,21861" o:connectangles="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59D07" wp14:editId="70E5C68B">
                <wp:simplePos x="0" y="0"/>
                <wp:positionH relativeFrom="column">
                  <wp:posOffset>3940810</wp:posOffset>
                </wp:positionH>
                <wp:positionV relativeFrom="paragraph">
                  <wp:posOffset>1669415</wp:posOffset>
                </wp:positionV>
                <wp:extent cx="1409700" cy="494030"/>
                <wp:effectExtent l="0" t="0" r="12700" b="13970"/>
                <wp:wrapNone/>
                <wp:docPr id="36" name="Fram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94030"/>
                        </a:xfrm>
                        <a:prstGeom prst="frame">
                          <a:avLst>
                            <a:gd name="adj1" fmla="val 166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BD1B" id="Frame 36" o:spid="_x0000_s1026" style="position:absolute;margin-left:310.3pt;margin-top:131.45pt;width:111pt;height:3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700,494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" path="m,l1409700,r,494030l,494030,,xm8240,8240r,477550l1401460,485790r,-477550l8240,8240xe" fillcolor="#4472c4 [3204]" strokecolor="red" strokeweight="1pt">
                <v:stroke joinstyle="miter"/>
                <v:path arrowok="t" o:connecttype="custom" o:connectlocs="0,0;1409700,0;1409700,494030;0,494030;0,0;8240,8240;8240,485790;1401460,485790;1401460,8240;8240,8240" o:connectangles="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EBAC2" wp14:editId="7C4F6C7B">
                <wp:simplePos x="0" y="0"/>
                <wp:positionH relativeFrom="column">
                  <wp:posOffset>3729990</wp:posOffset>
                </wp:positionH>
                <wp:positionV relativeFrom="paragraph">
                  <wp:posOffset>846455</wp:posOffset>
                </wp:positionV>
                <wp:extent cx="1660525" cy="661035"/>
                <wp:effectExtent l="0" t="0" r="15875" b="12065"/>
                <wp:wrapNone/>
                <wp:docPr id="31" name="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61035"/>
                        </a:xfrm>
                        <a:prstGeom prst="frame">
                          <a:avLst>
                            <a:gd name="adj1" fmla="val 3301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F471" id="Frame 31" o:spid="_x0000_s1026" style="position:absolute;margin-left:293.7pt;margin-top:66.65pt;width:130.75pt;height:5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0525,66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" path="m,l1660525,r,661035l,661035,,xm21821,21821r,617393l1638704,639214r,-617393l21821,21821xe" fillcolor="#4472c4 [3204]" strokecolor="#00b0f0" strokeweight="1pt">
                <v:stroke joinstyle="miter"/>
                <v:path arrowok="t" o:connecttype="custom" o:connectlocs="0,0;1660525,0;1660525,661035;0,661035;0,0;21821,21821;21821,639214;1638704,639214;1638704,21821;21821,21821" o:connectangles="0,0,0,0,0,0,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E0199E1" wp14:editId="6E79157E">
            <wp:extent cx="5352585" cy="44295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 county 25.nwk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285" cy="44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D440" w14:textId="13B1656E" w:rsidR="007133BB" w:rsidRDefault="007133BB" w:rsidP="007133BB">
      <w:pPr>
        <w:spacing w:line="360" w:lineRule="auto"/>
      </w:pPr>
      <w:r>
        <w:t>S</w:t>
      </w:r>
      <w:r w:rsidR="00EC392E">
        <w:t>3</w:t>
      </w:r>
      <w:r>
        <w:t xml:space="preserve"> Fig 3b. UPGMA F</w:t>
      </w:r>
      <w:r>
        <w:rPr>
          <w:vertAlign w:val="subscript"/>
        </w:rPr>
        <w:t>ST</w:t>
      </w:r>
      <w:r>
        <w:t xml:space="preserve"> Corr. Dendrogram, England Ireland Wales, 25 Counties, coloured groups explained in the text. </w:t>
      </w:r>
    </w:p>
    <w:p w14:paraId="31034B35" w14:textId="77777777" w:rsidR="007133BB" w:rsidRDefault="007133BB" w:rsidP="007133BB">
      <w:pPr>
        <w:spacing w:line="360" w:lineRule="auto"/>
      </w:pPr>
    </w:p>
    <w:p w14:paraId="6668ED52" w14:textId="2083652A" w:rsidR="007133BB" w:rsidRDefault="007133BB" w:rsidP="007133BB">
      <w:pPr>
        <w:spacing w:line="360" w:lineRule="auto"/>
        <w:ind w:firstLine="567"/>
      </w:pPr>
      <w:r>
        <w:t>The British and Irish dataset was sorted into the administrative Regions of England (</w:t>
      </w:r>
      <w:r w:rsidRPr="005D3A97">
        <w:t xml:space="preserve">the </w:t>
      </w:r>
      <w:r>
        <w:t xml:space="preserve">former </w:t>
      </w:r>
      <w:r w:rsidRPr="005D3A97">
        <w:t>Government Office regions) and the countries of Scotland, Wales and Ireland</w:t>
      </w:r>
      <w:r>
        <w:t>: those with &lt;5 samples – NW England, Yorkshire, Scotland –were excluded, providing six regions for analysis. PCoA presented a spatial separation (S</w:t>
      </w:r>
      <w:r w:rsidR="00EC392E">
        <w:t>3</w:t>
      </w:r>
      <w:r>
        <w:t xml:space="preserve"> Fig 4a) that was replicated in the UPGMA analysis (S</w:t>
      </w:r>
      <w:r w:rsidR="00EC392E">
        <w:t>3</w:t>
      </w:r>
      <w:r>
        <w:t xml:space="preserve"> Fig 4b). </w:t>
      </w:r>
    </w:p>
    <w:p w14:paraId="62653E0D" w14:textId="77777777" w:rsidR="007133BB" w:rsidRDefault="007133BB" w:rsidP="007133BB">
      <w:pPr>
        <w:spacing w:line="360" w:lineRule="auto"/>
        <w:rPr>
          <w:noProof/>
        </w:rPr>
      </w:pPr>
    </w:p>
    <w:p w14:paraId="610A5BB4" w14:textId="77777777" w:rsidR="007133BB" w:rsidRPr="00A46595" w:rsidRDefault="007133BB" w:rsidP="007133BB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A6AED" wp14:editId="7A24CC27">
                <wp:simplePos x="0" y="0"/>
                <wp:positionH relativeFrom="column">
                  <wp:posOffset>612140</wp:posOffset>
                </wp:positionH>
                <wp:positionV relativeFrom="paragraph">
                  <wp:posOffset>557530</wp:posOffset>
                </wp:positionV>
                <wp:extent cx="1135380" cy="381635"/>
                <wp:effectExtent l="0" t="88900" r="0" b="88265"/>
                <wp:wrapNone/>
                <wp:docPr id="22" name="Don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4417">
                          <a:off x="0" y="0"/>
                          <a:ext cx="1135380" cy="38163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A301" id="Donut 22" o:spid="_x0000_s1026" type="#_x0000_t23" style="position:absolute;margin-left:48.2pt;margin-top:43.9pt;width:89.4pt;height:30.05pt;rotation:-130589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" adj="0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B8EE00" wp14:editId="018F5D55">
            <wp:extent cx="4479010" cy="2696705"/>
            <wp:effectExtent l="0" t="0" r="17145" b="889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3485F011-6DDA-DD4F-B51C-CA7094948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6CE034" w14:textId="2855FBC3" w:rsidR="007133BB" w:rsidRDefault="007133BB" w:rsidP="007133BB">
      <w:pPr>
        <w:spacing w:line="360" w:lineRule="auto"/>
      </w:pPr>
      <w:r>
        <w:t>S</w:t>
      </w:r>
      <w:r w:rsidR="00EC392E">
        <w:t>3</w:t>
      </w:r>
      <w:r>
        <w:t xml:space="preserve"> </w:t>
      </w:r>
      <w:r w:rsidRPr="008F16C2">
        <w:t>Fig</w:t>
      </w:r>
      <w:r>
        <w:t xml:space="preserve"> 4</w:t>
      </w:r>
      <w:r w:rsidRPr="008F16C2">
        <w:t>a</w:t>
      </w:r>
      <w:r>
        <w:t>.</w:t>
      </w:r>
      <w:r w:rsidRPr="008F16C2">
        <w:t xml:space="preserve"> P</w:t>
      </w:r>
      <w:r>
        <w:t>CoA</w:t>
      </w:r>
      <w:r w:rsidRPr="008F16C2">
        <w:t xml:space="preserve"> England,</w:t>
      </w:r>
      <w:r>
        <w:t xml:space="preserve"> </w:t>
      </w:r>
      <w:r w:rsidRPr="008F16C2">
        <w:t>Ireland</w:t>
      </w:r>
      <w:r>
        <w:t>,</w:t>
      </w:r>
      <w:r w:rsidRPr="008F16C2">
        <w:t xml:space="preserve"> Wales</w:t>
      </w:r>
      <w:r>
        <w:t>, R</w:t>
      </w:r>
      <w:r w:rsidRPr="008F16C2">
        <w:t>egions</w:t>
      </w:r>
      <w:r>
        <w:t xml:space="preserve"> and countries distribution of samples.</w:t>
      </w:r>
    </w:p>
    <w:p w14:paraId="1CE2269A" w14:textId="77777777" w:rsidR="007133BB" w:rsidRPr="008F16C2" w:rsidRDefault="007133BB" w:rsidP="007133BB">
      <w:pPr>
        <w:spacing w:line="360" w:lineRule="auto"/>
      </w:pPr>
    </w:p>
    <w:p w14:paraId="2AEF9127" w14:textId="77777777" w:rsidR="007133BB" w:rsidRDefault="007133BB" w:rsidP="007133BB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73FC2592" wp14:editId="2B3A4BE0">
            <wp:extent cx="3097143" cy="2563153"/>
            <wp:effectExtent l="0" t="0" r="1905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dmin Regions 605 6 poptree2 FstCorr.nwk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7143" cy="25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4947" w14:textId="1F54AB45" w:rsidR="007133BB" w:rsidRDefault="007133BB" w:rsidP="007133BB">
      <w:pPr>
        <w:spacing w:line="360" w:lineRule="auto"/>
      </w:pPr>
      <w:r>
        <w:t>S</w:t>
      </w:r>
      <w:r w:rsidR="00EC392E">
        <w:t>3</w:t>
      </w:r>
      <w:r>
        <w:t xml:space="preserve"> Fig 4b. UPGMA F</w:t>
      </w:r>
      <w:r>
        <w:rPr>
          <w:vertAlign w:val="subscript"/>
        </w:rPr>
        <w:t>ST</w:t>
      </w:r>
      <w:r>
        <w:t xml:space="preserve"> Corr. Dendrogram, England, Ireland and Wales, Regions/countries distribution of samples.</w:t>
      </w:r>
    </w:p>
    <w:p w14:paraId="772806E6" w14:textId="77777777" w:rsidR="007133BB" w:rsidRDefault="007133BB" w:rsidP="007133BB">
      <w:pPr>
        <w:spacing w:line="360" w:lineRule="auto"/>
      </w:pPr>
    </w:p>
    <w:p w14:paraId="559DAB27" w14:textId="77777777" w:rsidR="007133BB" w:rsidRDefault="007133BB" w:rsidP="007133BB">
      <w:pPr>
        <w:spacing w:line="360" w:lineRule="auto"/>
        <w:ind w:firstLine="567"/>
      </w:pPr>
      <w:r>
        <w:t>F</w:t>
      </w:r>
      <w:r>
        <w:rPr>
          <w:vertAlign w:val="subscript"/>
        </w:rPr>
        <w:t>IS</w:t>
      </w:r>
      <w:r>
        <w:t xml:space="preserve"> values ranged from 0.012 for WM to 0.08 for WAL, with IRE at 0.066. F</w:t>
      </w:r>
      <w:r>
        <w:rPr>
          <w:vertAlign w:val="subscript"/>
        </w:rPr>
        <w:t>ST</w:t>
      </w:r>
      <w:r>
        <w:t xml:space="preserve"> pairwise estimates provided no regions &gt;0.05; Wales and Ireland were the most differentiated regions, at 0.014, replicating the pattern in the PCoA and UPGMA charts. The 90%ile threshold was 0.010.</w:t>
      </w:r>
    </w:p>
    <w:p w14:paraId="1CBBCBEA" w14:textId="77777777" w:rsidR="007133BB" w:rsidRDefault="007133BB" w:rsidP="007133BB">
      <w:pPr>
        <w:spacing w:line="360" w:lineRule="auto"/>
      </w:pPr>
    </w:p>
    <w:p w14:paraId="6B8A9431" w14:textId="10CC331E" w:rsidR="007133BB" w:rsidRDefault="007133BB" w:rsidP="007133BB">
      <w:pPr>
        <w:spacing w:line="360" w:lineRule="auto"/>
        <w:ind w:firstLine="567"/>
      </w:pPr>
      <w:r>
        <w:t>3. Seed Zones. Fourteen forest seed zones (S</w:t>
      </w:r>
      <w:r w:rsidR="00EC392E">
        <w:t>3</w:t>
      </w:r>
      <w:r>
        <w:t xml:space="preserve"> Fig 5a) represent the samples in Britain; Ireland is covered by a single seed zone. Seed zones with &lt;5 samples were excluded from the analyses, leaving 9 seed zones with 603 samples (excluding Scotland, </w:t>
      </w:r>
      <w:proofErr w:type="spellStart"/>
      <w:r>
        <w:t>N</w:t>
      </w:r>
      <w:proofErr w:type="spellEnd"/>
      <w:r>
        <w:t xml:space="preserve"> England).</w:t>
      </w:r>
    </w:p>
    <w:p w14:paraId="3E6400E1" w14:textId="77777777" w:rsidR="007133BB" w:rsidRDefault="007133BB" w:rsidP="007133BB">
      <w:pPr>
        <w:spacing w:line="360" w:lineRule="auto"/>
      </w:pPr>
      <w: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767D9CB9" wp14:editId="4BF268EE">
            <wp:extent cx="2602523" cy="3578468"/>
            <wp:effectExtent l="0" t="0" r="127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MGuidelinesRoPmap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1" r="15184" b="5225"/>
                    <a:stretch/>
                  </pic:blipFill>
                  <pic:spPr bwMode="auto">
                    <a:xfrm>
                      <a:off x="0" y="0"/>
                      <a:ext cx="2607717" cy="358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92EE" w14:textId="7CCCE907" w:rsidR="007133BB" w:rsidRDefault="007133BB" w:rsidP="007133BB">
      <w:pPr>
        <w:spacing w:line="360" w:lineRule="auto"/>
      </w:pPr>
      <w:r>
        <w:t>S</w:t>
      </w:r>
      <w:r w:rsidR="00EC392E">
        <w:t>3</w:t>
      </w:r>
      <w:r>
        <w:t xml:space="preserve"> Fig 5a. Seed Zones for Britain (Ireland is a single Seed Zone, not mapped) [85].</w:t>
      </w:r>
    </w:p>
    <w:p w14:paraId="354B6A1C" w14:textId="77777777" w:rsidR="007133BB" w:rsidRDefault="007133BB" w:rsidP="007133BB">
      <w:pPr>
        <w:spacing w:line="360" w:lineRule="auto"/>
      </w:pPr>
    </w:p>
    <w:p w14:paraId="2932901C" w14:textId="77777777" w:rsidR="007133BB" w:rsidRDefault="007133BB" w:rsidP="007133B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058E4" wp14:editId="614EE1EB">
                <wp:simplePos x="0" y="0"/>
                <wp:positionH relativeFrom="column">
                  <wp:posOffset>3144520</wp:posOffset>
                </wp:positionH>
                <wp:positionV relativeFrom="paragraph">
                  <wp:posOffset>612140</wp:posOffset>
                </wp:positionV>
                <wp:extent cx="506095" cy="1420495"/>
                <wp:effectExtent l="0" t="0" r="14605" b="14605"/>
                <wp:wrapNone/>
                <wp:docPr id="44" name="Don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" cy="142049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77D7" id="Donut 44" o:spid="_x0000_s1026" type="#_x0000_t23" style="position:absolute;margin-left:247.6pt;margin-top:48.2pt;width:39.85pt;height:11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" adj="0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3DCBF7" wp14:editId="1FC6832C">
            <wp:extent cx="3819379" cy="2327286"/>
            <wp:effectExtent l="0" t="0" r="3810" b="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1.png"/>
                    <pic:cNvPicPr/>
                  </pic:nvPicPr>
                  <pic:blipFill rotWithShape="1">
                    <a:blip r:embed="rId11"/>
                    <a:srcRect l="1365" t="2002"/>
                    <a:stretch/>
                  </pic:blipFill>
                  <pic:spPr bwMode="auto">
                    <a:xfrm>
                      <a:off x="0" y="0"/>
                      <a:ext cx="3832606" cy="233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5725" w14:textId="22B9C911" w:rsidR="007133BB" w:rsidRDefault="007133BB" w:rsidP="007133BB">
      <w:pPr>
        <w:spacing w:line="360" w:lineRule="auto"/>
      </w:pPr>
      <w:r>
        <w:t>S</w:t>
      </w:r>
      <w:r w:rsidR="00EC392E">
        <w:t>3</w:t>
      </w:r>
      <w:r>
        <w:t xml:space="preserve"> </w:t>
      </w:r>
      <w:r w:rsidRPr="005A47B4">
        <w:t xml:space="preserve">Fig </w:t>
      </w:r>
      <w:r>
        <w:t>5</w:t>
      </w:r>
      <w:r w:rsidRPr="005A47B4">
        <w:t>b</w:t>
      </w:r>
      <w:r>
        <w:t>.</w:t>
      </w:r>
      <w:r w:rsidRPr="005A47B4">
        <w:t xml:space="preserve">  </w:t>
      </w:r>
      <w:r>
        <w:t>PCoA England, Ireland, Wales, S</w:t>
      </w:r>
      <w:r w:rsidRPr="005A47B4">
        <w:t xml:space="preserve">eed </w:t>
      </w:r>
      <w:r>
        <w:t>Z</w:t>
      </w:r>
      <w:r w:rsidRPr="005A47B4">
        <w:t>ones</w:t>
      </w:r>
      <w:r>
        <w:t>. The ringed groups are explained in the text.</w:t>
      </w:r>
    </w:p>
    <w:p w14:paraId="144ED92C" w14:textId="77777777" w:rsidR="007133BB" w:rsidRPr="005A47B4" w:rsidRDefault="007133BB" w:rsidP="007133BB">
      <w:pPr>
        <w:spacing w:line="360" w:lineRule="auto"/>
      </w:pPr>
    </w:p>
    <w:p w14:paraId="2FEE1F56" w14:textId="77777777" w:rsidR="007133BB" w:rsidRDefault="007133BB" w:rsidP="007133BB">
      <w:pPr>
        <w:spacing w:line="360" w:lineRule="auto"/>
      </w:pPr>
      <w:r>
        <w:t xml:space="preserve">The PCoA chart shows Zones 303 and 304 (covering Wales) at one extreme of the </w:t>
      </w:r>
      <w:r w:rsidRPr="008F16C2">
        <w:rPr>
          <w:i/>
        </w:rPr>
        <w:t>x</w:t>
      </w:r>
      <w:r>
        <w:t>-axis ( at 70%), separated from Zone 402 (E Midlands and central England) and Ireland at the other. The central cluster represents southern England and E Anglia.</w:t>
      </w:r>
    </w:p>
    <w:p w14:paraId="5D35027A" w14:textId="19E58E78" w:rsidR="007133BB" w:rsidRDefault="007133BB" w:rsidP="007133BB">
      <w:pPr>
        <w:spacing w:line="360" w:lineRule="auto"/>
        <w:ind w:firstLine="567"/>
      </w:pPr>
      <w:r>
        <w:t>F</w:t>
      </w:r>
      <w:r>
        <w:rPr>
          <w:vertAlign w:val="subscript"/>
        </w:rPr>
        <w:t>IS</w:t>
      </w:r>
      <w:r>
        <w:t xml:space="preserve"> values ranged from -0.03 for 305 to 0.098 for 304 and 0.099 for 402. The F</w:t>
      </w:r>
      <w:r>
        <w:rPr>
          <w:vertAlign w:val="subscript"/>
        </w:rPr>
        <w:t>ST</w:t>
      </w:r>
      <w:r>
        <w:t xml:space="preserve"> pairwise estimates provided no seed zones with values &gt;0.05; the largest score was 0.021, </w:t>
      </w:r>
      <w:r>
        <w:lastRenderedPageBreak/>
        <w:t>between Ireland and Zones 303 and 304 (Wales) – replicating the pattern shown in the PCoA chart (S</w:t>
      </w:r>
      <w:r w:rsidR="00EC392E">
        <w:t>3</w:t>
      </w:r>
      <w:r>
        <w:t xml:space="preserve"> Fig 5b). The 90%ile threshold was 0.017.</w:t>
      </w:r>
    </w:p>
    <w:p w14:paraId="55ACF329" w14:textId="77777777" w:rsidR="007133BB" w:rsidRDefault="007133BB" w:rsidP="007133BB">
      <w:pPr>
        <w:spacing w:line="360" w:lineRule="auto"/>
      </w:pPr>
    </w:p>
    <w:p w14:paraId="66F95ADC" w14:textId="454169B3" w:rsidR="007133BB" w:rsidRPr="007133BB" w:rsidRDefault="007133BB" w:rsidP="007133BB">
      <w:pPr>
        <w:pStyle w:val="CommentText"/>
        <w:spacing w:line="360" w:lineRule="auto"/>
        <w:ind w:firstLine="567"/>
        <w:rPr>
          <w:sz w:val="24"/>
          <w:szCs w:val="24"/>
        </w:rPr>
      </w:pPr>
      <w:r w:rsidRPr="00B73014">
        <w:rPr>
          <w:sz w:val="24"/>
          <w:szCs w:val="24"/>
        </w:rPr>
        <w:t>4. ‘Fields of Britannia’ regions. The England and Wales samples were sorted according to the historical landscape regions devised by the ‘Fields of Britannia’ project [86</w:t>
      </w:r>
      <w:r>
        <w:rPr>
          <w:sz w:val="24"/>
          <w:szCs w:val="24"/>
        </w:rPr>
        <w:t xml:space="preserve">] – </w:t>
      </w:r>
      <w:r w:rsidRPr="007133BB">
        <w:rPr>
          <w:sz w:val="24"/>
          <w:szCs w:val="24"/>
        </w:rPr>
        <w:t>S</w:t>
      </w:r>
      <w:r w:rsidR="00EC392E">
        <w:rPr>
          <w:sz w:val="24"/>
          <w:szCs w:val="24"/>
        </w:rPr>
        <w:t>3</w:t>
      </w:r>
      <w:r>
        <w:rPr>
          <w:sz w:val="24"/>
          <w:szCs w:val="24"/>
        </w:rPr>
        <w:t xml:space="preserve"> F</w:t>
      </w:r>
      <w:r w:rsidRPr="007133BB">
        <w:rPr>
          <w:sz w:val="24"/>
          <w:szCs w:val="24"/>
        </w:rPr>
        <w:t xml:space="preserve">ig 6a. The ‘Northern Uplands’ region was disregarded (only one sample). </w:t>
      </w:r>
    </w:p>
    <w:p w14:paraId="071FAA81" w14:textId="77777777" w:rsidR="007133BB" w:rsidRDefault="007133BB" w:rsidP="007133BB">
      <w:pPr>
        <w:spacing w:line="360" w:lineRule="auto"/>
        <w:ind w:firstLine="567"/>
      </w:pPr>
    </w:p>
    <w:p w14:paraId="64DCBEA6" w14:textId="77777777" w:rsidR="007133BB" w:rsidRDefault="007133BB" w:rsidP="007133BB">
      <w:pPr>
        <w:spacing w:line="360" w:lineRule="auto"/>
        <w:ind w:firstLine="567"/>
        <w:rPr>
          <w:noProof/>
          <w:lang w:val="en-US"/>
        </w:rPr>
      </w:pPr>
      <w:r w:rsidRPr="008534F7">
        <w:rPr>
          <w:noProof/>
          <w:lang w:val="en-US"/>
        </w:rPr>
        <w:t xml:space="preserve"> </w:t>
      </w:r>
      <w:r w:rsidRPr="00010301">
        <w:rPr>
          <w:noProof/>
          <w:lang w:val="en-US"/>
        </w:rPr>
        <w:drawing>
          <wp:inline distT="0" distB="0" distL="0" distR="0" wp14:anchorId="1DA2EA8E" wp14:editId="0E0D0C93">
            <wp:extent cx="2241777" cy="2766448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247" cy="277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D175" w14:textId="607586FF" w:rsidR="007133BB" w:rsidRDefault="007133BB" w:rsidP="007133BB">
      <w:pPr>
        <w:spacing w:line="360" w:lineRule="auto"/>
      </w:pPr>
      <w:r>
        <w:t>S</w:t>
      </w:r>
      <w:r w:rsidR="00EC392E">
        <w:t>3</w:t>
      </w:r>
      <w:r>
        <w:t xml:space="preserve"> Fig 6a. ‘Fields of Britannia’ regions for England and Wales [86].</w:t>
      </w:r>
    </w:p>
    <w:p w14:paraId="7F921F3C" w14:textId="77777777" w:rsidR="007133BB" w:rsidRDefault="007133BB" w:rsidP="007133BB">
      <w:pPr>
        <w:spacing w:line="360" w:lineRule="auto"/>
        <w:ind w:firstLine="567"/>
      </w:pPr>
    </w:p>
    <w:p w14:paraId="23C547AB" w14:textId="77777777" w:rsidR="007133BB" w:rsidRDefault="007133BB" w:rsidP="007133B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825B7" wp14:editId="3EBBADCE">
                <wp:simplePos x="0" y="0"/>
                <wp:positionH relativeFrom="column">
                  <wp:posOffset>624840</wp:posOffset>
                </wp:positionH>
                <wp:positionV relativeFrom="paragraph">
                  <wp:posOffset>577850</wp:posOffset>
                </wp:positionV>
                <wp:extent cx="530860" cy="1157605"/>
                <wp:effectExtent l="76200" t="0" r="78740" b="0"/>
                <wp:wrapNone/>
                <wp:docPr id="45" name="Don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4067">
                          <a:off x="0" y="0"/>
                          <a:ext cx="530860" cy="1157605"/>
                        </a:xfrm>
                        <a:prstGeom prst="donut">
                          <a:avLst>
                            <a:gd name="adj" fmla="val 5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444E" id="Donut 45" o:spid="_x0000_s1026" type="#_x0000_t23" style="position:absolute;margin-left:49.2pt;margin-top:45.5pt;width:41.8pt;height:91.15pt;rotation:15336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" adj="124" fillcolor="#4472c4 [3204]" strokecolor="#1f3763 [1604]" strokeweight="1pt">
                <v:stroke joinstyle="miter"/>
              </v:shape>
            </w:pict>
          </mc:Fallback>
        </mc:AlternateContent>
      </w:r>
      <w:r w:rsidRPr="00474CC6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410786E3" wp14:editId="58CE7E24">
            <wp:extent cx="4490357" cy="2769780"/>
            <wp:effectExtent l="0" t="0" r="18415" b="1206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68706023-C887-3246-96CF-A5B2611022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5B4329" w14:textId="0DEC4137" w:rsidR="007133BB" w:rsidRDefault="007133BB" w:rsidP="007133BB">
      <w:pPr>
        <w:spacing w:line="360" w:lineRule="auto"/>
        <w:outlineLvl w:val="0"/>
      </w:pPr>
      <w:r>
        <w:t>S</w:t>
      </w:r>
      <w:r w:rsidR="00EC392E">
        <w:t>3</w:t>
      </w:r>
      <w:r>
        <w:t xml:space="preserve"> Fig 6b. PCoA, ‘Fields of Britannia’ regions, England and Wales. Separation of groups explained in the text.</w:t>
      </w:r>
    </w:p>
    <w:p w14:paraId="622C6624" w14:textId="77777777" w:rsidR="007133BB" w:rsidRDefault="007133BB" w:rsidP="007133BB">
      <w:pPr>
        <w:spacing w:line="360" w:lineRule="auto"/>
        <w:outlineLvl w:val="0"/>
      </w:pPr>
    </w:p>
    <w:p w14:paraId="5C5762A5" w14:textId="77777777" w:rsidR="007133BB" w:rsidRDefault="007133BB" w:rsidP="007133BB">
      <w:pPr>
        <w:spacing w:line="360" w:lineRule="auto"/>
      </w:pPr>
      <w:r>
        <w:lastRenderedPageBreak/>
        <w:t xml:space="preserve">The PCoA analysis </w:t>
      </w:r>
      <w:r w:rsidRPr="00F0566F">
        <w:rPr>
          <w:i/>
        </w:rPr>
        <w:t>x</w:t>
      </w:r>
      <w:r>
        <w:t>-axis (72.5%) indicates significant separation between Central Zone and Lowland Wales/Upland Wales, with a central cluster of the other regions.</w:t>
      </w:r>
    </w:p>
    <w:p w14:paraId="1F703F8A" w14:textId="6968D43D" w:rsidR="007133BB" w:rsidRDefault="007133BB" w:rsidP="007133BB">
      <w:pPr>
        <w:spacing w:line="360" w:lineRule="auto"/>
        <w:ind w:firstLine="567"/>
      </w:pPr>
      <w:r>
        <w:t>F</w:t>
      </w:r>
      <w:r>
        <w:rPr>
          <w:vertAlign w:val="subscript"/>
        </w:rPr>
        <w:t>IS</w:t>
      </w:r>
      <w:r>
        <w:t xml:space="preserve"> values ranged from -0.006 for South West to 0.09 for Central Zone. There were no F</w:t>
      </w:r>
      <w:r>
        <w:rPr>
          <w:vertAlign w:val="subscript"/>
        </w:rPr>
        <w:t>ST</w:t>
      </w:r>
      <w:r>
        <w:t xml:space="preserve"> pairwise estimate scores &gt;0.05; the greatest differentiation was between Central Zone and Lowland Wales and Upland Wales – as demonstrated in the PCoA chart (S</w:t>
      </w:r>
      <w:r w:rsidR="00EC392E">
        <w:t>3</w:t>
      </w:r>
      <w:r>
        <w:t xml:space="preserve"> Fig 6b). The 90%ile threshold was 0.015.</w:t>
      </w:r>
    </w:p>
    <w:p w14:paraId="304264AE" w14:textId="77777777" w:rsidR="007133BB" w:rsidRDefault="007133BB" w:rsidP="007133BB">
      <w:pPr>
        <w:spacing w:line="360" w:lineRule="auto"/>
      </w:pPr>
    </w:p>
    <w:p w14:paraId="7E1D2EFD" w14:textId="77777777" w:rsidR="007133BB" w:rsidRDefault="007133BB" w:rsidP="007133BB">
      <w:pPr>
        <w:spacing w:line="360" w:lineRule="auto"/>
        <w:ind w:firstLine="567"/>
        <w:rPr>
          <w:color w:val="000000"/>
        </w:rPr>
      </w:pPr>
      <w:r>
        <w:t xml:space="preserve">5. </w:t>
      </w:r>
      <w:r w:rsidRPr="006E2E03">
        <w:t>S</w:t>
      </w:r>
      <w:r>
        <w:t>ite T</w:t>
      </w:r>
      <w:r w:rsidRPr="006E2E03">
        <w:t>ype</w:t>
      </w:r>
      <w:r>
        <w:t xml:space="preserve">. </w:t>
      </w:r>
      <w:r>
        <w:rPr>
          <w:color w:val="000000"/>
        </w:rPr>
        <w:t>The survey data enabled the categorisation of all the sites in Britain and Ireland into five main types.</w:t>
      </w:r>
    </w:p>
    <w:p w14:paraId="40A0A090" w14:textId="77777777" w:rsidR="007133BB" w:rsidRPr="002A25D4" w:rsidRDefault="007133BB" w:rsidP="007133BB">
      <w:pPr>
        <w:spacing w:line="360" w:lineRule="auto"/>
        <w:outlineLvl w:val="0"/>
        <w:rPr>
          <w:color w:val="000000"/>
        </w:rPr>
      </w:pPr>
      <w:r w:rsidRPr="002A25D4">
        <w:rPr>
          <w:color w:val="000000"/>
        </w:rPr>
        <w:t xml:space="preserve">A  High forest woodland with single stemmed (standard) </w:t>
      </w:r>
      <w:r w:rsidRPr="002A25D4">
        <w:rPr>
          <w:i/>
          <w:color w:val="000000"/>
        </w:rPr>
        <w:t>Castanea sativa</w:t>
      </w:r>
      <w:r w:rsidRPr="002A25D4">
        <w:rPr>
          <w:color w:val="000000"/>
        </w:rPr>
        <w:t xml:space="preserve"> trees, modern origin &lt;</w:t>
      </w:r>
      <w:r>
        <w:rPr>
          <w:color w:val="000000"/>
        </w:rPr>
        <w:t>~</w:t>
      </w:r>
      <w:r w:rsidRPr="002A25D4">
        <w:rPr>
          <w:color w:val="000000"/>
        </w:rPr>
        <w:t>200 years</w:t>
      </w:r>
    </w:p>
    <w:p w14:paraId="6D3C8981" w14:textId="77777777" w:rsidR="007133BB" w:rsidRPr="002A25D4" w:rsidRDefault="007133BB" w:rsidP="007133BB">
      <w:pPr>
        <w:spacing w:line="360" w:lineRule="auto"/>
        <w:outlineLvl w:val="0"/>
        <w:rPr>
          <w:color w:val="000000"/>
        </w:rPr>
      </w:pPr>
      <w:r w:rsidRPr="002A25D4">
        <w:rPr>
          <w:color w:val="000000"/>
        </w:rPr>
        <w:t xml:space="preserve">B  Coppice woodland with small </w:t>
      </w:r>
      <w:r w:rsidRPr="002A25D4">
        <w:rPr>
          <w:i/>
          <w:color w:val="000000"/>
        </w:rPr>
        <w:t>Castanea sativa</w:t>
      </w:r>
      <w:r w:rsidRPr="002A25D4">
        <w:rPr>
          <w:color w:val="000000"/>
        </w:rPr>
        <w:t xml:space="preserve"> stools, modern origin &lt;</w:t>
      </w:r>
      <w:r>
        <w:rPr>
          <w:color w:val="000000"/>
        </w:rPr>
        <w:t>~</w:t>
      </w:r>
      <w:r w:rsidRPr="002A25D4">
        <w:rPr>
          <w:color w:val="000000"/>
        </w:rPr>
        <w:t>200 years</w:t>
      </w:r>
    </w:p>
    <w:p w14:paraId="467407DC" w14:textId="2A01A73D" w:rsidR="007133BB" w:rsidRPr="002A25D4" w:rsidRDefault="007133BB" w:rsidP="007133BB">
      <w:pPr>
        <w:spacing w:line="360" w:lineRule="auto"/>
        <w:outlineLvl w:val="0"/>
        <w:rPr>
          <w:color w:val="000000"/>
        </w:rPr>
      </w:pPr>
      <w:r w:rsidRPr="002A25D4">
        <w:rPr>
          <w:color w:val="000000"/>
        </w:rPr>
        <w:t xml:space="preserve">C  Ancient </w:t>
      </w:r>
      <w:r w:rsidRPr="002A25D4">
        <w:rPr>
          <w:i/>
          <w:color w:val="000000"/>
        </w:rPr>
        <w:t>Castanea sativa</w:t>
      </w:r>
      <w:r w:rsidRPr="002A25D4">
        <w:rPr>
          <w:color w:val="000000"/>
        </w:rPr>
        <w:t xml:space="preserve"> coppice stools</w:t>
      </w:r>
      <w:r>
        <w:rPr>
          <w:color w:val="000000"/>
        </w:rPr>
        <w:t xml:space="preserve">, </w:t>
      </w:r>
      <w:r w:rsidRPr="002A25D4">
        <w:rPr>
          <w:color w:val="000000"/>
        </w:rPr>
        <w:t xml:space="preserve">typically in designated ancient </w:t>
      </w:r>
      <w:r>
        <w:rPr>
          <w:color w:val="000000"/>
        </w:rPr>
        <w:t xml:space="preserve">semi-natural </w:t>
      </w:r>
      <w:r w:rsidRPr="002A25D4">
        <w:rPr>
          <w:color w:val="000000"/>
        </w:rPr>
        <w:t>woodland</w:t>
      </w:r>
      <w:r>
        <w:rPr>
          <w:color w:val="000000"/>
        </w:rPr>
        <w:t xml:space="preserve"> (</w:t>
      </w:r>
      <w:r w:rsidRPr="002A25D4">
        <w:rPr>
          <w:color w:val="000000"/>
        </w:rPr>
        <w:t xml:space="preserve">wooded since at least </w:t>
      </w:r>
      <w:r>
        <w:rPr>
          <w:color w:val="000000"/>
        </w:rPr>
        <w:t xml:space="preserve">AD </w:t>
      </w:r>
      <w:r w:rsidRPr="002A25D4">
        <w:rPr>
          <w:color w:val="000000"/>
        </w:rPr>
        <w:t>1600), within high forest or coppice woodland</w:t>
      </w:r>
    </w:p>
    <w:p w14:paraId="6C5E4F45" w14:textId="7F782BC7" w:rsidR="007133BB" w:rsidRPr="002A25D4" w:rsidRDefault="007133BB" w:rsidP="007133BB">
      <w:pPr>
        <w:spacing w:line="360" w:lineRule="auto"/>
        <w:outlineLvl w:val="0"/>
        <w:rPr>
          <w:color w:val="000000"/>
        </w:rPr>
      </w:pPr>
      <w:r w:rsidRPr="002A25D4">
        <w:rPr>
          <w:color w:val="000000"/>
        </w:rPr>
        <w:t xml:space="preserve">D  </w:t>
      </w:r>
      <w:r w:rsidR="00BD3439">
        <w:rPr>
          <w:color w:val="000000"/>
        </w:rPr>
        <w:t>Ancient</w:t>
      </w:r>
      <w:r w:rsidRPr="002A25D4">
        <w:rPr>
          <w:i/>
          <w:color w:val="000000"/>
        </w:rPr>
        <w:t xml:space="preserve"> Castanea sativa</w:t>
      </w:r>
      <w:r w:rsidRPr="002A25D4">
        <w:rPr>
          <w:color w:val="000000"/>
        </w:rPr>
        <w:t xml:space="preserve"> trees in parkland (historic and/or designed landscape of pasture with scattered veteran trees and groups of trees); </w:t>
      </w:r>
      <w:r w:rsidR="00BD3439">
        <w:rPr>
          <w:color w:val="000000"/>
        </w:rPr>
        <w:t>ancient</w:t>
      </w:r>
      <w:r w:rsidRPr="002A25D4">
        <w:rPr>
          <w:color w:val="000000"/>
        </w:rPr>
        <w:t xml:space="preserve"> tree, stub or stool in a hedgerow or on a field bank (medieval boundaries, historic agricultural features and/or relic of ancient woodland clearance)</w:t>
      </w:r>
    </w:p>
    <w:p w14:paraId="79140DCA" w14:textId="760215D1" w:rsidR="007133BB" w:rsidRDefault="007133BB" w:rsidP="007133BB">
      <w:pPr>
        <w:spacing w:line="360" w:lineRule="auto"/>
        <w:rPr>
          <w:color w:val="000000"/>
        </w:rPr>
      </w:pPr>
      <w:r w:rsidRPr="002A25D4">
        <w:rPr>
          <w:color w:val="000000"/>
        </w:rPr>
        <w:t xml:space="preserve">E  </w:t>
      </w:r>
      <w:r w:rsidR="00BD3439">
        <w:rPr>
          <w:color w:val="000000"/>
        </w:rPr>
        <w:t>Ancient</w:t>
      </w:r>
      <w:r w:rsidRPr="002A25D4">
        <w:rPr>
          <w:color w:val="000000"/>
        </w:rPr>
        <w:t xml:space="preserve"> </w:t>
      </w:r>
      <w:r w:rsidRPr="002A25D4">
        <w:rPr>
          <w:i/>
          <w:color w:val="000000"/>
        </w:rPr>
        <w:t>Castanea sativa</w:t>
      </w:r>
      <w:r w:rsidRPr="002A25D4">
        <w:rPr>
          <w:color w:val="000000"/>
        </w:rPr>
        <w:t xml:space="preserve"> trees (often single specimens) in gardens and grounds in close proximity to historic houses (that may no longer be extant).</w:t>
      </w:r>
    </w:p>
    <w:p w14:paraId="1161E4D0" w14:textId="0E1417B0" w:rsidR="007133BB" w:rsidRPr="00151C94" w:rsidRDefault="007133BB" w:rsidP="007133BB">
      <w:pPr>
        <w:spacing w:line="360" w:lineRule="auto"/>
        <w:ind w:firstLine="709"/>
        <w:rPr>
          <w:noProof/>
          <w:lang w:val="en-US"/>
        </w:rPr>
      </w:pPr>
      <w:r>
        <w:t>The England, Ireland and Wales samples were sorted according to these five Site Types. The PCoA chart (S</w:t>
      </w:r>
      <w:r w:rsidR="00EC392E">
        <w:t>3</w:t>
      </w:r>
      <w:r>
        <w:t xml:space="preserve"> Fig 7) showed a clear separation on the x-axis of Type B (modern coppice) from Type C (ancient coppice) and the other veteran tree categories (D &amp; E). Type A represents standard trees of various ages in high forest and straddles the ‘old versus new’ spectrum.</w:t>
      </w:r>
    </w:p>
    <w:p w14:paraId="7393BEB9" w14:textId="77777777" w:rsidR="007133BB" w:rsidRDefault="007133BB" w:rsidP="007133BB">
      <w:pPr>
        <w:spacing w:line="360" w:lineRule="auto"/>
        <w:rPr>
          <w:noProof/>
          <w:lang w:val="en-US"/>
        </w:rPr>
      </w:pPr>
      <w:r w:rsidRPr="006266E4">
        <w:rPr>
          <w:noProof/>
          <w:lang w:eastAsia="en-GB"/>
        </w:rPr>
        <w:drawing>
          <wp:inline distT="0" distB="0" distL="0" distR="0" wp14:anchorId="04CA1674" wp14:editId="57CC1EC8">
            <wp:extent cx="3419707" cy="2044390"/>
            <wp:effectExtent l="0" t="0" r="9525" b="1333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62C8129E-936B-6444-8D04-07A897B0BD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F2400C">
        <w:rPr>
          <w:noProof/>
          <w:lang w:val="en-US"/>
        </w:rPr>
        <w:t xml:space="preserve"> </w:t>
      </w:r>
    </w:p>
    <w:p w14:paraId="0608C422" w14:textId="4FC2371D" w:rsidR="007133BB" w:rsidRDefault="007133BB" w:rsidP="007133BB">
      <w:pPr>
        <w:spacing w:line="360" w:lineRule="auto"/>
        <w:rPr>
          <w:noProof/>
          <w:lang w:val="en-US"/>
        </w:rPr>
      </w:pPr>
      <w:r>
        <w:lastRenderedPageBreak/>
        <w:t>S</w:t>
      </w:r>
      <w:r w:rsidR="00EC392E">
        <w:t>3</w:t>
      </w:r>
      <w:r>
        <w:t xml:space="preserve"> </w:t>
      </w:r>
      <w:r>
        <w:rPr>
          <w:noProof/>
          <w:lang w:val="en-US"/>
        </w:rPr>
        <w:t>Fig 7: PCoA, Site Types for England, Wales and Ireland.</w:t>
      </w:r>
    </w:p>
    <w:p w14:paraId="195908D2" w14:textId="77777777" w:rsidR="007133BB" w:rsidRDefault="007133BB" w:rsidP="007133BB">
      <w:pPr>
        <w:spacing w:line="360" w:lineRule="auto"/>
        <w:rPr>
          <w:noProof/>
          <w:lang w:val="en-US"/>
        </w:rPr>
      </w:pPr>
    </w:p>
    <w:p w14:paraId="07B42A2C" w14:textId="0751DF66" w:rsidR="007133BB" w:rsidRDefault="007133BB" w:rsidP="007133BB">
      <w:pPr>
        <w:spacing w:line="360" w:lineRule="auto"/>
        <w:ind w:firstLine="567"/>
        <w:rPr>
          <w:b/>
          <w:sz w:val="32"/>
          <w:szCs w:val="32"/>
        </w:rPr>
      </w:pPr>
      <w:r>
        <w:t>F</w:t>
      </w:r>
      <w:r>
        <w:rPr>
          <w:vertAlign w:val="subscript"/>
        </w:rPr>
        <w:t>IS</w:t>
      </w:r>
      <w:r>
        <w:t xml:space="preserve"> values ranged from 0.027 for Type D to 0.111 for Type E. The F</w:t>
      </w:r>
      <w:r>
        <w:rPr>
          <w:vertAlign w:val="subscript"/>
        </w:rPr>
        <w:t xml:space="preserve">ST </w:t>
      </w:r>
      <w:r>
        <w:t>analysis indicated low differentiation (&lt;0.05) between all the Site Types, with the greatest differentiation (F</w:t>
      </w:r>
      <w:r>
        <w:rPr>
          <w:vertAlign w:val="subscript"/>
        </w:rPr>
        <w:t>ST</w:t>
      </w:r>
      <w:r>
        <w:t xml:space="preserve"> 0.010) between Type B and Types C and D – as also demonstrated in the PCoA chart (S</w:t>
      </w:r>
      <w:r w:rsidR="00EC392E">
        <w:t>3</w:t>
      </w:r>
      <w:r>
        <w:t xml:space="preserve"> Fig 7); the 90%ile threshold was 0.011. A postulated geographical influence that might explain this clustering of samples was examined and rejected.</w:t>
      </w:r>
    </w:p>
    <w:p w14:paraId="468741E8" w14:textId="77777777" w:rsidR="0031424F" w:rsidRDefault="0031424F"/>
    <w:sectPr w:rsidR="0031424F" w:rsidSect="0039749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BB"/>
    <w:rsid w:val="002B3D0C"/>
    <w:rsid w:val="0031424F"/>
    <w:rsid w:val="00397494"/>
    <w:rsid w:val="003E2C3D"/>
    <w:rsid w:val="005E2741"/>
    <w:rsid w:val="00705B86"/>
    <w:rsid w:val="007133BB"/>
    <w:rsid w:val="00AA733C"/>
    <w:rsid w:val="00BD3439"/>
    <w:rsid w:val="00CA572D"/>
    <w:rsid w:val="00EC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34A39B"/>
  <w15:chartTrackingRefBased/>
  <w15:docId w15:val="{22AA158D-C62F-0C46-8CAD-6D338B69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33B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7133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33BB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3B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3BB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4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5.pn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gif"/><Relationship Id="rId9" Type="http://schemas.openxmlformats.org/officeDocument/2006/relationships/image" Target="media/image3.emf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/Users\robjarman\Desktop\DNA%20stats%20analysis%207-2018\new%20PCOAs%2001-07-2018\map%20grid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/Users\robjarman\Desktop\DNA%20stats%20analysis%207-2018\new%20PCOAs%2001-07-2018\admin%20count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/Users\robjarman\Desktop\GO%20Regions%20PCoA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/Users\robjarman\Desktop\DNA%20stats%20analysis%207-2018\new%20PCOAs%2001-07-2018\fields%20of%20britanni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\robjarman\Desktop\DNA%20stats%20analysis%207-2018\rev%20site%20type\rev%20site%20type%20for%20Structu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en-US"/>
              <a:t>Map Grid 15 604 (PCoA)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IRE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AE-F043-977D-8617FEDF6D7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SJ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AE-F043-977D-8617FEDF6D7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SK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AE-F043-977D-8617FEDF6D76}"/>
                </c:ext>
              </c:extLst>
            </c:dLbl>
            <c:dLbl>
              <c:idx val="3"/>
              <c:layout>
                <c:manualLayout>
                  <c:x val="-4.4524140118060683E-2"/>
                  <c:y val="4.55484802781752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AE-F043-977D-8617FEDF6D7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SS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AE-F043-977D-8617FEDF6D76}"/>
                </c:ext>
              </c:extLst>
            </c:dLbl>
            <c:dLbl>
              <c:idx val="5"/>
              <c:layout>
                <c:manualLayout>
                  <c:x val="-4.0468102583527323E-2"/>
                  <c:y val="-2.83367763194833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AE-F043-977D-8617FEDF6D76}"/>
                </c:ext>
              </c:extLst>
            </c:dLbl>
            <c:dLbl>
              <c:idx val="6"/>
              <c:layout>
                <c:manualLayout>
                  <c:x val="-3.9155362886309608E-2"/>
                  <c:y val="3.93410376198672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AE-F043-977D-8617FEDF6D76}"/>
                </c:ext>
              </c:extLst>
            </c:dLbl>
            <c:dLbl>
              <c:idx val="7"/>
              <c:layout>
                <c:manualLayout>
                  <c:x val="-4.1952174521046111E-2"/>
                  <c:y val="3.93410376198672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AE-F043-977D-8617FEDF6D76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SX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AE-F043-977D-8617FEDF6D76}"/>
                </c:ext>
              </c:extLst>
            </c:dLbl>
            <c:dLbl>
              <c:idx val="9"/>
              <c:layout>
                <c:manualLayout>
                  <c:x val="-2.5171304712627605E-2"/>
                  <c:y val="3.93410376198672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SZ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AE-F043-977D-8617FEDF6D76}"/>
                </c:ext>
              </c:extLst>
            </c:dLbl>
            <c:dLbl>
              <c:idx val="10"/>
              <c:layout>
                <c:manualLayout>
                  <c:x val="-1.9577681443154905E-2"/>
                  <c:y val="2.95057782149004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TF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AE-F043-977D-8617FEDF6D76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TL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AE-F043-977D-8617FEDF6D76}"/>
                </c:ext>
              </c:extLst>
            </c:dLbl>
            <c:dLbl>
              <c:idx val="12"/>
              <c:layout>
                <c:manualLayout>
                  <c:x val="-1.1187246538945653E-2"/>
                  <c:y val="1.96705188099336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TM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AE-F043-977D-8617FEDF6D76}"/>
                </c:ext>
              </c:extLst>
            </c:dLbl>
            <c:dLbl>
              <c:idx val="13"/>
              <c:layout>
                <c:manualLayout>
                  <c:x val="-1.3984058173682002E-2"/>
                  <c:y val="1.9670518809933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TQ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AE-F043-977D-8617FEDF6D76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TR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AE-F043-977D-8617FEDF6D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aseline="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'PCoA 15'!$B$33:$B$47</c:f>
              <c:numCache>
                <c:formatCode>0.000</c:formatCode>
                <c:ptCount val="15"/>
                <c:pt idx="0">
                  <c:v>0.114865804246611</c:v>
                </c:pt>
                <c:pt idx="1">
                  <c:v>0.126249621209302</c:v>
                </c:pt>
                <c:pt idx="2">
                  <c:v>0.19973127001876401</c:v>
                </c:pt>
                <c:pt idx="3">
                  <c:v>-6.6056172202667005E-2</c:v>
                </c:pt>
                <c:pt idx="4">
                  <c:v>-5.2960361847199398E-2</c:v>
                </c:pt>
                <c:pt idx="5">
                  <c:v>1.94259656079852E-2</c:v>
                </c:pt>
                <c:pt idx="6">
                  <c:v>8.9269629345146498E-2</c:v>
                </c:pt>
                <c:pt idx="7">
                  <c:v>4.0852006793670299E-2</c:v>
                </c:pt>
                <c:pt idx="8">
                  <c:v>5.8147054806304901E-2</c:v>
                </c:pt>
                <c:pt idx="9">
                  <c:v>-4.2965270953070102E-2</c:v>
                </c:pt>
                <c:pt idx="10">
                  <c:v>2.9902991511250001E-2</c:v>
                </c:pt>
                <c:pt idx="11">
                  <c:v>-0.25542096382519802</c:v>
                </c:pt>
                <c:pt idx="12">
                  <c:v>-6.8735915489180593E-2</c:v>
                </c:pt>
                <c:pt idx="13">
                  <c:v>-2.1740132552036499E-2</c:v>
                </c:pt>
                <c:pt idx="14">
                  <c:v>-0.170565527279912</c:v>
                </c:pt>
              </c:numCache>
            </c:numRef>
          </c:xVal>
          <c:yVal>
            <c:numRef>
              <c:f>'PCoA 15'!$C$33:$C$47</c:f>
              <c:numCache>
                <c:formatCode>0.000</c:formatCode>
                <c:ptCount val="15"/>
                <c:pt idx="0">
                  <c:v>0.17267676099732099</c:v>
                </c:pt>
                <c:pt idx="1">
                  <c:v>-7.3606202015226496E-2</c:v>
                </c:pt>
                <c:pt idx="2">
                  <c:v>-8.8165149903869602E-2</c:v>
                </c:pt>
                <c:pt idx="3">
                  <c:v>-2.08399686567458E-2</c:v>
                </c:pt>
                <c:pt idx="4">
                  <c:v>-0.21552837482253501</c:v>
                </c:pt>
                <c:pt idx="5">
                  <c:v>5.0197155943325002E-2</c:v>
                </c:pt>
                <c:pt idx="6">
                  <c:v>-6.8715588942314706E-2</c:v>
                </c:pt>
                <c:pt idx="7">
                  <c:v>-6.9874557862417905E-2</c:v>
                </c:pt>
                <c:pt idx="8">
                  <c:v>0.15775293308834001</c:v>
                </c:pt>
                <c:pt idx="9">
                  <c:v>-1.53562888599097E-2</c:v>
                </c:pt>
                <c:pt idx="10">
                  <c:v>4.3002447762061802E-2</c:v>
                </c:pt>
                <c:pt idx="11">
                  <c:v>-9.0025699998827098E-3</c:v>
                </c:pt>
                <c:pt idx="12">
                  <c:v>9.9112829631930299E-2</c:v>
                </c:pt>
                <c:pt idx="13">
                  <c:v>1.4951635770241001E-2</c:v>
                </c:pt>
                <c:pt idx="14">
                  <c:v>2.3394937474347E-2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A6AE-F043-977D-8617FEDF6D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2914304"/>
        <c:axId val="252936960"/>
      </c:scatterChart>
      <c:valAx>
        <c:axId val="252914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38.82%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2936960"/>
        <c:crosses val="autoZero"/>
        <c:crossBetween val="midCat"/>
      </c:valAx>
      <c:valAx>
        <c:axId val="25293696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28.26%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2914304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en-US"/>
              <a:t>Counties 25 577 (PCoA)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Berks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CE-394C-B1BA-BBE32E04580F}"/>
                </c:ext>
              </c:extLst>
            </c:dLbl>
            <c:dLbl>
              <c:idx val="1"/>
              <c:layout>
                <c:manualLayout>
                  <c:x val="-1.9732514799386099E-2"/>
                  <c:y val="2.4339360222531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Caerphilly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CE-394C-B1BA-BBE32E0458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Cork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CE-394C-B1BA-BBE32E04580F}"/>
                </c:ext>
              </c:extLst>
            </c:dLbl>
            <c:dLbl>
              <c:idx val="3"/>
              <c:layout>
                <c:manualLayout>
                  <c:x val="-8.7700065775049331E-3"/>
                  <c:y val="2.08623087621696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Cornwall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CE-394C-B1BA-BBE32E04580F}"/>
                </c:ext>
              </c:extLst>
            </c:dLbl>
            <c:dLbl>
              <c:idx val="4"/>
              <c:layout>
                <c:manualLayout>
                  <c:x val="-8.5507564130673092E-2"/>
                  <c:y val="1.73852573018080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Devon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CE-394C-B1BA-BBE32E04580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E Sx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CE-394C-B1BA-BBE32E04580F}"/>
                </c:ext>
              </c:extLst>
            </c:dLbl>
            <c:dLbl>
              <c:idx val="6"/>
              <c:layout>
                <c:manualLayout>
                  <c:x val="-8.1122560841920627E-2"/>
                  <c:y val="-1.04311543810848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Essex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4CE-394C-B1BA-BBE32E04580F}"/>
                </c:ext>
              </c:extLst>
            </c:dLbl>
            <c:dLbl>
              <c:idx val="7"/>
              <c:layout>
                <c:manualLayout>
                  <c:x val="-6.7967550975663232E-2"/>
                  <c:y val="-3.477051460361677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Glos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CE-394C-B1BA-BBE32E04580F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Hants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4CE-394C-B1BA-BBE32E04580F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Herefs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CE-394C-B1BA-BBE32E04580F}"/>
                </c:ext>
              </c:extLst>
            </c:dLbl>
            <c:dLbl>
              <c:idx val="10"/>
              <c:layout>
                <c:manualLayout>
                  <c:x val="-7.0526786432522734E-2"/>
                  <c:y val="3.77786173026060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Kent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4CE-394C-B1BA-BBE32E04580F}"/>
                </c:ext>
              </c:extLst>
            </c:dLbl>
            <c:dLbl>
              <c:idx val="11"/>
              <c:layout>
                <c:manualLayout>
                  <c:x val="-6.7967550975663232E-2"/>
                  <c:y val="-2.43393602225313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Kerry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4CE-394C-B1BA-BBE32E04580F}"/>
                </c:ext>
              </c:extLst>
            </c:dLbl>
            <c:dLbl>
              <c:idx val="12"/>
              <c:layout>
                <c:manualLayout>
                  <c:x val="-1.0962508221881167E-2"/>
                  <c:y val="2.78164116828929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Mon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4CE-394C-B1BA-BBE32E04580F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Norfolk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4CE-394C-B1BA-BBE32E04580F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Powys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4CE-394C-B1BA-BBE32E04580F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Shrops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4CE-394C-B1BA-BBE32E04580F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Som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4CE-394C-B1BA-BBE32E04580F}"/>
                </c:ext>
              </c:extLst>
            </c:dLbl>
            <c:dLbl>
              <c:idx val="17"/>
              <c:layout>
                <c:manualLayout>
                  <c:x val="-1.9094628495743091E-2"/>
                  <c:y val="-1.3908183086483287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/>
                    </a:pPr>
                    <a:r>
                      <a:rPr lang="en-US"/>
                      <a:t>Suff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04714307361616E-2"/>
                      <c:h val="4.24375834773581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34CE-394C-B1BA-BBE32E04580F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Surrey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4CE-394C-B1BA-BBE32E04580F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r>
                      <a:rPr lang="en-US"/>
                      <a:t>Tipperary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4CE-394C-B1BA-BBE32E04580F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r>
                      <a:rPr lang="en-US"/>
                      <a:t>W Sx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4CE-394C-B1BA-BBE32E04580F}"/>
                </c:ext>
              </c:extLst>
            </c:dLbl>
            <c:dLbl>
              <c:idx val="21"/>
              <c:layout>
                <c:manualLayout>
                  <c:x val="-6.3582547686910851E-2"/>
                  <c:y val="-3.12934631432545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Waterfd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4CE-394C-B1BA-BBE32E04580F}"/>
                </c:ext>
              </c:extLst>
            </c:dLbl>
            <c:dLbl>
              <c:idx val="22"/>
              <c:layout>
                <c:manualLayout>
                  <c:x val="-1.0962508221881167E-2"/>
                  <c:y val="1.04311543810848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Wight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4CE-394C-B1BA-BBE32E04580F}"/>
                </c:ext>
              </c:extLst>
            </c:dLbl>
            <c:dLbl>
              <c:idx val="23"/>
              <c:layout>
                <c:manualLayout>
                  <c:x val="-1.31550098662574E-2"/>
                  <c:y val="1.73852573018079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Wilts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4CE-394C-B1BA-BBE32E04580F}"/>
                </c:ext>
              </c:extLst>
            </c:dLbl>
            <c:dLbl>
              <c:idx val="24"/>
              <c:tx>
                <c:rich>
                  <a:bodyPr/>
                  <a:lstStyle/>
                  <a:p>
                    <a:r>
                      <a:rPr lang="en-US"/>
                      <a:t>Worcs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4CE-394C-B1BA-BBE32E0458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 PCoA 25'!$B$33:$B$57</c:f>
              <c:numCache>
                <c:formatCode>0.000</c:formatCode>
                <c:ptCount val="25"/>
                <c:pt idx="0">
                  <c:v>5.504898471195508E-2</c:v>
                </c:pt>
                <c:pt idx="1">
                  <c:v>0.225390979539554</c:v>
                </c:pt>
                <c:pt idx="2">
                  <c:v>-0.33611174098508595</c:v>
                </c:pt>
                <c:pt idx="3">
                  <c:v>1.3163591699674312E-2</c:v>
                </c:pt>
                <c:pt idx="4">
                  <c:v>7.0708992275142239E-3</c:v>
                </c:pt>
                <c:pt idx="5">
                  <c:v>-0.10590398824573138</c:v>
                </c:pt>
                <c:pt idx="6">
                  <c:v>5.2226130642794759E-3</c:v>
                </c:pt>
                <c:pt idx="7">
                  <c:v>-4.1292637649276244E-2</c:v>
                </c:pt>
                <c:pt idx="8">
                  <c:v>-0.15757894685456356</c:v>
                </c:pt>
                <c:pt idx="9">
                  <c:v>0.18686575142806927</c:v>
                </c:pt>
                <c:pt idx="10">
                  <c:v>-7.8259507755574446E-3</c:v>
                </c:pt>
                <c:pt idx="11">
                  <c:v>0.18019362881892378</c:v>
                </c:pt>
                <c:pt idx="12">
                  <c:v>0.18936879440675511</c:v>
                </c:pt>
                <c:pt idx="13">
                  <c:v>4.0488305728318845E-2</c:v>
                </c:pt>
                <c:pt idx="14">
                  <c:v>-3.0913120048530911E-2</c:v>
                </c:pt>
                <c:pt idx="15">
                  <c:v>9.6947845753835825E-3</c:v>
                </c:pt>
                <c:pt idx="16">
                  <c:v>-0.11204982935892366</c:v>
                </c:pt>
                <c:pt idx="17">
                  <c:v>1.2947002037415932E-2</c:v>
                </c:pt>
                <c:pt idx="18">
                  <c:v>5.582324050793952E-2</c:v>
                </c:pt>
                <c:pt idx="19">
                  <c:v>0.17152632696192821</c:v>
                </c:pt>
                <c:pt idx="20">
                  <c:v>-0.16579752589294136</c:v>
                </c:pt>
                <c:pt idx="21">
                  <c:v>9.874494077722713E-4</c:v>
                </c:pt>
                <c:pt idx="22">
                  <c:v>1.5996389666693769E-2</c:v>
                </c:pt>
                <c:pt idx="23">
                  <c:v>-4.4535927575905604E-2</c:v>
                </c:pt>
                <c:pt idx="24">
                  <c:v>-0.16777907440518935</c:v>
                </c:pt>
              </c:numCache>
            </c:numRef>
          </c:xVal>
          <c:yVal>
            <c:numRef>
              <c:f>' PCoA 25'!$C$33:$C$57</c:f>
              <c:numCache>
                <c:formatCode>0.000</c:formatCode>
                <c:ptCount val="25"/>
                <c:pt idx="0">
                  <c:v>-3.3570639693753269E-3</c:v>
                </c:pt>
                <c:pt idx="1">
                  <c:v>9.1463099033816844E-2</c:v>
                </c:pt>
                <c:pt idx="2">
                  <c:v>0.22527692713403905</c:v>
                </c:pt>
                <c:pt idx="3">
                  <c:v>-2.2448226124757085E-2</c:v>
                </c:pt>
                <c:pt idx="4">
                  <c:v>2.6525521887682011E-2</c:v>
                </c:pt>
                <c:pt idx="5">
                  <c:v>-0.13539412414668572</c:v>
                </c:pt>
                <c:pt idx="6">
                  <c:v>5.3447854277566938E-2</c:v>
                </c:pt>
                <c:pt idx="7">
                  <c:v>3.5147692416247579E-2</c:v>
                </c:pt>
                <c:pt idx="8">
                  <c:v>-1.4416397233345481E-2</c:v>
                </c:pt>
                <c:pt idx="9">
                  <c:v>0.13297759332204528</c:v>
                </c:pt>
                <c:pt idx="10">
                  <c:v>-2.5732685125353129E-2</c:v>
                </c:pt>
                <c:pt idx="11">
                  <c:v>6.7707737604383991E-2</c:v>
                </c:pt>
                <c:pt idx="12">
                  <c:v>6.2823882242311765E-2</c:v>
                </c:pt>
                <c:pt idx="13">
                  <c:v>-0.18684627670358986</c:v>
                </c:pt>
                <c:pt idx="14">
                  <c:v>-6.6060750491653025E-2</c:v>
                </c:pt>
                <c:pt idx="15">
                  <c:v>-1.7958905584708699E-2</c:v>
                </c:pt>
                <c:pt idx="16">
                  <c:v>-0.24565101208868154</c:v>
                </c:pt>
                <c:pt idx="17">
                  <c:v>4.583091451178465E-2</c:v>
                </c:pt>
                <c:pt idx="18">
                  <c:v>4.4904320332279431E-2</c:v>
                </c:pt>
                <c:pt idx="19">
                  <c:v>-0.16386802423830979</c:v>
                </c:pt>
                <c:pt idx="20">
                  <c:v>-5.7572797626069094E-2</c:v>
                </c:pt>
                <c:pt idx="21">
                  <c:v>8.5321715213422952E-2</c:v>
                </c:pt>
                <c:pt idx="22">
                  <c:v>3.0019383478146675E-2</c:v>
                </c:pt>
                <c:pt idx="23">
                  <c:v>-7.9260739967251415E-2</c:v>
                </c:pt>
                <c:pt idx="24">
                  <c:v>0.1171203542960802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9-34CE-394C-B1BA-BBE32E045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3416192"/>
        <c:axId val="253418112"/>
      </c:scatterChart>
      <c:valAx>
        <c:axId val="253416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29.10%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3418112"/>
        <c:crosses val="autoZero"/>
        <c:crossBetween val="midCat"/>
      </c:valAx>
      <c:valAx>
        <c:axId val="2534181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19.14%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3416192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en-US"/>
              <a:t>Regions 6 605 (PCoA)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EOE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C1-164D-A5DC-89BB3654E0E7}"/>
                </c:ext>
              </c:extLst>
            </c:dLbl>
            <c:dLbl>
              <c:idx val="1"/>
              <c:layout>
                <c:manualLayout>
                  <c:x val="-6.1390082513611791E-2"/>
                  <c:y val="5.19032271225164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IRE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C1-164D-A5DC-89BB3654E0E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SE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C1-164D-A5DC-89BB3654E0E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SW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C1-164D-A5DC-89BB3654E0E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WAL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C1-164D-A5DC-89BB3654E0E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WM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C1-164D-A5DC-89BB3654E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'PCoA 6'!$B$33:$B$38</c:f>
              <c:numCache>
                <c:formatCode>0.000</c:formatCode>
                <c:ptCount val="6"/>
                <c:pt idx="0">
                  <c:v>-5.2508888289809201E-2</c:v>
                </c:pt>
                <c:pt idx="1">
                  <c:v>0.23077055783973299</c:v>
                </c:pt>
                <c:pt idx="2">
                  <c:v>1.6112011835892299E-2</c:v>
                </c:pt>
                <c:pt idx="3">
                  <c:v>2.6781439117037901E-2</c:v>
                </c:pt>
                <c:pt idx="4">
                  <c:v>-0.149654423724108</c:v>
                </c:pt>
                <c:pt idx="5">
                  <c:v>-7.1500696780440895E-2</c:v>
                </c:pt>
              </c:numCache>
            </c:numRef>
          </c:xVal>
          <c:yVal>
            <c:numRef>
              <c:f>'PCoA 6'!$C$33:$C$38</c:f>
              <c:numCache>
                <c:formatCode>0.000</c:formatCode>
                <c:ptCount val="6"/>
                <c:pt idx="0">
                  <c:v>-6.4441826650451894E-2</c:v>
                </c:pt>
                <c:pt idx="1">
                  <c:v>9.6250426589175306E-2</c:v>
                </c:pt>
                <c:pt idx="2">
                  <c:v>-0.13524113094940901</c:v>
                </c:pt>
                <c:pt idx="3">
                  <c:v>-9.9273133891909199E-2</c:v>
                </c:pt>
                <c:pt idx="4">
                  <c:v>8.01529649618722E-2</c:v>
                </c:pt>
                <c:pt idx="5">
                  <c:v>0.122552699940757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AC1-164D-A5DC-89BB3654E0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4858368"/>
        <c:axId val="254860288"/>
      </c:scatterChart>
      <c:valAx>
        <c:axId val="254858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46.80%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4860288"/>
        <c:crosses val="autoZero"/>
        <c:crossBetween val="midCat"/>
      </c:valAx>
      <c:valAx>
        <c:axId val="2548602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34.90%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4858368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en-US"/>
              <a:t>Fields of Britannia, England and Wales (PCoA)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dLbls>
            <c:dLbl>
              <c:idx val="0"/>
              <c:layout>
                <c:manualLayout>
                  <c:x val="-1.131381699901004E-2"/>
                  <c:y val="-3.21027287319422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South West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62-5C42-ACE6-0FA9E6AE6D17}"/>
                </c:ext>
              </c:extLst>
            </c:dLbl>
            <c:dLbl>
              <c:idx val="1"/>
              <c:layout>
                <c:manualLayout>
                  <c:x val="-3.1112996747277612E-2"/>
                  <c:y val="6.87915615684475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Central </a:t>
                    </a:r>
                  </a:p>
                  <a:p>
                    <a:r>
                      <a:rPr lang="en-US"/>
                      <a:t>Zone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62-5C42-ACE6-0FA9E6AE6D17}"/>
                </c:ext>
              </c:extLst>
            </c:dLbl>
            <c:dLbl>
              <c:idx val="2"/>
              <c:layout>
                <c:manualLayout>
                  <c:x val="-0.1697072549851506"/>
                  <c:y val="-8.4077603978669061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South East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62-5C42-ACE6-0FA9E6AE6D1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East Anglia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62-5C42-ACE6-0FA9E6AE6D1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Western Lowlands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62-5C42-ACE6-0FA9E6AE6D17}"/>
                </c:ext>
              </c:extLst>
            </c:dLbl>
            <c:dLbl>
              <c:idx val="5"/>
              <c:layout>
                <c:manualLayout>
                  <c:x val="-6.5054447744307742E-2"/>
                  <c:y val="5.04471451501949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Lowland Wales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62-5C42-ACE6-0FA9E6AE6D1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Upland Wales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62-5C42-ACE6-0FA9E6AE6D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aseline="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'PCoA Eng&amp;Wal'!$B$33:$B$39</c:f>
              <c:numCache>
                <c:formatCode>0.000</c:formatCode>
                <c:ptCount val="7"/>
                <c:pt idx="0">
                  <c:v>7.3148567571700296E-2</c:v>
                </c:pt>
                <c:pt idx="1">
                  <c:v>0.31597837012325702</c:v>
                </c:pt>
                <c:pt idx="2">
                  <c:v>3.8378486102961301E-3</c:v>
                </c:pt>
                <c:pt idx="3">
                  <c:v>2.7705822984635999E-2</c:v>
                </c:pt>
                <c:pt idx="4">
                  <c:v>3.3611680997357998E-3</c:v>
                </c:pt>
                <c:pt idx="5">
                  <c:v>-0.241374868718957</c:v>
                </c:pt>
                <c:pt idx="6">
                  <c:v>-0.182656908670669</c:v>
                </c:pt>
              </c:numCache>
            </c:numRef>
          </c:xVal>
          <c:yVal>
            <c:numRef>
              <c:f>'PCoA Eng&amp;Wal'!$C$33:$C$39</c:f>
              <c:numCache>
                <c:formatCode>0.000</c:formatCode>
                <c:ptCount val="7"/>
                <c:pt idx="0">
                  <c:v>-2.78803372050789E-2</c:v>
                </c:pt>
                <c:pt idx="1">
                  <c:v>0.10177196797751201</c:v>
                </c:pt>
                <c:pt idx="2">
                  <c:v>-3.4512705484640097E-2</c:v>
                </c:pt>
                <c:pt idx="3">
                  <c:v>-6.7852853467337507E-2</c:v>
                </c:pt>
                <c:pt idx="4">
                  <c:v>-0.121116627643961</c:v>
                </c:pt>
                <c:pt idx="5">
                  <c:v>6.3884764283770601E-3</c:v>
                </c:pt>
                <c:pt idx="6">
                  <c:v>0.14320207943853699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2E62-5C42-ACE6-0FA9E6AE6D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8715648"/>
        <c:axId val="258717568"/>
      </c:scatterChart>
      <c:valAx>
        <c:axId val="258715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72.53%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8717568"/>
        <c:crosses val="autoZero"/>
        <c:crossBetween val="midCat"/>
      </c:valAx>
      <c:valAx>
        <c:axId val="2587175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19.14%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8715648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en-US"/>
              <a:t>Site</a:t>
            </a:r>
            <a:r>
              <a:rPr lang="en-US" baseline="0"/>
              <a:t> Types, England, Wales and Ireland, 611 samples</a:t>
            </a:r>
            <a:r>
              <a:rPr lang="en-US"/>
              <a:t> (PCoA)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dLbls>
            <c:dLbl>
              <c:idx val="0"/>
              <c:layout>
                <c:manualLayout>
                  <c:x val="-3.7140204271124853E-3"/>
                  <c:y val="1.86393289841565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71-4B4D-A59D-755EB4E4F64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71-4B4D-A59D-755EB4E4F64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71-4B4D-A59D-755EB4E4F64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71-4B4D-A59D-755EB4E4F64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71-4B4D-A59D-755EB4E4F6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PCoA!$B$33:$B$37</c:f>
              <c:numCache>
                <c:formatCode>0.000</c:formatCode>
                <c:ptCount val="5"/>
                <c:pt idx="0">
                  <c:v>9.8214751732422556E-2</c:v>
                </c:pt>
                <c:pt idx="1">
                  <c:v>0.21858443455027157</c:v>
                </c:pt>
                <c:pt idx="2">
                  <c:v>-0.12422837961614704</c:v>
                </c:pt>
                <c:pt idx="3">
                  <c:v>-8.793147685983764E-2</c:v>
                </c:pt>
                <c:pt idx="4">
                  <c:v>-0.10463929366204897</c:v>
                </c:pt>
              </c:numCache>
            </c:numRef>
          </c:xVal>
          <c:yVal>
            <c:numRef>
              <c:f>PCoA!$C$33:$C$37</c:f>
              <c:numCache>
                <c:formatCode>0.000</c:formatCode>
                <c:ptCount val="5"/>
                <c:pt idx="0">
                  <c:v>0.13286140664569485</c:v>
                </c:pt>
                <c:pt idx="1">
                  <c:v>-8.9873476138983208E-2</c:v>
                </c:pt>
                <c:pt idx="2">
                  <c:v>-3.7213287384369451E-2</c:v>
                </c:pt>
                <c:pt idx="3">
                  <c:v>8.1925241966698148E-2</c:v>
                </c:pt>
                <c:pt idx="4">
                  <c:v>-8.7699885000170036E-2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F71-4B4D-A59D-755EB4E4F6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5158912"/>
        <c:axId val="255161088"/>
      </c:scatterChart>
      <c:valAx>
        <c:axId val="255158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65%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5161088"/>
        <c:crosses val="autoZero"/>
        <c:crossBetween val="midCat"/>
      </c:valAx>
      <c:valAx>
        <c:axId val="2551610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/>
                  <a:t>29%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one"/>
        <c:crossAx val="255158912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0.69019</cdr:x>
      <cdr:y>0.52164</cdr:y>
    </cdr:from>
    <cdr:to>
      <cdr:x>0.83469</cdr:x>
      <cdr:y>0.68111</cdr:y>
    </cdr:to>
    <cdr:sp macro="" textlink="">
      <cdr:nvSpPr>
        <cdr:cNvPr id="2" name="Donut 1"/>
        <cdr:cNvSpPr/>
      </cdr:nvSpPr>
      <cdr:spPr>
        <a:xfrm xmlns:a="http://schemas.openxmlformats.org/drawingml/2006/main">
          <a:off x="3134088" y="1347169"/>
          <a:ext cx="656135" cy="411830"/>
        </a:xfrm>
        <a:prstGeom xmlns:a="http://schemas.openxmlformats.org/drawingml/2006/main" prst="donut">
          <a:avLst>
            <a:gd name="adj" fmla="val 570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0.66714</cdr:x>
      <cdr:y>0.16757</cdr:y>
    </cdr:from>
    <cdr:to>
      <cdr:x>0.76552</cdr:x>
      <cdr:y>0.2865</cdr:y>
    </cdr:to>
    <cdr:sp macro="" textlink="">
      <cdr:nvSpPr>
        <cdr:cNvPr id="3" name="Donut 2"/>
        <cdr:cNvSpPr/>
      </cdr:nvSpPr>
      <cdr:spPr>
        <a:xfrm xmlns:a="http://schemas.openxmlformats.org/drawingml/2006/main">
          <a:off x="3029387" y="432769"/>
          <a:ext cx="446730" cy="307128"/>
        </a:xfrm>
        <a:prstGeom xmlns:a="http://schemas.openxmlformats.org/drawingml/2006/main" prst="donut">
          <a:avLst>
            <a:gd name="adj" fmla="val 0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0.34917</cdr:x>
      <cdr:y>0.49433</cdr:y>
    </cdr:from>
    <cdr:to>
      <cdr:x>0.46288</cdr:x>
      <cdr:y>0.75741</cdr:y>
    </cdr:to>
    <cdr:sp macro="" textlink="">
      <cdr:nvSpPr>
        <cdr:cNvPr id="2" name="Donut 1"/>
        <cdr:cNvSpPr/>
      </cdr:nvSpPr>
      <cdr:spPr>
        <a:xfrm xmlns:a="http://schemas.openxmlformats.org/drawingml/2006/main">
          <a:off x="2022529" y="1805553"/>
          <a:ext cx="658677" cy="960894"/>
        </a:xfrm>
        <a:prstGeom xmlns:a="http://schemas.openxmlformats.org/drawingml/2006/main" prst="donut">
          <a:avLst>
            <a:gd name="adj" fmla="val 1147"/>
          </a:avLst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0.79675</cdr:x>
      <cdr:y>0.30879</cdr:y>
    </cdr:from>
    <cdr:to>
      <cdr:x>0.901</cdr:x>
      <cdr:y>0.46769</cdr:y>
    </cdr:to>
    <cdr:sp macro="" textlink="">
      <cdr:nvSpPr>
        <cdr:cNvPr id="3" name="Donut 2"/>
        <cdr:cNvSpPr/>
      </cdr:nvSpPr>
      <cdr:spPr>
        <a:xfrm xmlns:a="http://schemas.openxmlformats.org/drawingml/2006/main">
          <a:off x="4615148" y="1127867"/>
          <a:ext cx="603885" cy="580390"/>
        </a:xfrm>
        <a:prstGeom xmlns:a="http://schemas.openxmlformats.org/drawingml/2006/main" prst="donut">
          <a:avLst>
            <a:gd name="adj" fmla="val 1082"/>
          </a:avLst>
        </a:prstGeom>
        <a:ln xmlns:a="http://schemas.openxmlformats.org/drawingml/2006/main">
          <a:solidFill>
            <a:srgbClr val="00B0F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0.50327</cdr:x>
      <cdr:y>0.47487</cdr:y>
    </cdr:from>
    <cdr:to>
      <cdr:x>0.7001</cdr:x>
      <cdr:y>0.61647</cdr:y>
    </cdr:to>
    <cdr:sp macro="" textlink="">
      <cdr:nvSpPr>
        <cdr:cNvPr id="4" name="Donut 3"/>
        <cdr:cNvSpPr/>
      </cdr:nvSpPr>
      <cdr:spPr>
        <a:xfrm xmlns:a="http://schemas.openxmlformats.org/drawingml/2006/main" rot="19327110" flipH="1">
          <a:off x="2690187" y="1596355"/>
          <a:ext cx="1052155" cy="476022"/>
        </a:xfrm>
        <a:prstGeom xmlns:a="http://schemas.openxmlformats.org/drawingml/2006/main" prst="donut">
          <a:avLst>
            <a:gd name="adj" fmla="val 1606"/>
          </a:avLst>
        </a:prstGeom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0.79469</cdr:x>
      <cdr:y>0.22957</cdr:y>
    </cdr:from>
    <cdr:to>
      <cdr:x>0.89206</cdr:x>
      <cdr:y>0.37827</cdr:y>
    </cdr:to>
    <cdr:sp macro="" textlink="">
      <cdr:nvSpPr>
        <cdr:cNvPr id="2" name="Donut 1"/>
        <cdr:cNvSpPr/>
      </cdr:nvSpPr>
      <cdr:spPr>
        <a:xfrm xmlns:a="http://schemas.openxmlformats.org/drawingml/2006/main">
          <a:off x="3559126" y="618978"/>
          <a:ext cx="436099" cy="400929"/>
        </a:xfrm>
        <a:prstGeom xmlns:a="http://schemas.openxmlformats.org/drawingml/2006/main" prst="donut">
          <a:avLst>
            <a:gd name="adj" fmla="val 0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0.30979</cdr:x>
      <cdr:y>0.62585</cdr:y>
    </cdr:from>
    <cdr:to>
      <cdr:x>0.56201</cdr:x>
      <cdr:y>0.86514</cdr:y>
    </cdr:to>
    <cdr:sp macro="" textlink="">
      <cdr:nvSpPr>
        <cdr:cNvPr id="3" name="Donut 2"/>
        <cdr:cNvSpPr/>
      </cdr:nvSpPr>
      <cdr:spPr>
        <a:xfrm xmlns:a="http://schemas.openxmlformats.org/drawingml/2006/main" rot="973943">
          <a:off x="1387437" y="1687419"/>
          <a:ext cx="1129620" cy="645168"/>
        </a:xfrm>
        <a:prstGeom xmlns:a="http://schemas.openxmlformats.org/drawingml/2006/main" prst="donut">
          <a:avLst>
            <a:gd name="adj" fmla="val 0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0.82017</cdr:x>
      <cdr:y>0.27322</cdr:y>
    </cdr:from>
    <cdr:to>
      <cdr:x>0.91182</cdr:x>
      <cdr:y>0.42082</cdr:y>
    </cdr:to>
    <cdr:sp macro="" textlink="">
      <cdr:nvSpPr>
        <cdr:cNvPr id="2" name="Donut 1"/>
        <cdr:cNvSpPr/>
      </cdr:nvSpPr>
      <cdr:spPr>
        <a:xfrm xmlns:a="http://schemas.openxmlformats.org/drawingml/2006/main" rot="1404067">
          <a:off x="4750817" y="926283"/>
          <a:ext cx="530860" cy="500420"/>
        </a:xfrm>
        <a:prstGeom xmlns:a="http://schemas.openxmlformats.org/drawingml/2006/main" prst="donut">
          <a:avLst>
            <a:gd name="adj" fmla="val 575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0.42356</cdr:x>
      <cdr:y>0.56737</cdr:y>
    </cdr:from>
    <cdr:to>
      <cdr:x>0.57457</cdr:x>
      <cdr:y>0.8816</cdr:y>
    </cdr:to>
    <cdr:sp macro="" textlink="">
      <cdr:nvSpPr>
        <cdr:cNvPr id="3" name="Donut 2"/>
        <cdr:cNvSpPr/>
      </cdr:nvSpPr>
      <cdr:spPr>
        <a:xfrm xmlns:a="http://schemas.openxmlformats.org/drawingml/2006/main" rot="1404067">
          <a:off x="2453465" y="1923520"/>
          <a:ext cx="874718" cy="1065338"/>
        </a:xfrm>
        <a:prstGeom xmlns:a="http://schemas.openxmlformats.org/drawingml/2006/main" prst="donut">
          <a:avLst>
            <a:gd name="adj" fmla="val 575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jarman</dc:creator>
  <cp:keywords/>
  <dc:description/>
  <cp:lastModifiedBy>rob jarman</cp:lastModifiedBy>
  <cp:revision>6</cp:revision>
  <dcterms:created xsi:type="dcterms:W3CDTF">2019-02-22T20:55:00Z</dcterms:created>
  <dcterms:modified xsi:type="dcterms:W3CDTF">2019-09-13T20:00:00Z</dcterms:modified>
</cp:coreProperties>
</file>